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900" w:after="280" w:line="278" w:lineRule="auto"/>
        <w:jc w:val="center"/>
      </w:pPr>
      <w:r>
        <w:rPr>
          <w:rFonts w:ascii="Aptos" w:hAnsi="Aptos"/>
          <w:b/>
          <w:i w:val="0"/>
          <w:color w:val="C69B45"/>
          <w:sz w:val="22"/>
        </w:rPr>
        <w:t>IMPLEMENTATION RUNBOOK</w:t>
      </w:r>
    </w:p>
    <w:p>
      <w:pPr>
        <w:keepNext w:val="0"/>
        <w:spacing w:before="0" w:after="120" w:line="278" w:lineRule="auto"/>
        <w:jc w:val="center"/>
      </w:pPr>
      <w:r>
        <w:rPr>
          <w:rFonts w:ascii="Aptos" w:hAnsi="Aptos"/>
          <w:b/>
          <w:i w:val="0"/>
          <w:color w:val="0C4C3B"/>
          <w:sz w:val="58"/>
        </w:rPr>
        <w:t>ACSA Evaluation Tool</w:t>
      </w:r>
    </w:p>
    <w:p>
      <w:pPr>
        <w:keepNext w:val="0"/>
        <w:spacing w:before="0" w:after="360" w:line="278" w:lineRule="auto"/>
        <w:jc w:val="center"/>
      </w:pPr>
      <w:r>
        <w:rPr>
          <w:rFonts w:ascii="Aptos" w:hAnsi="Aptos"/>
          <w:b/>
          <w:i w:val="0"/>
          <w:color w:val="172F2A"/>
          <w:sz w:val="32"/>
        </w:rPr>
        <w:t>Build, Data Migration, Security and Netlify Deployment Guide</w:t>
      </w:r>
    </w:p>
    <w:p>
      <w:pPr>
        <w:keepNext w:val="0"/>
        <w:spacing w:before="0" w:after="640" w:line="278" w:lineRule="auto"/>
        <w:jc w:val="center"/>
      </w:pPr>
      <w:r>
        <w:rPr>
          <w:rFonts w:ascii="Aptos" w:hAnsi="Aptos"/>
          <w:b w:val="0"/>
          <w:i w:val="0"/>
          <w:color w:val="66736E"/>
          <w:sz w:val="24"/>
        </w:rPr>
        <w:t>Target stack: Next.js + Supabase + Netlify</w:t>
      </w:r>
    </w:p>
    <w:tbl>
      <w:tblPr>
        <w:tblW w:type="dxa" w:w="9792"/>
        <w:jc w:val="left"/>
        <w:tblLayout w:type="fixed"/>
        <w:tblLook w:firstColumn="1" w:firstRow="1" w:lastColumn="0" w:lastRow="0" w:noHBand="0" w:noVBand="1" w:val="04A0"/>
        <w:tblInd w:w="0" w:type="dxa"/>
      </w:tblPr>
      <w:tblGrid>
        <w:gridCol w:w="2376"/>
        <w:gridCol w:w="7416"/>
      </w:tblGrid>
      <w:tr>
        <w:tc>
          <w:tcPr>
            <w:tcW w:type="dxa" w:w="2376"/>
            <w:tcMar>
              <w:top w:w="90" w:type="dxa"/>
              <w:start w:w="120" w:type="dxa"/>
              <w:bottom w:w="90" w:type="dxa"/>
              <w:end w:w="120" w:type="dxa"/>
            </w:tcMar>
            <w:vAlign w:val="center"/>
            <w:shd w:fill="E6EFE9"/>
          </w:tcPr>
          <w:p>
            <w:r>
              <w:rPr>
                <w:rFonts w:ascii="Aptos" w:hAnsi="Aptos"/>
                <w:b/>
                <w:i w:val="0"/>
                <w:color w:val="0C4C3B"/>
                <w:sz w:val="19"/>
              </w:rPr>
              <w:t>Document version</w:t>
            </w:r>
          </w:p>
        </w:tc>
        <w:tc>
          <w:tcPr>
            <w:tcW w:type="dxa" w:w="7416"/>
            <w:tcMar>
              <w:top w:w="90" w:type="dxa"/>
              <w:start w:w="120" w:type="dxa"/>
              <w:bottom w:w="90" w:type="dxa"/>
              <w:end w:w="120" w:type="dxa"/>
            </w:tcMar>
            <w:vAlign w:val="center"/>
          </w:tcPr>
          <w:p>
            <w:r>
              <w:rPr>
                <w:rFonts w:ascii="Aptos" w:hAnsi="Aptos"/>
                <w:b w:val="0"/>
                <w:i w:val="0"/>
                <w:color w:val="172F2A"/>
                <w:sz w:val="19"/>
              </w:rPr>
              <w:t>1.0</w:t>
            </w:r>
          </w:p>
        </w:tc>
      </w:tr>
      <w:tr>
        <w:tc>
          <w:tcPr>
            <w:tcW w:type="dxa" w:w="2376"/>
            <w:tcMar>
              <w:top w:w="90" w:type="dxa"/>
              <w:start w:w="120" w:type="dxa"/>
              <w:bottom w:w="90" w:type="dxa"/>
              <w:end w:w="120" w:type="dxa"/>
            </w:tcMar>
            <w:vAlign w:val="center"/>
            <w:shd w:fill="E6EFE9"/>
          </w:tcPr>
          <w:p>
            <w:r>
              <w:rPr>
                <w:rFonts w:ascii="Aptos" w:hAnsi="Aptos"/>
                <w:b/>
                <w:i w:val="0"/>
                <w:color w:val="0C4C3B"/>
                <w:sz w:val="19"/>
              </w:rPr>
              <w:t>Prepared for</w:t>
            </w:r>
          </w:p>
        </w:tc>
        <w:tc>
          <w:tcPr>
            <w:tcW w:type="dxa" w:w="7416"/>
            <w:tcMar>
              <w:top w:w="90" w:type="dxa"/>
              <w:start w:w="120" w:type="dxa"/>
              <w:bottom w:w="90" w:type="dxa"/>
              <w:end w:w="120" w:type="dxa"/>
            </w:tcMar>
            <w:vAlign w:val="center"/>
          </w:tcPr>
          <w:p>
            <w:r>
              <w:rPr>
                <w:rFonts w:ascii="Aptos" w:hAnsi="Aptos"/>
                <w:b w:val="0"/>
                <w:i w:val="0"/>
                <w:color w:val="172F2A"/>
                <w:sz w:val="19"/>
              </w:rPr>
              <w:t>ACSA Evaluation Tool implementation and deployment agent</w:t>
            </w:r>
          </w:p>
        </w:tc>
      </w:tr>
      <w:tr>
        <w:tc>
          <w:tcPr>
            <w:tcW w:type="dxa" w:w="2376"/>
            <w:tcMar>
              <w:top w:w="90" w:type="dxa"/>
              <w:start w:w="120" w:type="dxa"/>
              <w:bottom w:w="90" w:type="dxa"/>
              <w:end w:w="120" w:type="dxa"/>
            </w:tcMar>
            <w:vAlign w:val="center"/>
            <w:shd w:fill="E6EFE9"/>
          </w:tcPr>
          <w:p>
            <w:r>
              <w:rPr>
                <w:rFonts w:ascii="Aptos" w:hAnsi="Aptos"/>
                <w:b/>
                <w:i w:val="0"/>
                <w:color w:val="0C4C3B"/>
                <w:sz w:val="19"/>
              </w:rPr>
              <w:t>Date</w:t>
            </w:r>
          </w:p>
        </w:tc>
        <w:tc>
          <w:tcPr>
            <w:tcW w:type="dxa" w:w="7416"/>
            <w:tcMar>
              <w:top w:w="90" w:type="dxa"/>
              <w:start w:w="120" w:type="dxa"/>
              <w:bottom w:w="90" w:type="dxa"/>
              <w:end w:w="120" w:type="dxa"/>
            </w:tcMar>
            <w:vAlign w:val="center"/>
          </w:tcPr>
          <w:p>
            <w:r>
              <w:rPr>
                <w:rFonts w:ascii="Aptos" w:hAnsi="Aptos"/>
                <w:b w:val="0"/>
                <w:i w:val="0"/>
                <w:color w:val="172F2A"/>
                <w:sz w:val="19"/>
              </w:rPr>
              <w:t>19 July 2026</w:t>
            </w:r>
          </w:p>
        </w:tc>
      </w:tr>
      <w:tr>
        <w:tc>
          <w:tcPr>
            <w:tcW w:type="dxa" w:w="2376"/>
            <w:tcMar>
              <w:top w:w="90" w:type="dxa"/>
              <w:start w:w="120" w:type="dxa"/>
              <w:bottom w:w="90" w:type="dxa"/>
              <w:end w:w="120" w:type="dxa"/>
            </w:tcMar>
            <w:vAlign w:val="center"/>
            <w:shd w:fill="E6EFE9"/>
          </w:tcPr>
          <w:p>
            <w:r>
              <w:rPr>
                <w:rFonts w:ascii="Aptos" w:hAnsi="Aptos"/>
                <w:b/>
                <w:i w:val="0"/>
                <w:color w:val="0C4C3B"/>
                <w:sz w:val="19"/>
              </w:rPr>
              <w:t>Deployment model</w:t>
            </w:r>
          </w:p>
        </w:tc>
        <w:tc>
          <w:tcPr>
            <w:tcW w:type="dxa" w:w="7416"/>
            <w:tcMar>
              <w:top w:w="90" w:type="dxa"/>
              <w:start w:w="120" w:type="dxa"/>
              <w:bottom w:w="90" w:type="dxa"/>
              <w:end w:w="120" w:type="dxa"/>
            </w:tcMar>
            <w:vAlign w:val="center"/>
          </w:tcPr>
          <w:p>
            <w:r>
              <w:rPr>
                <w:rFonts w:ascii="Aptos" w:hAnsi="Aptos"/>
                <w:b w:val="0"/>
                <w:i w:val="0"/>
                <w:color w:val="172F2A"/>
                <w:sz w:val="19"/>
              </w:rPr>
              <w:t>Managed Supabase backend with Netlify-hosted Next.js application</w:t>
            </w:r>
          </w:p>
        </w:tc>
      </w:tr>
    </w:tbl>
    <w:p>
      <w:pPr>
        <w:spacing w:after="280"/>
      </w:pPr>
    </w:p>
    <w:tbl>
      <w:tblPr>
        <w:tblW w:type="dxa" w:w="9792"/>
        <w:jc w:val="left"/>
        <w:tblLayout w:type="fixed"/>
        <w:tblLook w:firstColumn="1" w:firstRow="1" w:lastColumn="0" w:lastRow="0" w:noHBand="0" w:noVBand="1" w:val="04A0"/>
        <w:tblInd w:w="0" w:type="dxa"/>
      </w:tblPr>
      <w:tblGrid>
        <w:gridCol w:w="9792"/>
      </w:tblGrid>
      <w:tr>
        <w:tc>
          <w:tcPr>
            <w:tcW w:type="dxa" w:w="9792"/>
            <w:tcMar>
              <w:top w:w="90" w:type="dxa"/>
              <w:start w:w="120" w:type="dxa"/>
              <w:bottom w:w="90" w:type="dxa"/>
              <w:end w:w="120" w:type="dxa"/>
            </w:tcMar>
            <w:vAlign w:val="center"/>
            <w:shd w:fill="F4EBD5"/>
          </w:tcPr>
          <w:p>
            <w:pPr>
              <w:spacing w:after="40"/>
            </w:pPr>
            <w:r>
              <w:rPr>
                <w:rFonts w:ascii="Aptos" w:hAnsi="Aptos"/>
                <w:b/>
                <w:i w:val="0"/>
                <w:color w:val="7A5A00"/>
                <w:sz w:val="18"/>
              </w:rPr>
              <w:t xml:space="preserve">AGENT DIRECTIVE  </w:t>
            </w:r>
            <w:r>
              <w:rPr>
                <w:rFonts w:ascii="Aptos" w:hAnsi="Aptos"/>
                <w:b w:val="0"/>
                <w:i w:val="0"/>
                <w:color w:val="172F2A"/>
                <w:sz w:val="20"/>
              </w:rPr>
              <w:t>Use this document as the authoritative implementation sequence. Do not redesign the workflow, scoring, roles or data boundaries without an approved change. Replace placeholders with real project values, keep secrets out of source control, and stop deployment if any production gate fails.</w:t>
            </w:r>
          </w:p>
        </w:tc>
      </w:tr>
    </w:tbl>
    <w:p>
      <w:pPr>
        <w:spacing w:after="20"/>
      </w:pPr>
    </w:p>
    <w:p>
      <w:pPr>
        <w:keepNext w:val="0"/>
        <w:spacing w:before="240" w:after="80" w:line="278" w:lineRule="auto"/>
      </w:pPr>
      <w:r>
        <w:rPr>
          <w:rFonts w:ascii="Aptos" w:hAnsi="Aptos"/>
          <w:b/>
          <w:i w:val="0"/>
          <w:color w:val="0C4C3B"/>
          <w:sz w:val="24"/>
        </w:rPr>
        <w:t>Primary objective</w:t>
      </w:r>
    </w:p>
    <w:p>
      <w:pPr>
        <w:keepNext w:val="0"/>
        <w:spacing w:before="0" w:after="160" w:line="278" w:lineRule="auto"/>
      </w:pPr>
      <w:r>
        <w:rPr>
          <w:rFonts w:ascii="Aptos" w:hAnsi="Aptos"/>
          <w:b w:val="0"/>
          <w:i w:val="0"/>
          <w:color w:val="172F2A"/>
          <w:sz w:val="22"/>
        </w:rPr>
        <w:t>Deliver a working web application in which a country or solution provider signs in, evaluates one CRVS solution against the versioned ACSA requirements catalogue, attaches evidence, submits the evaluation, responds to ACSA evidence requests, and receives an ACSA-verified outcome.</w:t>
      </w:r>
    </w:p>
    <w:p>
      <w:pPr>
        <w:keepNext w:val="0"/>
        <w:spacing w:before="0" w:after="160" w:line="278" w:lineRule="auto"/>
      </w:pPr>
      <w:r>
        <w:rPr>
          <w:rFonts w:ascii="Aptos" w:hAnsi="Aptos"/>
          <w:b w:val="0"/>
          <w:i/>
          <w:color w:val="66736E"/>
          <w:sz w:val="19"/>
        </w:rPr>
        <w:t>This runbook prioritizes the fastest credible MVP while preserving a migration path to self-hosted infrastructure if data-sovereignty requirements later demand it.</w:t>
      </w:r>
    </w:p>
    <w:p>
      <w:r>
        <w:br w:type="page"/>
      </w:r>
    </w:p>
    <w:p>
      <w:pPr>
        <w:pStyle w:val="Heading1"/>
      </w:pPr>
      <w:r>
        <w:t>1. How the deployment agent should use this runbook</w:t>
      </w:r>
    </w:p>
    <w:p>
      <w:pPr>
        <w:pStyle w:val="ListNumber"/>
        <w:spacing w:after="60"/>
      </w:pPr>
      <w:r>
        <w:rPr>
          <w:rFonts w:ascii="Aptos" w:hAnsi="Aptos"/>
          <w:b w:val="0"/>
          <w:i w:val="0"/>
          <w:color w:val="172F2A"/>
          <w:sz w:val="21"/>
        </w:rPr>
        <w:t>Read Sections 2–6 before changing code. They define the product boundary and architecture.</w:t>
      </w:r>
    </w:p>
    <w:p>
      <w:pPr>
        <w:pStyle w:val="ListNumber"/>
        <w:spacing w:after="60"/>
      </w:pPr>
      <w:r>
        <w:rPr>
          <w:rFonts w:ascii="Aptos" w:hAnsi="Aptos"/>
          <w:b w:val="0"/>
          <w:i w:val="0"/>
          <w:color w:val="172F2A"/>
          <w:sz w:val="21"/>
        </w:rPr>
        <w:t>Create the Supabase project and database through ordered migrations. Never create production tables manually in the dashboard without capturing the SQL migration.</w:t>
      </w:r>
    </w:p>
    <w:p>
      <w:pPr>
        <w:pStyle w:val="ListNumber"/>
        <w:spacing w:after="60"/>
      </w:pPr>
      <w:r>
        <w:rPr>
          <w:rFonts w:ascii="Aptos" w:hAnsi="Aptos"/>
          <w:b w:val="0"/>
          <w:i w:val="0"/>
          <w:color w:val="172F2A"/>
          <w:sz w:val="21"/>
        </w:rPr>
        <w:t>Convert or build the frontend as standard Next.js, connect it to Supabase, and verify all role boundaries locally.</w:t>
      </w:r>
    </w:p>
    <w:p>
      <w:pPr>
        <w:pStyle w:val="ListNumber"/>
        <w:spacing w:after="60"/>
      </w:pPr>
      <w:r>
        <w:rPr>
          <w:rFonts w:ascii="Aptos" w:hAnsi="Aptos"/>
          <w:b w:val="0"/>
          <w:i w:val="0"/>
          <w:color w:val="172F2A"/>
          <w:sz w:val="21"/>
        </w:rPr>
        <w:t>Deploy a preview to Netlify, complete the acceptance checklist, and obtain approval before promoting to production.</w:t>
      </w:r>
    </w:p>
    <w:p>
      <w:pPr>
        <w:pStyle w:val="ListNumber"/>
        <w:spacing w:after="60"/>
      </w:pPr>
      <w:r>
        <w:rPr>
          <w:rFonts w:ascii="Aptos" w:hAnsi="Aptos"/>
          <w:b w:val="0"/>
          <w:i w:val="0"/>
          <w:color w:val="172F2A"/>
          <w:sz w:val="21"/>
        </w:rPr>
        <w:t>Record the final project IDs, URLs, migration version and commit SHA in the deployment record.</w:t>
      </w:r>
    </w:p>
    <w:p>
      <w:pPr>
        <w:pStyle w:val="Heading1"/>
      </w:pPr>
      <w:r>
        <w:t>2. Product definition and non-negotiable scope</w:t>
      </w:r>
    </w:p>
    <w:p>
      <w:pPr>
        <w:keepNext w:val="0"/>
        <w:spacing w:before="0" w:after="100" w:line="278" w:lineRule="auto"/>
      </w:pPr>
      <w:r>
        <w:rPr>
          <w:rFonts w:ascii="Aptos" w:hAnsi="Aptos"/>
          <w:b w:val="0"/>
          <w:i w:val="0"/>
          <w:color w:val="172F2A"/>
          <w:sz w:val="21"/>
        </w:rPr>
        <w:t>The tool evaluates the current capability of one CRVS solution—not planned future functionality—against ACSA functional and non-functional requirements. Several connected systems may be captured through individual questionnaire responses, but one assessment must never represent several CRVS products.</w:t>
      </w:r>
    </w:p>
    <w:tbl>
      <w:tblPr>
        <w:tblStyle w:val="TableGrid"/>
        <w:tblW w:type="dxa" w:w="9792"/>
        <w:tblLayout w:type="fixed"/>
        <w:tblLook w:firstColumn="1" w:firstRow="1" w:lastColumn="0" w:lastRow="0" w:noHBand="0" w:noVBand="1" w:val="04A0"/>
        <w:jc w:val="left"/>
        <w:tblInd w:w="0" w:type="dxa"/>
      </w:tblPr>
      <w:tblGrid>
        <w:gridCol w:w="2376"/>
        <w:gridCol w:w="7416"/>
      </w:tblGrid>
      <w:tr>
        <w:trPr>
          <w:tblHeader w:val="true"/>
        </w:trPr>
        <w:tc>
          <w:tcPr>
            <w:tcW w:type="dxa" w:w="2376"/>
            <w:tcMar>
              <w:top w:w="90" w:type="dxa"/>
              <w:start w:w="120" w:type="dxa"/>
              <w:bottom w:w="90" w:type="dxa"/>
              <w:end w:w="120" w:type="dxa"/>
            </w:tcMar>
            <w:vAlign w:val="center"/>
            <w:shd w:fill="0C4C3B"/>
          </w:tcPr>
          <w:p>
            <w:pPr>
              <w:jc w:val="left"/>
            </w:pPr>
            <w:r>
              <w:rPr>
                <w:rFonts w:ascii="Aptos" w:hAnsi="Aptos"/>
                <w:b/>
                <w:i w:val="0"/>
                <w:color w:val="FFFFFF"/>
                <w:sz w:val="18"/>
              </w:rPr>
              <w:t>Area</w:t>
            </w:r>
          </w:p>
        </w:tc>
        <w:tc>
          <w:tcPr>
            <w:tcW w:type="dxa" w:w="7416"/>
            <w:tcMar>
              <w:top w:w="90" w:type="dxa"/>
              <w:start w:w="120" w:type="dxa"/>
              <w:bottom w:w="90" w:type="dxa"/>
              <w:end w:w="120" w:type="dxa"/>
            </w:tcMar>
            <w:vAlign w:val="center"/>
            <w:shd w:fill="0C4C3B"/>
          </w:tcPr>
          <w:p>
            <w:pPr>
              <w:jc w:val="left"/>
            </w:pPr>
            <w:r>
              <w:rPr>
                <w:rFonts w:ascii="Aptos" w:hAnsi="Aptos"/>
                <w:b/>
                <w:i w:val="0"/>
                <w:color w:val="FFFFFF"/>
                <w:sz w:val="18"/>
              </w:rPr>
              <w:t>Required behavior</w:t>
            </w:r>
          </w:p>
        </w:tc>
      </w:tr>
      <w:tr>
        <w:tc>
          <w:tcPr>
            <w:tcW w:type="dxa" w:w="2376"/>
            <w:tcMar>
              <w:top w:w="90" w:type="dxa"/>
              <w:start w:w="120" w:type="dxa"/>
              <w:bottom w:w="90" w:type="dxa"/>
              <w:end w:w="120" w:type="dxa"/>
            </w:tcMar>
            <w:vAlign w:val="center"/>
          </w:tcPr>
          <w:p>
            <w:pPr>
              <w:spacing w:after="0"/>
            </w:pPr>
            <w:r>
              <w:rPr>
                <w:rFonts w:ascii="Aptos" w:hAnsi="Aptos"/>
                <w:b w:val="0"/>
                <w:i w:val="0"/>
                <w:color w:val="172F2A"/>
                <w:sz w:val="18"/>
              </w:rPr>
              <w:t>Respondents</w:t>
            </w:r>
          </w:p>
        </w:tc>
        <w:tc>
          <w:tcPr>
            <w:tcW w:type="dxa" w:w="7416"/>
            <w:tcMar>
              <w:top w:w="90" w:type="dxa"/>
              <w:start w:w="120" w:type="dxa"/>
              <w:bottom w:w="90" w:type="dxa"/>
              <w:end w:w="120" w:type="dxa"/>
            </w:tcMar>
            <w:vAlign w:val="center"/>
          </w:tcPr>
          <w:p>
            <w:pPr>
              <w:spacing w:after="0"/>
            </w:pPr>
            <w:r>
              <w:rPr>
                <w:rFonts w:ascii="Aptos" w:hAnsi="Aptos"/>
                <w:b w:val="0"/>
                <w:i w:val="0"/>
                <w:color w:val="172F2A"/>
                <w:sz w:val="18"/>
              </w:rPr>
              <w:t>Countries and solution providers.</w:t>
            </w:r>
          </w:p>
        </w:tc>
      </w:tr>
      <w:tr>
        <w:tc>
          <w:tcPr>
            <w:tcW w:type="dxa" w:w="2376"/>
            <w:shd w:fill="F8FAF9"/>
            <w:tcMar>
              <w:top w:w="90" w:type="dxa"/>
              <w:start w:w="120" w:type="dxa"/>
              <w:bottom w:w="90" w:type="dxa"/>
              <w:end w:w="120" w:type="dxa"/>
            </w:tcMar>
            <w:vAlign w:val="center"/>
          </w:tcPr>
          <w:p>
            <w:pPr>
              <w:spacing w:after="0"/>
            </w:pPr>
            <w:r>
              <w:rPr>
                <w:rFonts w:ascii="Aptos" w:hAnsi="Aptos"/>
                <w:b w:val="0"/>
                <w:i w:val="0"/>
                <w:color w:val="172F2A"/>
                <w:sz w:val="18"/>
              </w:rPr>
              <w:t>Evaluation target</w:t>
            </w:r>
          </w:p>
        </w:tc>
        <w:tc>
          <w:tcPr>
            <w:tcW w:type="dxa" w:w="7416"/>
            <w:shd w:fill="F8FAF9"/>
            <w:tcMar>
              <w:top w:w="90" w:type="dxa"/>
              <w:start w:w="120" w:type="dxa"/>
              <w:bottom w:w="90" w:type="dxa"/>
              <w:end w:w="120" w:type="dxa"/>
            </w:tcMar>
            <w:vAlign w:val="center"/>
          </w:tcPr>
          <w:p>
            <w:pPr>
              <w:spacing w:after="0"/>
            </w:pPr>
            <w:r>
              <w:rPr>
                <w:rFonts w:ascii="Aptos" w:hAnsi="Aptos"/>
                <w:b w:val="0"/>
                <w:i w:val="0"/>
                <w:color w:val="172F2A"/>
                <w:sz w:val="18"/>
              </w:rPr>
              <w:t>One named CRVS solution and version per assessment.</w:t>
            </w:r>
          </w:p>
        </w:tc>
      </w:tr>
      <w:tr>
        <w:tc>
          <w:tcPr>
            <w:tcW w:type="dxa" w:w="2376"/>
            <w:tcMar>
              <w:top w:w="90" w:type="dxa"/>
              <w:start w:w="120" w:type="dxa"/>
              <w:bottom w:w="90" w:type="dxa"/>
              <w:end w:w="120" w:type="dxa"/>
            </w:tcMar>
            <w:vAlign w:val="center"/>
          </w:tcPr>
          <w:p>
            <w:pPr>
              <w:spacing w:after="0"/>
            </w:pPr>
            <w:r>
              <w:rPr>
                <w:rFonts w:ascii="Aptos" w:hAnsi="Aptos"/>
                <w:b w:val="0"/>
                <w:i w:val="0"/>
                <w:color w:val="172F2A"/>
                <w:sz w:val="18"/>
              </w:rPr>
              <w:t>Connected systems</w:t>
            </w:r>
          </w:p>
        </w:tc>
        <w:tc>
          <w:tcPr>
            <w:tcW w:type="dxa" w:w="7416"/>
            <w:tcMar>
              <w:top w:w="90" w:type="dxa"/>
              <w:start w:w="120" w:type="dxa"/>
              <w:bottom w:w="90" w:type="dxa"/>
              <w:end w:w="120" w:type="dxa"/>
            </w:tcMar>
            <w:vAlign w:val="center"/>
          </w:tcPr>
          <w:p>
            <w:pPr>
              <w:spacing w:after="0"/>
            </w:pPr>
            <w:r>
              <w:rPr>
                <w:rFonts w:ascii="Aptos" w:hAnsi="Aptos"/>
                <w:b w:val="0"/>
                <w:i w:val="0"/>
                <w:color w:val="172F2A"/>
                <w:sz w:val="18"/>
              </w:rPr>
              <w:t>Recorded per requirement, such as National ID, health information system, payment gateway or SMS gateway.</w:t>
            </w:r>
          </w:p>
        </w:tc>
      </w:tr>
      <w:tr>
        <w:tc>
          <w:tcPr>
            <w:tcW w:type="dxa" w:w="2376"/>
            <w:shd w:fill="F8FAF9"/>
            <w:tcMar>
              <w:top w:w="90" w:type="dxa"/>
              <w:start w:w="120" w:type="dxa"/>
              <w:bottom w:w="90" w:type="dxa"/>
              <w:end w:w="120" w:type="dxa"/>
            </w:tcMar>
            <w:vAlign w:val="center"/>
          </w:tcPr>
          <w:p>
            <w:pPr>
              <w:spacing w:after="0"/>
            </w:pPr>
            <w:r>
              <w:rPr>
                <w:rFonts w:ascii="Aptos" w:hAnsi="Aptos"/>
                <w:b w:val="0"/>
                <w:i w:val="0"/>
                <w:color w:val="172F2A"/>
                <w:sz w:val="18"/>
              </w:rPr>
              <w:t>Evidence</w:t>
            </w:r>
          </w:p>
        </w:tc>
        <w:tc>
          <w:tcPr>
            <w:tcW w:type="dxa" w:w="7416"/>
            <w:shd w:fill="F8FAF9"/>
            <w:tcMar>
              <w:top w:w="90" w:type="dxa"/>
              <w:start w:w="120" w:type="dxa"/>
              <w:bottom w:w="90" w:type="dxa"/>
              <w:end w:w="120" w:type="dxa"/>
            </w:tcMar>
            <w:vAlign w:val="center"/>
          </w:tcPr>
          <w:p>
            <w:pPr>
              <w:spacing w:after="0"/>
            </w:pPr>
            <w:r>
              <w:rPr>
                <w:rFonts w:ascii="Aptos" w:hAnsi="Aptos"/>
                <w:b w:val="0"/>
                <w:i w:val="0"/>
                <w:color w:val="172F2A"/>
                <w:sz w:val="18"/>
              </w:rPr>
              <w:t>Private files or links attached to one or more requirement responses.</w:t>
            </w:r>
          </w:p>
        </w:tc>
      </w:tr>
      <w:tr>
        <w:tc>
          <w:tcPr>
            <w:tcW w:type="dxa" w:w="2376"/>
            <w:tcMar>
              <w:top w:w="90" w:type="dxa"/>
              <w:start w:w="120" w:type="dxa"/>
              <w:bottom w:w="90" w:type="dxa"/>
              <w:end w:w="120" w:type="dxa"/>
            </w:tcMar>
            <w:vAlign w:val="center"/>
          </w:tcPr>
          <w:p>
            <w:pPr>
              <w:spacing w:after="0"/>
            </w:pPr>
            <w:r>
              <w:rPr>
                <w:rFonts w:ascii="Aptos" w:hAnsi="Aptos"/>
                <w:b w:val="0"/>
                <w:i w:val="0"/>
                <w:color w:val="172F2A"/>
                <w:sz w:val="18"/>
              </w:rPr>
              <w:t>Submission</w:t>
            </w:r>
          </w:p>
        </w:tc>
        <w:tc>
          <w:tcPr>
            <w:tcW w:type="dxa" w:w="7416"/>
            <w:tcMar>
              <w:top w:w="90" w:type="dxa"/>
              <w:start w:w="120" w:type="dxa"/>
              <w:bottom w:w="90" w:type="dxa"/>
              <w:end w:w="120" w:type="dxa"/>
            </w:tcMar>
            <w:vAlign w:val="center"/>
          </w:tcPr>
          <w:p>
            <w:pPr>
              <w:spacing w:after="0"/>
            </w:pPr>
            <w:r>
              <w:rPr>
                <w:rFonts w:ascii="Aptos" w:hAnsi="Aptos"/>
                <w:b w:val="0"/>
                <w:i w:val="0"/>
                <w:color w:val="172F2A"/>
                <w:sz w:val="18"/>
              </w:rPr>
              <w:t>Respondent locks and submits a complete evaluation to ACSA.</w:t>
            </w:r>
          </w:p>
        </w:tc>
      </w:tr>
      <w:tr>
        <w:tc>
          <w:tcPr>
            <w:tcW w:type="dxa" w:w="2376"/>
            <w:shd w:fill="F8FAF9"/>
            <w:tcMar>
              <w:top w:w="90" w:type="dxa"/>
              <w:start w:w="120" w:type="dxa"/>
              <w:bottom w:w="90" w:type="dxa"/>
              <w:end w:w="120" w:type="dxa"/>
            </w:tcMar>
            <w:vAlign w:val="center"/>
          </w:tcPr>
          <w:p>
            <w:pPr>
              <w:spacing w:after="0"/>
            </w:pPr>
            <w:r>
              <w:rPr>
                <w:rFonts w:ascii="Aptos" w:hAnsi="Aptos"/>
                <w:b w:val="0"/>
                <w:i w:val="0"/>
                <w:color w:val="172F2A"/>
                <w:sz w:val="18"/>
              </w:rPr>
              <w:t>Review</w:t>
            </w:r>
          </w:p>
        </w:tc>
        <w:tc>
          <w:tcPr>
            <w:tcW w:type="dxa" w:w="7416"/>
            <w:shd w:fill="F8FAF9"/>
            <w:tcMar>
              <w:top w:w="90" w:type="dxa"/>
              <w:start w:w="120" w:type="dxa"/>
              <w:bottom w:w="90" w:type="dxa"/>
              <w:end w:w="120" w:type="dxa"/>
            </w:tcMar>
            <w:vAlign w:val="center"/>
          </w:tcPr>
          <w:p>
            <w:pPr>
              <w:spacing w:after="0"/>
            </w:pPr>
            <w:r>
              <w:rPr>
                <w:rFonts w:ascii="Aptos" w:hAnsi="Aptos"/>
                <w:b w:val="0"/>
                <w:i w:val="0"/>
                <w:color w:val="172F2A"/>
                <w:sz w:val="18"/>
              </w:rPr>
              <w:t>ACSA accepts, adjusts or returns individual answers and may request more evidence.</w:t>
            </w:r>
          </w:p>
        </w:tc>
      </w:tr>
      <w:tr>
        <w:tc>
          <w:tcPr>
            <w:tcW w:type="dxa" w:w="2376"/>
            <w:tcMar>
              <w:top w:w="90" w:type="dxa"/>
              <w:start w:w="120" w:type="dxa"/>
              <w:bottom w:w="90" w:type="dxa"/>
              <w:end w:w="120" w:type="dxa"/>
            </w:tcMar>
            <w:vAlign w:val="center"/>
          </w:tcPr>
          <w:p>
            <w:pPr>
              <w:spacing w:after="0"/>
            </w:pPr>
            <w:r>
              <w:rPr>
                <w:rFonts w:ascii="Aptos" w:hAnsi="Aptos"/>
                <w:b w:val="0"/>
                <w:i w:val="0"/>
                <w:color w:val="172F2A"/>
                <w:sz w:val="18"/>
              </w:rPr>
              <w:t>Outcome</w:t>
            </w:r>
          </w:p>
        </w:tc>
        <w:tc>
          <w:tcPr>
            <w:tcW w:type="dxa" w:w="7416"/>
            <w:tcMar>
              <w:top w:w="90" w:type="dxa"/>
              <w:start w:w="120" w:type="dxa"/>
              <w:bottom w:w="90" w:type="dxa"/>
              <w:end w:w="120" w:type="dxa"/>
            </w:tcMar>
            <w:vAlign w:val="center"/>
          </w:tcPr>
          <w:p>
            <w:pPr>
              <w:spacing w:after="0"/>
            </w:pPr>
            <w:r>
              <w:rPr>
                <w:rFonts w:ascii="Aptos" w:hAnsi="Aptos"/>
                <w:b w:val="0"/>
                <w:i w:val="0"/>
                <w:color w:val="172F2A"/>
                <w:sz w:val="18"/>
              </w:rPr>
              <w:t>Original respondent score and separate ACSA-verified score are preserved.</w:t>
            </w:r>
          </w:p>
        </w:tc>
      </w:tr>
    </w:tbl>
    <w:p>
      <w:pPr>
        <w:spacing w:after="40"/>
      </w:pPr>
    </w:p>
    <w:p>
      <w:pPr>
        <w:pStyle w:val="Heading2"/>
      </w:pPr>
      <w:r>
        <w:t>2.1 Catalogue facts requiring resolution</w:t>
      </w:r>
    </w:p>
    <w:tbl>
      <w:tblPr>
        <w:tblW w:type="dxa" w:w="9792"/>
        <w:jc w:val="left"/>
        <w:tblLayout w:type="fixed"/>
        <w:tblLook w:firstColumn="1" w:firstRow="1" w:lastColumn="0" w:lastRow="0" w:noHBand="0" w:noVBand="1" w:val="04A0"/>
        <w:tblInd w:w="0" w:type="dxa"/>
      </w:tblPr>
      <w:tblGrid>
        <w:gridCol w:w="9792"/>
      </w:tblGrid>
      <w:tr>
        <w:tc>
          <w:tcPr>
            <w:tcW w:type="dxa" w:w="9792"/>
            <w:tcMar>
              <w:top w:w="90" w:type="dxa"/>
              <w:start w:w="120" w:type="dxa"/>
              <w:bottom w:w="90" w:type="dxa"/>
              <w:end w:w="120" w:type="dxa"/>
            </w:tcMar>
            <w:vAlign w:val="center"/>
            <w:shd w:fill="FDECEC"/>
          </w:tcPr>
          <w:p>
            <w:pPr>
              <w:spacing w:after="40"/>
            </w:pPr>
            <w:r>
              <w:rPr>
                <w:rFonts w:ascii="Aptos" w:hAnsi="Aptos"/>
                <w:b/>
                <w:i w:val="0"/>
                <w:color w:val="9B1C1C"/>
                <w:sz w:val="18"/>
              </w:rPr>
              <w:t xml:space="preserve">DATA ISSUE  </w:t>
            </w:r>
            <w:r>
              <w:rPr>
                <w:rFonts w:ascii="Aptos" w:hAnsi="Aptos"/>
                <w:b w:val="0"/>
                <w:i w:val="0"/>
                <w:color w:val="172F2A"/>
                <w:sz w:val="20"/>
              </w:rPr>
              <w:t>The source workbook contains 208 requirement rows: 130 functional and 78 non-functional. Its summary sheet reports 207 total and 129 functional. The implementation must import all 208 rows unless ACSA supplies a corrected catalogue.</w:t>
            </w:r>
          </w:p>
        </w:tc>
      </w:tr>
    </w:tbl>
    <w:p>
      <w:pPr>
        <w:spacing w:after="20"/>
      </w:pPr>
    </w:p>
    <w:tbl>
      <w:tblPr>
        <w:tblW w:type="dxa" w:w="9792"/>
        <w:jc w:val="left"/>
        <w:tblLayout w:type="fixed"/>
        <w:tblLook w:firstColumn="1" w:firstRow="1" w:lastColumn="0" w:lastRow="0" w:noHBand="0" w:noVBand="1" w:val="04A0"/>
        <w:tblInd w:w="0" w:type="dxa"/>
      </w:tblPr>
      <w:tblGrid>
        <w:gridCol w:w="9792"/>
      </w:tblGrid>
      <w:tr>
        <w:tc>
          <w:tcPr>
            <w:tcW w:type="dxa" w:w="9792"/>
            <w:tcMar>
              <w:top w:w="90" w:type="dxa"/>
              <w:start w:w="120" w:type="dxa"/>
              <w:bottom w:w="90" w:type="dxa"/>
              <w:end w:w="120" w:type="dxa"/>
            </w:tcMar>
            <w:vAlign w:val="center"/>
            <w:shd w:fill="FDECEC"/>
          </w:tcPr>
          <w:p>
            <w:pPr>
              <w:spacing w:after="40"/>
            </w:pPr>
            <w:r>
              <w:rPr>
                <w:rFonts w:ascii="Aptos" w:hAnsi="Aptos"/>
                <w:b/>
                <w:i w:val="0"/>
                <w:color w:val="9B1C1C"/>
                <w:sz w:val="18"/>
              </w:rPr>
              <w:t xml:space="preserve">SCORING ISSUE  </w:t>
            </w:r>
            <w:r>
              <w:rPr>
                <w:rFonts w:ascii="Aptos" w:hAnsi="Aptos"/>
                <w:b w:val="0"/>
                <w:i w:val="0"/>
                <w:color w:val="172F2A"/>
                <w:sz w:val="20"/>
              </w:rPr>
              <w:t>The catalogue defines a maximum compliance score of 2, but some workbook analytics formulas use an unexplained multiplier of 3. The application shall calculate maximum scores using 2 unless ACSA formally approves another rule.</w:t>
            </w:r>
          </w:p>
        </w:tc>
      </w:tr>
    </w:tbl>
    <w:p>
      <w:pPr>
        <w:spacing w:after="20"/>
      </w:pPr>
    </w:p>
    <w:p>
      <w:pPr>
        <w:pStyle w:val="Heading1"/>
      </w:pPr>
      <w:r>
        <w:t>3. Roles and permission model</w:t>
      </w:r>
    </w:p>
    <w:tbl>
      <w:tblPr>
        <w:tblStyle w:val="TableGrid"/>
        <w:tblW w:type="dxa" w:w="9792"/>
        <w:tblLayout w:type="fixed"/>
        <w:tblLook w:firstColumn="1" w:firstRow="1" w:lastColumn="0" w:lastRow="0" w:noHBand="0" w:noVBand="1" w:val="04A0"/>
        <w:jc w:val="left"/>
        <w:tblInd w:w="0" w:type="dxa"/>
      </w:tblPr>
      <w:tblGrid>
        <w:gridCol w:w="2088"/>
        <w:gridCol w:w="2376"/>
        <w:gridCol w:w="5328"/>
      </w:tblGrid>
      <w:tr>
        <w:trPr>
          <w:tblHeader w:val="true"/>
        </w:trPr>
        <w:tc>
          <w:tcPr>
            <w:tcW w:type="dxa" w:w="2088"/>
            <w:tcMar>
              <w:top w:w="90" w:type="dxa"/>
              <w:start w:w="120" w:type="dxa"/>
              <w:bottom w:w="90" w:type="dxa"/>
              <w:end w:w="120" w:type="dxa"/>
            </w:tcMar>
            <w:vAlign w:val="center"/>
            <w:shd w:fill="0C4C3B"/>
          </w:tcPr>
          <w:p>
            <w:pPr>
              <w:jc w:val="left"/>
            </w:pPr>
            <w:r>
              <w:rPr>
                <w:rFonts w:ascii="Aptos" w:hAnsi="Aptos"/>
                <w:b/>
                <w:i w:val="0"/>
                <w:color w:val="FFFFFF"/>
                <w:sz w:val="18"/>
              </w:rPr>
              <w:t>Role</w:t>
            </w:r>
          </w:p>
        </w:tc>
        <w:tc>
          <w:tcPr>
            <w:tcW w:type="dxa" w:w="2376"/>
            <w:tcMar>
              <w:top w:w="90" w:type="dxa"/>
              <w:start w:w="120" w:type="dxa"/>
              <w:bottom w:w="90" w:type="dxa"/>
              <w:end w:w="120" w:type="dxa"/>
            </w:tcMar>
            <w:vAlign w:val="center"/>
            <w:shd w:fill="0C4C3B"/>
          </w:tcPr>
          <w:p>
            <w:pPr>
              <w:jc w:val="left"/>
            </w:pPr>
            <w:r>
              <w:rPr>
                <w:rFonts w:ascii="Aptos" w:hAnsi="Aptos"/>
                <w:b/>
                <w:i w:val="0"/>
                <w:color w:val="FFFFFF"/>
                <w:sz w:val="18"/>
              </w:rPr>
              <w:t>Scope</w:t>
            </w:r>
          </w:p>
        </w:tc>
        <w:tc>
          <w:tcPr>
            <w:tcW w:type="dxa" w:w="5328"/>
            <w:tcMar>
              <w:top w:w="90" w:type="dxa"/>
              <w:start w:w="120" w:type="dxa"/>
              <w:bottom w:w="90" w:type="dxa"/>
              <w:end w:w="120" w:type="dxa"/>
            </w:tcMar>
            <w:vAlign w:val="center"/>
            <w:shd w:fill="0C4C3B"/>
          </w:tcPr>
          <w:p>
            <w:pPr>
              <w:jc w:val="left"/>
            </w:pPr>
            <w:r>
              <w:rPr>
                <w:rFonts w:ascii="Aptos" w:hAnsi="Aptos"/>
                <w:b/>
                <w:i w:val="0"/>
                <w:color w:val="FFFFFF"/>
                <w:sz w:val="18"/>
              </w:rPr>
              <w:t>Key permissions</w:t>
            </w:r>
          </w:p>
        </w:tc>
      </w:tr>
      <w:tr>
        <w:tc>
          <w:tcPr>
            <w:tcW w:type="dxa" w:w="2088"/>
            <w:tcMar>
              <w:top w:w="90" w:type="dxa"/>
              <w:start w:w="120" w:type="dxa"/>
              <w:bottom w:w="90" w:type="dxa"/>
              <w:end w:w="120" w:type="dxa"/>
            </w:tcMar>
            <w:vAlign w:val="center"/>
          </w:tcPr>
          <w:p>
            <w:pPr>
              <w:spacing w:after="0"/>
            </w:pPr>
            <w:r>
              <w:rPr>
                <w:rFonts w:ascii="Aptos" w:hAnsi="Aptos"/>
                <w:b w:val="0"/>
                <w:i w:val="0"/>
                <w:color w:val="172F2A"/>
                <w:sz w:val="18"/>
              </w:rPr>
              <w:t>Country assessment lead</w:t>
            </w:r>
          </w:p>
        </w:tc>
        <w:tc>
          <w:tcPr>
            <w:tcW w:type="dxa" w:w="2376"/>
            <w:tcMar>
              <w:top w:w="90" w:type="dxa"/>
              <w:start w:w="120" w:type="dxa"/>
              <w:bottom w:w="90" w:type="dxa"/>
              <w:end w:w="120" w:type="dxa"/>
            </w:tcMar>
            <w:vAlign w:val="center"/>
          </w:tcPr>
          <w:p>
            <w:pPr>
              <w:spacing w:after="0"/>
            </w:pPr>
            <w:r>
              <w:rPr>
                <w:rFonts w:ascii="Aptos" w:hAnsi="Aptos"/>
                <w:b w:val="0"/>
                <w:i w:val="0"/>
                <w:color w:val="172F2A"/>
                <w:sz w:val="18"/>
              </w:rPr>
              <w:t>Own country organization</w:t>
            </w:r>
          </w:p>
        </w:tc>
        <w:tc>
          <w:tcPr>
            <w:tcW w:type="dxa" w:w="5328"/>
            <w:tcMar>
              <w:top w:w="90" w:type="dxa"/>
              <w:start w:w="120" w:type="dxa"/>
              <w:bottom w:w="90" w:type="dxa"/>
              <w:end w:w="120" w:type="dxa"/>
            </w:tcMar>
            <w:vAlign w:val="center"/>
          </w:tcPr>
          <w:p>
            <w:pPr>
              <w:spacing w:after="0"/>
            </w:pPr>
            <w:r>
              <w:rPr>
                <w:rFonts w:ascii="Aptos" w:hAnsi="Aptos"/>
                <w:b w:val="0"/>
                <w:i w:val="0"/>
                <w:color w:val="172F2A"/>
                <w:sz w:val="18"/>
              </w:rPr>
              <w:t>Create solution and assessment; invite contributors; answer; upload evidence; submit; respond to requests.</w:t>
            </w:r>
          </w:p>
        </w:tc>
      </w:tr>
      <w:tr>
        <w:tc>
          <w:tcPr>
            <w:tcW w:type="dxa" w:w="2088"/>
            <w:shd w:fill="F8FAF9"/>
            <w:tcMar>
              <w:top w:w="90" w:type="dxa"/>
              <w:start w:w="120" w:type="dxa"/>
              <w:bottom w:w="90" w:type="dxa"/>
              <w:end w:w="120" w:type="dxa"/>
            </w:tcMar>
            <w:vAlign w:val="center"/>
          </w:tcPr>
          <w:p>
            <w:pPr>
              <w:spacing w:after="0"/>
            </w:pPr>
            <w:r>
              <w:rPr>
                <w:rFonts w:ascii="Aptos" w:hAnsi="Aptos"/>
                <w:b w:val="0"/>
                <w:i w:val="0"/>
                <w:color w:val="172F2A"/>
                <w:sz w:val="18"/>
              </w:rPr>
              <w:t>Country contributor</w:t>
            </w:r>
          </w:p>
        </w:tc>
        <w:tc>
          <w:tcPr>
            <w:tcW w:type="dxa" w:w="2376"/>
            <w:shd w:fill="F8FAF9"/>
            <w:tcMar>
              <w:top w:w="90" w:type="dxa"/>
              <w:start w:w="120" w:type="dxa"/>
              <w:bottom w:w="90" w:type="dxa"/>
              <w:end w:w="120" w:type="dxa"/>
            </w:tcMar>
            <w:vAlign w:val="center"/>
          </w:tcPr>
          <w:p>
            <w:pPr>
              <w:spacing w:after="0"/>
            </w:pPr>
            <w:r>
              <w:rPr>
                <w:rFonts w:ascii="Aptos" w:hAnsi="Aptos"/>
                <w:b w:val="0"/>
                <w:i w:val="0"/>
                <w:color w:val="172F2A"/>
                <w:sz w:val="18"/>
              </w:rPr>
              <w:t>Assigned organization/assessment</w:t>
            </w:r>
          </w:p>
        </w:tc>
        <w:tc>
          <w:tcPr>
            <w:tcW w:type="dxa" w:w="5328"/>
            <w:shd w:fill="F8FAF9"/>
            <w:tcMar>
              <w:top w:w="90" w:type="dxa"/>
              <w:start w:w="120" w:type="dxa"/>
              <w:bottom w:w="90" w:type="dxa"/>
              <w:end w:w="120" w:type="dxa"/>
            </w:tcMar>
            <w:vAlign w:val="center"/>
          </w:tcPr>
          <w:p>
            <w:pPr>
              <w:spacing w:after="0"/>
            </w:pPr>
            <w:r>
              <w:rPr>
                <w:rFonts w:ascii="Aptos" w:hAnsi="Aptos"/>
                <w:b w:val="0"/>
                <w:i w:val="0"/>
                <w:color w:val="172F2A"/>
                <w:sz w:val="18"/>
              </w:rPr>
              <w:t>Answer assigned requirements and upload evidence; cannot submit or manage roles.</w:t>
            </w:r>
          </w:p>
        </w:tc>
      </w:tr>
      <w:tr>
        <w:tc>
          <w:tcPr>
            <w:tcW w:type="dxa" w:w="2088"/>
            <w:tcMar>
              <w:top w:w="90" w:type="dxa"/>
              <w:start w:w="120" w:type="dxa"/>
              <w:bottom w:w="90" w:type="dxa"/>
              <w:end w:w="120" w:type="dxa"/>
            </w:tcMar>
            <w:vAlign w:val="center"/>
          </w:tcPr>
          <w:p>
            <w:pPr>
              <w:spacing w:after="0"/>
            </w:pPr>
            <w:r>
              <w:rPr>
                <w:rFonts w:ascii="Aptos" w:hAnsi="Aptos"/>
                <w:b w:val="0"/>
                <w:i w:val="0"/>
                <w:color w:val="172F2A"/>
                <w:sz w:val="18"/>
              </w:rPr>
              <w:t>Provider assessment lead</w:t>
            </w:r>
          </w:p>
        </w:tc>
        <w:tc>
          <w:tcPr>
            <w:tcW w:type="dxa" w:w="2376"/>
            <w:tcMar>
              <w:top w:w="90" w:type="dxa"/>
              <w:start w:w="120" w:type="dxa"/>
              <w:bottom w:w="90" w:type="dxa"/>
              <w:end w:w="120" w:type="dxa"/>
            </w:tcMar>
            <w:vAlign w:val="center"/>
          </w:tcPr>
          <w:p>
            <w:pPr>
              <w:spacing w:after="0"/>
            </w:pPr>
            <w:r>
              <w:rPr>
                <w:rFonts w:ascii="Aptos" w:hAnsi="Aptos"/>
                <w:b w:val="0"/>
                <w:i w:val="0"/>
                <w:color w:val="172F2A"/>
                <w:sz w:val="18"/>
              </w:rPr>
              <w:t>Own provider organization</w:t>
            </w:r>
          </w:p>
        </w:tc>
        <w:tc>
          <w:tcPr>
            <w:tcW w:type="dxa" w:w="5328"/>
            <w:tcMar>
              <w:top w:w="90" w:type="dxa"/>
              <w:start w:w="120" w:type="dxa"/>
              <w:bottom w:w="90" w:type="dxa"/>
              <w:end w:w="120" w:type="dxa"/>
            </w:tcMar>
            <w:vAlign w:val="center"/>
          </w:tcPr>
          <w:p>
            <w:pPr>
              <w:spacing w:after="0"/>
            </w:pPr>
            <w:r>
              <w:rPr>
                <w:rFonts w:ascii="Aptos" w:hAnsi="Aptos"/>
                <w:b w:val="0"/>
                <w:i w:val="0"/>
                <w:color w:val="172F2A"/>
                <w:sz w:val="18"/>
              </w:rPr>
              <w:t>Same assessment permissions as country lead for provider products.</w:t>
            </w:r>
          </w:p>
        </w:tc>
      </w:tr>
      <w:tr>
        <w:tc>
          <w:tcPr>
            <w:tcW w:type="dxa" w:w="2088"/>
            <w:shd w:fill="F8FAF9"/>
            <w:tcMar>
              <w:top w:w="90" w:type="dxa"/>
              <w:start w:w="120" w:type="dxa"/>
              <w:bottom w:w="90" w:type="dxa"/>
              <w:end w:w="120" w:type="dxa"/>
            </w:tcMar>
            <w:vAlign w:val="center"/>
          </w:tcPr>
          <w:p>
            <w:pPr>
              <w:spacing w:after="0"/>
            </w:pPr>
            <w:r>
              <w:rPr>
                <w:rFonts w:ascii="Aptos" w:hAnsi="Aptos"/>
                <w:b w:val="0"/>
                <w:i w:val="0"/>
                <w:color w:val="172F2A"/>
                <w:sz w:val="18"/>
              </w:rPr>
              <w:t>Provider contributor</w:t>
            </w:r>
          </w:p>
        </w:tc>
        <w:tc>
          <w:tcPr>
            <w:tcW w:type="dxa" w:w="2376"/>
            <w:shd w:fill="F8FAF9"/>
            <w:tcMar>
              <w:top w:w="90" w:type="dxa"/>
              <w:start w:w="120" w:type="dxa"/>
              <w:bottom w:w="90" w:type="dxa"/>
              <w:end w:w="120" w:type="dxa"/>
            </w:tcMar>
            <w:vAlign w:val="center"/>
          </w:tcPr>
          <w:p>
            <w:pPr>
              <w:spacing w:after="0"/>
            </w:pPr>
            <w:r>
              <w:rPr>
                <w:rFonts w:ascii="Aptos" w:hAnsi="Aptos"/>
                <w:b w:val="0"/>
                <w:i w:val="0"/>
                <w:color w:val="172F2A"/>
                <w:sz w:val="18"/>
              </w:rPr>
              <w:t>Assigned organization/assessment</w:t>
            </w:r>
          </w:p>
        </w:tc>
        <w:tc>
          <w:tcPr>
            <w:tcW w:type="dxa" w:w="5328"/>
            <w:shd w:fill="F8FAF9"/>
            <w:tcMar>
              <w:top w:w="90" w:type="dxa"/>
              <w:start w:w="120" w:type="dxa"/>
              <w:bottom w:w="90" w:type="dxa"/>
              <w:end w:w="120" w:type="dxa"/>
            </w:tcMar>
            <w:vAlign w:val="center"/>
          </w:tcPr>
          <w:p>
            <w:pPr>
              <w:spacing w:after="0"/>
            </w:pPr>
            <w:r>
              <w:rPr>
                <w:rFonts w:ascii="Aptos" w:hAnsi="Aptos"/>
                <w:b w:val="0"/>
                <w:i w:val="0"/>
                <w:color w:val="172F2A"/>
                <w:sz w:val="18"/>
              </w:rPr>
              <w:t>Same contributor boundary as country contributor.</w:t>
            </w:r>
          </w:p>
        </w:tc>
      </w:tr>
      <w:tr>
        <w:tc>
          <w:tcPr>
            <w:tcW w:type="dxa" w:w="2088"/>
            <w:tcMar>
              <w:top w:w="90" w:type="dxa"/>
              <w:start w:w="120" w:type="dxa"/>
              <w:bottom w:w="90" w:type="dxa"/>
              <w:end w:w="120" w:type="dxa"/>
            </w:tcMar>
            <w:vAlign w:val="center"/>
          </w:tcPr>
          <w:p>
            <w:pPr>
              <w:spacing w:after="0"/>
            </w:pPr>
            <w:r>
              <w:rPr>
                <w:rFonts w:ascii="Aptos" w:hAnsi="Aptos"/>
                <w:b w:val="0"/>
                <w:i w:val="0"/>
                <w:color w:val="172F2A"/>
                <w:sz w:val="18"/>
              </w:rPr>
              <w:t>ACSA reviewer</w:t>
            </w:r>
          </w:p>
        </w:tc>
        <w:tc>
          <w:tcPr>
            <w:tcW w:type="dxa" w:w="2376"/>
            <w:tcMar>
              <w:top w:w="90" w:type="dxa"/>
              <w:start w:w="120" w:type="dxa"/>
              <w:bottom w:w="90" w:type="dxa"/>
              <w:end w:w="120" w:type="dxa"/>
            </w:tcMar>
            <w:vAlign w:val="center"/>
          </w:tcPr>
          <w:p>
            <w:pPr>
              <w:spacing w:after="0"/>
            </w:pPr>
            <w:r>
              <w:rPr>
                <w:rFonts w:ascii="Aptos" w:hAnsi="Aptos"/>
                <w:b w:val="0"/>
                <w:i w:val="0"/>
                <w:color w:val="172F2A"/>
                <w:sz w:val="18"/>
              </w:rPr>
              <w:t>Assigned or all submitted assessments</w:t>
            </w:r>
          </w:p>
        </w:tc>
        <w:tc>
          <w:tcPr>
            <w:tcW w:type="dxa" w:w="5328"/>
            <w:tcMar>
              <w:top w:w="90" w:type="dxa"/>
              <w:start w:w="120" w:type="dxa"/>
              <w:bottom w:w="90" w:type="dxa"/>
              <w:end w:w="120" w:type="dxa"/>
            </w:tcMar>
            <w:vAlign w:val="center"/>
          </w:tcPr>
          <w:p>
            <w:pPr>
              <w:spacing w:after="0"/>
            </w:pPr>
            <w:r>
              <w:rPr>
                <w:rFonts w:ascii="Aptos" w:hAnsi="Aptos"/>
                <w:b w:val="0"/>
                <w:i w:val="0"/>
                <w:color w:val="172F2A"/>
                <w:sz w:val="18"/>
              </w:rPr>
              <w:t>Review responses and evidence; accept/adjust; request evidence; add review notes.</w:t>
            </w:r>
          </w:p>
        </w:tc>
      </w:tr>
      <w:tr>
        <w:tc>
          <w:tcPr>
            <w:tcW w:type="dxa" w:w="2088"/>
            <w:shd w:fill="F8FAF9"/>
            <w:tcMar>
              <w:top w:w="90" w:type="dxa"/>
              <w:start w:w="120" w:type="dxa"/>
              <w:bottom w:w="90" w:type="dxa"/>
              <w:end w:w="120" w:type="dxa"/>
            </w:tcMar>
            <w:vAlign w:val="center"/>
          </w:tcPr>
          <w:p>
            <w:pPr>
              <w:spacing w:after="0"/>
            </w:pPr>
            <w:r>
              <w:rPr>
                <w:rFonts w:ascii="Aptos" w:hAnsi="Aptos"/>
                <w:b w:val="0"/>
                <w:i w:val="0"/>
                <w:color w:val="172F2A"/>
                <w:sz w:val="18"/>
              </w:rPr>
              <w:t>ACSA approver</w:t>
            </w:r>
          </w:p>
        </w:tc>
        <w:tc>
          <w:tcPr>
            <w:tcW w:type="dxa" w:w="2376"/>
            <w:shd w:fill="F8FAF9"/>
            <w:tcMar>
              <w:top w:w="90" w:type="dxa"/>
              <w:start w:w="120" w:type="dxa"/>
              <w:bottom w:w="90" w:type="dxa"/>
              <w:end w:w="120" w:type="dxa"/>
            </w:tcMar>
            <w:vAlign w:val="center"/>
          </w:tcPr>
          <w:p>
            <w:pPr>
              <w:spacing w:after="0"/>
            </w:pPr>
            <w:r>
              <w:rPr>
                <w:rFonts w:ascii="Aptos" w:hAnsi="Aptos"/>
                <w:b w:val="0"/>
                <w:i w:val="0"/>
                <w:color w:val="172F2A"/>
                <w:sz w:val="18"/>
              </w:rPr>
              <w:t>ACSA organization</w:t>
            </w:r>
          </w:p>
        </w:tc>
        <w:tc>
          <w:tcPr>
            <w:tcW w:type="dxa" w:w="5328"/>
            <w:shd w:fill="F8FAF9"/>
            <w:tcMar>
              <w:top w:w="90" w:type="dxa"/>
              <w:start w:w="120" w:type="dxa"/>
              <w:bottom w:w="90" w:type="dxa"/>
              <w:end w:w="120" w:type="dxa"/>
            </w:tcMar>
            <w:vAlign w:val="center"/>
          </w:tcPr>
          <w:p>
            <w:pPr>
              <w:spacing w:after="0"/>
            </w:pPr>
            <w:r>
              <w:rPr>
                <w:rFonts w:ascii="Aptos" w:hAnsi="Aptos"/>
                <w:b w:val="0"/>
                <w:i w:val="0"/>
                <w:color w:val="172F2A"/>
                <w:sz w:val="18"/>
              </w:rPr>
              <w:t>Approve, reject or return the verified evaluation.</w:t>
            </w:r>
          </w:p>
        </w:tc>
      </w:tr>
      <w:tr>
        <w:tc>
          <w:tcPr>
            <w:tcW w:type="dxa" w:w="2088"/>
            <w:tcMar>
              <w:top w:w="90" w:type="dxa"/>
              <w:start w:w="120" w:type="dxa"/>
              <w:bottom w:w="90" w:type="dxa"/>
              <w:end w:w="120" w:type="dxa"/>
            </w:tcMar>
            <w:vAlign w:val="center"/>
          </w:tcPr>
          <w:p>
            <w:pPr>
              <w:spacing w:after="0"/>
            </w:pPr>
            <w:r>
              <w:rPr>
                <w:rFonts w:ascii="Aptos" w:hAnsi="Aptos"/>
                <w:b w:val="0"/>
                <w:i w:val="0"/>
                <w:color w:val="172F2A"/>
                <w:sz w:val="18"/>
              </w:rPr>
              <w:t>ACSA administrator</w:t>
            </w:r>
          </w:p>
        </w:tc>
        <w:tc>
          <w:tcPr>
            <w:tcW w:type="dxa" w:w="2376"/>
            <w:tcMar>
              <w:top w:w="90" w:type="dxa"/>
              <w:start w:w="120" w:type="dxa"/>
              <w:bottom w:w="90" w:type="dxa"/>
              <w:end w:w="120" w:type="dxa"/>
            </w:tcMar>
            <w:vAlign w:val="center"/>
          </w:tcPr>
          <w:p>
            <w:pPr>
              <w:spacing w:after="0"/>
            </w:pPr>
            <w:r>
              <w:rPr>
                <w:rFonts w:ascii="Aptos" w:hAnsi="Aptos"/>
                <w:b w:val="0"/>
                <w:i w:val="0"/>
                <w:color w:val="172F2A"/>
                <w:sz w:val="18"/>
              </w:rPr>
              <w:t>System-wide</w:t>
            </w:r>
          </w:p>
        </w:tc>
        <w:tc>
          <w:tcPr>
            <w:tcW w:type="dxa" w:w="5328"/>
            <w:tcMar>
              <w:top w:w="90" w:type="dxa"/>
              <w:start w:w="120" w:type="dxa"/>
              <w:bottom w:w="90" w:type="dxa"/>
              <w:end w:w="120" w:type="dxa"/>
            </w:tcMar>
            <w:vAlign w:val="center"/>
          </w:tcPr>
          <w:p>
            <w:pPr>
              <w:spacing w:after="0"/>
            </w:pPr>
            <w:r>
              <w:rPr>
                <w:rFonts w:ascii="Aptos" w:hAnsi="Aptos"/>
                <w:b w:val="0"/>
                <w:i w:val="0"/>
                <w:color w:val="172F2A"/>
                <w:sz w:val="18"/>
              </w:rPr>
              <w:t>Manage organizations, users, catalogue versions, scoring rules, assignments and audit access.</w:t>
            </w:r>
          </w:p>
        </w:tc>
      </w:tr>
    </w:tbl>
    <w:p>
      <w:pPr>
        <w:spacing w:after="40"/>
      </w:pPr>
    </w:p>
    <w:p>
      <w:pPr>
        <w:pStyle w:val="Heading1"/>
      </w:pPr>
      <w:r>
        <w:t>4. Recommended delivery architecture</w:t>
      </w:r>
    </w:p>
    <w:tbl>
      <w:tblPr>
        <w:tblStyle w:val="TableGrid"/>
        <w:tblW w:type="dxa" w:w="9792"/>
        <w:tblLayout w:type="fixed"/>
        <w:tblLook w:firstColumn="1" w:firstRow="1" w:lastColumn="0" w:lastRow="0" w:noHBand="0" w:noVBand="1" w:val="04A0"/>
        <w:jc w:val="left"/>
        <w:tblInd w:w="0" w:type="dxa"/>
      </w:tblPr>
      <w:tblGrid>
        <w:gridCol w:w="2015"/>
        <w:gridCol w:w="2448"/>
        <w:gridCol w:w="5328"/>
      </w:tblGrid>
      <w:tr>
        <w:trPr>
          <w:tblHeader w:val="true"/>
        </w:trPr>
        <w:tc>
          <w:tcPr>
            <w:tcW w:type="dxa" w:w="2015"/>
            <w:tcMar>
              <w:top w:w="90" w:type="dxa"/>
              <w:start w:w="120" w:type="dxa"/>
              <w:bottom w:w="90" w:type="dxa"/>
              <w:end w:w="120" w:type="dxa"/>
            </w:tcMar>
            <w:vAlign w:val="center"/>
            <w:shd w:fill="0C4C3B"/>
          </w:tcPr>
          <w:p>
            <w:pPr>
              <w:jc w:val="left"/>
            </w:pPr>
            <w:r>
              <w:rPr>
                <w:rFonts w:ascii="Aptos" w:hAnsi="Aptos"/>
                <w:b/>
                <w:i w:val="0"/>
                <w:color w:val="FFFFFF"/>
                <w:sz w:val="18"/>
              </w:rPr>
              <w:t>Component</w:t>
            </w:r>
          </w:p>
        </w:tc>
        <w:tc>
          <w:tcPr>
            <w:tcW w:type="dxa" w:w="2448"/>
            <w:tcMar>
              <w:top w:w="90" w:type="dxa"/>
              <w:start w:w="120" w:type="dxa"/>
              <w:bottom w:w="90" w:type="dxa"/>
              <w:end w:w="120" w:type="dxa"/>
            </w:tcMar>
            <w:vAlign w:val="center"/>
            <w:shd w:fill="0C4C3B"/>
          </w:tcPr>
          <w:p>
            <w:pPr>
              <w:jc w:val="left"/>
            </w:pPr>
            <w:r>
              <w:rPr>
                <w:rFonts w:ascii="Aptos" w:hAnsi="Aptos"/>
                <w:b/>
                <w:i w:val="0"/>
                <w:color w:val="FFFFFF"/>
                <w:sz w:val="18"/>
              </w:rPr>
              <w:t>Technology</w:t>
            </w:r>
          </w:p>
        </w:tc>
        <w:tc>
          <w:tcPr>
            <w:tcW w:type="dxa" w:w="5328"/>
            <w:tcMar>
              <w:top w:w="90" w:type="dxa"/>
              <w:start w:w="120" w:type="dxa"/>
              <w:bottom w:w="90" w:type="dxa"/>
              <w:end w:w="120" w:type="dxa"/>
            </w:tcMar>
            <w:vAlign w:val="center"/>
            <w:shd w:fill="0C4C3B"/>
          </w:tcPr>
          <w:p>
            <w:pPr>
              <w:jc w:val="left"/>
            </w:pPr>
            <w:r>
              <w:rPr>
                <w:rFonts w:ascii="Aptos" w:hAnsi="Aptos"/>
                <w:b/>
                <w:i w:val="0"/>
                <w:color w:val="FFFFFF"/>
                <w:sz w:val="18"/>
              </w:rPr>
              <w:t>Responsibility</w:t>
            </w:r>
          </w:p>
        </w:tc>
      </w:tr>
      <w:tr>
        <w:tc>
          <w:tcPr>
            <w:tcW w:type="dxa" w:w="2015"/>
            <w:tcMar>
              <w:top w:w="90" w:type="dxa"/>
              <w:start w:w="120" w:type="dxa"/>
              <w:bottom w:w="90" w:type="dxa"/>
              <w:end w:w="120" w:type="dxa"/>
            </w:tcMar>
            <w:vAlign w:val="center"/>
          </w:tcPr>
          <w:p>
            <w:pPr>
              <w:spacing w:after="0"/>
            </w:pPr>
            <w:r>
              <w:rPr>
                <w:rFonts w:ascii="Aptos" w:hAnsi="Aptos"/>
                <w:b w:val="0"/>
                <w:i w:val="0"/>
                <w:color w:val="172F2A"/>
                <w:sz w:val="18"/>
              </w:rPr>
              <w:t>Web application</w:t>
            </w:r>
          </w:p>
        </w:tc>
        <w:tc>
          <w:tcPr>
            <w:tcW w:type="dxa" w:w="2448"/>
            <w:tcMar>
              <w:top w:w="90" w:type="dxa"/>
              <w:start w:w="120" w:type="dxa"/>
              <w:bottom w:w="90" w:type="dxa"/>
              <w:end w:w="120" w:type="dxa"/>
            </w:tcMar>
            <w:vAlign w:val="center"/>
          </w:tcPr>
          <w:p>
            <w:pPr>
              <w:spacing w:after="0"/>
            </w:pPr>
            <w:r>
              <w:rPr>
                <w:rFonts w:ascii="Aptos" w:hAnsi="Aptos"/>
                <w:b w:val="0"/>
                <w:i w:val="0"/>
                <w:color w:val="172F2A"/>
                <w:sz w:val="18"/>
              </w:rPr>
              <w:t>Next.js App Router</w:t>
            </w:r>
          </w:p>
        </w:tc>
        <w:tc>
          <w:tcPr>
            <w:tcW w:type="dxa" w:w="5328"/>
            <w:tcMar>
              <w:top w:w="90" w:type="dxa"/>
              <w:start w:w="120" w:type="dxa"/>
              <w:bottom w:w="90" w:type="dxa"/>
              <w:end w:w="120" w:type="dxa"/>
            </w:tcMar>
            <w:vAlign w:val="center"/>
          </w:tcPr>
          <w:p>
            <w:pPr>
              <w:spacing w:after="0"/>
            </w:pPr>
            <w:r>
              <w:rPr>
                <w:rFonts w:ascii="Aptos" w:hAnsi="Aptos"/>
                <w:b w:val="0"/>
                <w:i w:val="0"/>
                <w:color w:val="172F2A"/>
                <w:sz w:val="18"/>
              </w:rPr>
              <w:t>Responsive UI, server routes, session-aware pages and reports.</w:t>
            </w:r>
          </w:p>
        </w:tc>
      </w:tr>
      <w:tr>
        <w:tc>
          <w:tcPr>
            <w:tcW w:type="dxa" w:w="2015"/>
            <w:shd w:fill="F8FAF9"/>
            <w:tcMar>
              <w:top w:w="90" w:type="dxa"/>
              <w:start w:w="120" w:type="dxa"/>
              <w:bottom w:w="90" w:type="dxa"/>
              <w:end w:w="120" w:type="dxa"/>
            </w:tcMar>
            <w:vAlign w:val="center"/>
          </w:tcPr>
          <w:p>
            <w:pPr>
              <w:spacing w:after="0"/>
            </w:pPr>
            <w:r>
              <w:rPr>
                <w:rFonts w:ascii="Aptos" w:hAnsi="Aptos"/>
                <w:b w:val="0"/>
                <w:i w:val="0"/>
                <w:color w:val="172F2A"/>
                <w:sz w:val="18"/>
              </w:rPr>
              <w:t>Hosting/CDN</w:t>
            </w:r>
          </w:p>
        </w:tc>
        <w:tc>
          <w:tcPr>
            <w:tcW w:type="dxa" w:w="2448"/>
            <w:shd w:fill="F8FAF9"/>
            <w:tcMar>
              <w:top w:w="90" w:type="dxa"/>
              <w:start w:w="120" w:type="dxa"/>
              <w:bottom w:w="90" w:type="dxa"/>
              <w:end w:w="120" w:type="dxa"/>
            </w:tcMar>
            <w:vAlign w:val="center"/>
          </w:tcPr>
          <w:p>
            <w:pPr>
              <w:spacing w:after="0"/>
            </w:pPr>
            <w:r>
              <w:rPr>
                <w:rFonts w:ascii="Aptos" w:hAnsi="Aptos"/>
                <w:b w:val="0"/>
                <w:i w:val="0"/>
                <w:color w:val="172F2A"/>
                <w:sz w:val="18"/>
              </w:rPr>
              <w:t>Netlify</w:t>
            </w:r>
          </w:p>
        </w:tc>
        <w:tc>
          <w:tcPr>
            <w:tcW w:type="dxa" w:w="5328"/>
            <w:shd w:fill="F8FAF9"/>
            <w:tcMar>
              <w:top w:w="90" w:type="dxa"/>
              <w:start w:w="120" w:type="dxa"/>
              <w:bottom w:w="90" w:type="dxa"/>
              <w:end w:w="120" w:type="dxa"/>
            </w:tcMar>
            <w:vAlign w:val="center"/>
          </w:tcPr>
          <w:p>
            <w:pPr>
              <w:spacing w:after="0"/>
            </w:pPr>
            <w:r>
              <w:rPr>
                <w:rFonts w:ascii="Aptos" w:hAnsi="Aptos"/>
                <w:b w:val="0"/>
                <w:i w:val="0"/>
                <w:color w:val="172F2A"/>
                <w:sz w:val="18"/>
              </w:rPr>
              <w:t>Git-triggered builds, preview deployments, production deployment and function logs.</w:t>
            </w:r>
          </w:p>
        </w:tc>
      </w:tr>
      <w:tr>
        <w:tc>
          <w:tcPr>
            <w:tcW w:type="dxa" w:w="2015"/>
            <w:tcMar>
              <w:top w:w="90" w:type="dxa"/>
              <w:start w:w="120" w:type="dxa"/>
              <w:bottom w:w="90" w:type="dxa"/>
              <w:end w:w="120" w:type="dxa"/>
            </w:tcMar>
            <w:vAlign w:val="center"/>
          </w:tcPr>
          <w:p>
            <w:pPr>
              <w:spacing w:after="0"/>
            </w:pPr>
            <w:r>
              <w:rPr>
                <w:rFonts w:ascii="Aptos" w:hAnsi="Aptos"/>
                <w:b w:val="0"/>
                <w:i w:val="0"/>
                <w:color w:val="172F2A"/>
                <w:sz w:val="18"/>
              </w:rPr>
              <w:t>Authentication</w:t>
            </w:r>
          </w:p>
        </w:tc>
        <w:tc>
          <w:tcPr>
            <w:tcW w:type="dxa" w:w="2448"/>
            <w:tcMar>
              <w:top w:w="90" w:type="dxa"/>
              <w:start w:w="120" w:type="dxa"/>
              <w:bottom w:w="90" w:type="dxa"/>
              <w:end w:w="120" w:type="dxa"/>
            </w:tcMar>
            <w:vAlign w:val="center"/>
          </w:tcPr>
          <w:p>
            <w:pPr>
              <w:spacing w:after="0"/>
            </w:pPr>
            <w:r>
              <w:rPr>
                <w:rFonts w:ascii="Aptos" w:hAnsi="Aptos"/>
                <w:b w:val="0"/>
                <w:i w:val="0"/>
                <w:color w:val="172F2A"/>
                <w:sz w:val="18"/>
              </w:rPr>
              <w:t>Supabase Auth</w:t>
            </w:r>
          </w:p>
        </w:tc>
        <w:tc>
          <w:tcPr>
            <w:tcW w:type="dxa" w:w="5328"/>
            <w:tcMar>
              <w:top w:w="90" w:type="dxa"/>
              <w:start w:w="120" w:type="dxa"/>
              <w:bottom w:w="90" w:type="dxa"/>
              <w:end w:w="120" w:type="dxa"/>
            </w:tcMar>
            <w:vAlign w:val="center"/>
          </w:tcPr>
          <w:p>
            <w:pPr>
              <w:spacing w:after="0"/>
            </w:pPr>
            <w:r>
              <w:rPr>
                <w:rFonts w:ascii="Aptos" w:hAnsi="Aptos"/>
                <w:b w:val="0"/>
                <w:i w:val="0"/>
                <w:color w:val="172F2A"/>
                <w:sz w:val="18"/>
              </w:rPr>
              <w:t>Email/password authentication, password reset and JWT sessions.</w:t>
            </w:r>
          </w:p>
        </w:tc>
      </w:tr>
      <w:tr>
        <w:tc>
          <w:tcPr>
            <w:tcW w:type="dxa" w:w="2015"/>
            <w:shd w:fill="F8FAF9"/>
            <w:tcMar>
              <w:top w:w="90" w:type="dxa"/>
              <w:start w:w="120" w:type="dxa"/>
              <w:bottom w:w="90" w:type="dxa"/>
              <w:end w:w="120" w:type="dxa"/>
            </w:tcMar>
            <w:vAlign w:val="center"/>
          </w:tcPr>
          <w:p>
            <w:pPr>
              <w:spacing w:after="0"/>
            </w:pPr>
            <w:r>
              <w:rPr>
                <w:rFonts w:ascii="Aptos" w:hAnsi="Aptos"/>
                <w:b w:val="0"/>
                <w:i w:val="0"/>
                <w:color w:val="172F2A"/>
                <w:sz w:val="18"/>
              </w:rPr>
              <w:t>Database</w:t>
            </w:r>
          </w:p>
        </w:tc>
        <w:tc>
          <w:tcPr>
            <w:tcW w:type="dxa" w:w="2448"/>
            <w:shd w:fill="F8FAF9"/>
            <w:tcMar>
              <w:top w:w="90" w:type="dxa"/>
              <w:start w:w="120" w:type="dxa"/>
              <w:bottom w:w="90" w:type="dxa"/>
              <w:end w:w="120" w:type="dxa"/>
            </w:tcMar>
            <w:vAlign w:val="center"/>
          </w:tcPr>
          <w:p>
            <w:pPr>
              <w:spacing w:after="0"/>
            </w:pPr>
            <w:r>
              <w:rPr>
                <w:rFonts w:ascii="Aptos" w:hAnsi="Aptos"/>
                <w:b w:val="0"/>
                <w:i w:val="0"/>
                <w:color w:val="172F2A"/>
                <w:sz w:val="18"/>
              </w:rPr>
              <w:t>Supabase PostgreSQL</w:t>
            </w:r>
          </w:p>
        </w:tc>
        <w:tc>
          <w:tcPr>
            <w:tcW w:type="dxa" w:w="5328"/>
            <w:shd w:fill="F8FAF9"/>
            <w:tcMar>
              <w:top w:w="90" w:type="dxa"/>
              <w:start w:w="120" w:type="dxa"/>
              <w:bottom w:w="90" w:type="dxa"/>
              <w:end w:w="120" w:type="dxa"/>
            </w:tcMar>
            <w:vAlign w:val="center"/>
          </w:tcPr>
          <w:p>
            <w:pPr>
              <w:spacing w:after="0"/>
            </w:pPr>
            <w:r>
              <w:rPr>
                <w:rFonts w:ascii="Aptos" w:hAnsi="Aptos"/>
                <w:b w:val="0"/>
                <w:i w:val="0"/>
                <w:color w:val="172F2A"/>
                <w:sz w:val="18"/>
              </w:rPr>
              <w:t>Catalogue, assessments, responses, review workflow and audit records.</w:t>
            </w:r>
          </w:p>
        </w:tc>
      </w:tr>
      <w:tr>
        <w:tc>
          <w:tcPr>
            <w:tcW w:type="dxa" w:w="2015"/>
            <w:tcMar>
              <w:top w:w="90" w:type="dxa"/>
              <w:start w:w="120" w:type="dxa"/>
              <w:bottom w:w="90" w:type="dxa"/>
              <w:end w:w="120" w:type="dxa"/>
            </w:tcMar>
            <w:vAlign w:val="center"/>
          </w:tcPr>
          <w:p>
            <w:pPr>
              <w:spacing w:after="0"/>
            </w:pPr>
            <w:r>
              <w:rPr>
                <w:rFonts w:ascii="Aptos" w:hAnsi="Aptos"/>
                <w:b w:val="0"/>
                <w:i w:val="0"/>
                <w:color w:val="172F2A"/>
                <w:sz w:val="18"/>
              </w:rPr>
              <w:t>Authorization</w:t>
            </w:r>
          </w:p>
        </w:tc>
        <w:tc>
          <w:tcPr>
            <w:tcW w:type="dxa" w:w="2448"/>
            <w:tcMar>
              <w:top w:w="90" w:type="dxa"/>
              <w:start w:w="120" w:type="dxa"/>
              <w:bottom w:w="90" w:type="dxa"/>
              <w:end w:w="120" w:type="dxa"/>
            </w:tcMar>
            <w:vAlign w:val="center"/>
          </w:tcPr>
          <w:p>
            <w:pPr>
              <w:spacing w:after="0"/>
            </w:pPr>
            <w:r>
              <w:rPr>
                <w:rFonts w:ascii="Aptos" w:hAnsi="Aptos"/>
                <w:b w:val="0"/>
                <w:i w:val="0"/>
                <w:color w:val="172F2A"/>
                <w:sz w:val="18"/>
              </w:rPr>
              <w:t>PostgreSQL RLS</w:t>
            </w:r>
          </w:p>
        </w:tc>
        <w:tc>
          <w:tcPr>
            <w:tcW w:type="dxa" w:w="5328"/>
            <w:tcMar>
              <w:top w:w="90" w:type="dxa"/>
              <w:start w:w="120" w:type="dxa"/>
              <w:bottom w:w="90" w:type="dxa"/>
              <w:end w:w="120" w:type="dxa"/>
            </w:tcMar>
            <w:vAlign w:val="center"/>
          </w:tcPr>
          <w:p>
            <w:pPr>
              <w:spacing w:after="0"/>
            </w:pPr>
            <w:r>
              <w:rPr>
                <w:rFonts w:ascii="Aptos" w:hAnsi="Aptos"/>
                <w:b w:val="0"/>
                <w:i w:val="0"/>
                <w:color w:val="172F2A"/>
                <w:sz w:val="18"/>
              </w:rPr>
              <w:t>Organization and role-level isolation enforced at the data layer.</w:t>
            </w:r>
          </w:p>
        </w:tc>
      </w:tr>
      <w:tr>
        <w:tc>
          <w:tcPr>
            <w:tcW w:type="dxa" w:w="2015"/>
            <w:shd w:fill="F8FAF9"/>
            <w:tcMar>
              <w:top w:w="90" w:type="dxa"/>
              <w:start w:w="120" w:type="dxa"/>
              <w:bottom w:w="90" w:type="dxa"/>
              <w:end w:w="120" w:type="dxa"/>
            </w:tcMar>
            <w:vAlign w:val="center"/>
          </w:tcPr>
          <w:p>
            <w:pPr>
              <w:spacing w:after="0"/>
            </w:pPr>
            <w:r>
              <w:rPr>
                <w:rFonts w:ascii="Aptos" w:hAnsi="Aptos"/>
                <w:b w:val="0"/>
                <w:i w:val="0"/>
                <w:color w:val="172F2A"/>
                <w:sz w:val="18"/>
              </w:rPr>
              <w:t>Evidence storage</w:t>
            </w:r>
          </w:p>
        </w:tc>
        <w:tc>
          <w:tcPr>
            <w:tcW w:type="dxa" w:w="2448"/>
            <w:shd w:fill="F8FAF9"/>
            <w:tcMar>
              <w:top w:w="90" w:type="dxa"/>
              <w:start w:w="120" w:type="dxa"/>
              <w:bottom w:w="90" w:type="dxa"/>
              <w:end w:w="120" w:type="dxa"/>
            </w:tcMar>
            <w:vAlign w:val="center"/>
          </w:tcPr>
          <w:p>
            <w:pPr>
              <w:spacing w:after="0"/>
            </w:pPr>
            <w:r>
              <w:rPr>
                <w:rFonts w:ascii="Aptos" w:hAnsi="Aptos"/>
                <w:b w:val="0"/>
                <w:i w:val="0"/>
                <w:color w:val="172F2A"/>
                <w:sz w:val="18"/>
              </w:rPr>
              <w:t>Supabase Storage</w:t>
            </w:r>
          </w:p>
        </w:tc>
        <w:tc>
          <w:tcPr>
            <w:tcW w:type="dxa" w:w="5328"/>
            <w:shd w:fill="F8FAF9"/>
            <w:tcMar>
              <w:top w:w="90" w:type="dxa"/>
              <w:start w:w="120" w:type="dxa"/>
              <w:bottom w:w="90" w:type="dxa"/>
              <w:end w:w="120" w:type="dxa"/>
            </w:tcMar>
            <w:vAlign w:val="center"/>
          </w:tcPr>
          <w:p>
            <w:pPr>
              <w:spacing w:after="0"/>
            </w:pPr>
            <w:r>
              <w:rPr>
                <w:rFonts w:ascii="Aptos" w:hAnsi="Aptos"/>
                <w:b w:val="0"/>
                <w:i w:val="0"/>
                <w:color w:val="172F2A"/>
                <w:sz w:val="18"/>
              </w:rPr>
              <w:t>Private evidence files with signed access.</w:t>
            </w:r>
          </w:p>
        </w:tc>
      </w:tr>
      <w:tr>
        <w:tc>
          <w:tcPr>
            <w:tcW w:type="dxa" w:w="2015"/>
            <w:tcMar>
              <w:top w:w="90" w:type="dxa"/>
              <w:start w:w="120" w:type="dxa"/>
              <w:bottom w:w="90" w:type="dxa"/>
              <w:end w:w="120" w:type="dxa"/>
            </w:tcMar>
            <w:vAlign w:val="center"/>
          </w:tcPr>
          <w:p>
            <w:pPr>
              <w:spacing w:after="0"/>
            </w:pPr>
            <w:r>
              <w:rPr>
                <w:rFonts w:ascii="Aptos" w:hAnsi="Aptos"/>
                <w:b w:val="0"/>
                <w:i w:val="0"/>
                <w:color w:val="172F2A"/>
                <w:sz w:val="18"/>
              </w:rPr>
              <w:t>Privileged operations</w:t>
            </w:r>
          </w:p>
        </w:tc>
        <w:tc>
          <w:tcPr>
            <w:tcW w:type="dxa" w:w="2448"/>
            <w:tcMar>
              <w:top w:w="90" w:type="dxa"/>
              <w:start w:w="120" w:type="dxa"/>
              <w:bottom w:w="90" w:type="dxa"/>
              <w:end w:w="120" w:type="dxa"/>
            </w:tcMar>
            <w:vAlign w:val="center"/>
          </w:tcPr>
          <w:p>
            <w:pPr>
              <w:spacing w:after="0"/>
            </w:pPr>
            <w:r>
              <w:rPr>
                <w:rFonts w:ascii="Aptos" w:hAnsi="Aptos"/>
                <w:b w:val="0"/>
                <w:i w:val="0"/>
                <w:color w:val="172F2A"/>
                <w:sz w:val="18"/>
              </w:rPr>
              <w:t>Next.js route handlers / Supabase RPC</w:t>
            </w:r>
          </w:p>
        </w:tc>
        <w:tc>
          <w:tcPr>
            <w:tcW w:type="dxa" w:w="5328"/>
            <w:tcMar>
              <w:top w:w="90" w:type="dxa"/>
              <w:start w:w="120" w:type="dxa"/>
              <w:bottom w:w="90" w:type="dxa"/>
              <w:end w:w="120" w:type="dxa"/>
            </w:tcMar>
            <w:vAlign w:val="center"/>
          </w:tcPr>
          <w:p>
            <w:pPr>
              <w:spacing w:after="0"/>
            </w:pPr>
            <w:r>
              <w:rPr>
                <w:rFonts w:ascii="Aptos" w:hAnsi="Aptos"/>
                <w:b w:val="0"/>
                <w:i w:val="0"/>
                <w:color w:val="172F2A"/>
                <w:sz w:val="18"/>
              </w:rPr>
              <w:t>Submission, evidence requests, approval, exports and notifications.</w:t>
            </w:r>
          </w:p>
        </w:tc>
      </w:tr>
      <w:tr>
        <w:tc>
          <w:tcPr>
            <w:tcW w:type="dxa" w:w="2015"/>
            <w:shd w:fill="F8FAF9"/>
            <w:tcMar>
              <w:top w:w="90" w:type="dxa"/>
              <w:start w:w="120" w:type="dxa"/>
              <w:bottom w:w="90" w:type="dxa"/>
              <w:end w:w="120" w:type="dxa"/>
            </w:tcMar>
            <w:vAlign w:val="center"/>
          </w:tcPr>
          <w:p>
            <w:pPr>
              <w:spacing w:after="0"/>
            </w:pPr>
            <w:r>
              <w:rPr>
                <w:rFonts w:ascii="Aptos" w:hAnsi="Aptos"/>
                <w:b w:val="0"/>
                <w:i w:val="0"/>
                <w:color w:val="172F2A"/>
                <w:sz w:val="18"/>
              </w:rPr>
              <w:t>Email</w:t>
            </w:r>
          </w:p>
        </w:tc>
        <w:tc>
          <w:tcPr>
            <w:tcW w:type="dxa" w:w="2448"/>
            <w:shd w:fill="F8FAF9"/>
            <w:tcMar>
              <w:top w:w="90" w:type="dxa"/>
              <w:start w:w="120" w:type="dxa"/>
              <w:bottom w:w="90" w:type="dxa"/>
              <w:end w:w="120" w:type="dxa"/>
            </w:tcMar>
            <w:vAlign w:val="center"/>
          </w:tcPr>
          <w:p>
            <w:pPr>
              <w:spacing w:after="0"/>
            </w:pPr>
            <w:r>
              <w:rPr>
                <w:rFonts w:ascii="Aptos" w:hAnsi="Aptos"/>
                <w:b w:val="0"/>
                <w:i w:val="0"/>
                <w:color w:val="172F2A"/>
                <w:sz w:val="18"/>
              </w:rPr>
              <w:t>Resend, SMTP or approved provider</w:t>
            </w:r>
          </w:p>
        </w:tc>
        <w:tc>
          <w:tcPr>
            <w:tcW w:type="dxa" w:w="5328"/>
            <w:shd w:fill="F8FAF9"/>
            <w:tcMar>
              <w:top w:w="90" w:type="dxa"/>
              <w:start w:w="120" w:type="dxa"/>
              <w:bottom w:w="90" w:type="dxa"/>
              <w:end w:w="120" w:type="dxa"/>
            </w:tcMar>
            <w:vAlign w:val="center"/>
          </w:tcPr>
          <w:p>
            <w:pPr>
              <w:spacing w:after="0"/>
            </w:pPr>
            <w:r>
              <w:rPr>
                <w:rFonts w:ascii="Aptos" w:hAnsi="Aptos"/>
                <w:b w:val="0"/>
                <w:i w:val="0"/>
                <w:color w:val="172F2A"/>
                <w:sz w:val="18"/>
              </w:rPr>
              <w:t>Invitations, evidence requests, deadlines and decisions.</w:t>
            </w:r>
          </w:p>
        </w:tc>
      </w:tr>
    </w:tbl>
    <w:p>
      <w:pPr>
        <w:spacing w:after="40"/>
      </w:pPr>
    </w:p>
    <w:tbl>
      <w:tblPr>
        <w:tblW w:type="dxa" w:w="9792"/>
        <w:jc w:val="left"/>
        <w:tblLayout w:type="fixed"/>
        <w:tblLook w:firstColumn="1" w:firstRow="1" w:lastColumn="0" w:lastRow="0" w:noHBand="0" w:noVBand="1" w:val="04A0"/>
        <w:tblInd w:w="0" w:type="dxa"/>
      </w:tblPr>
      <w:tblGrid>
        <w:gridCol w:w="9792"/>
      </w:tblGrid>
      <w:tr>
        <w:tc>
          <w:tcPr>
            <w:tcW w:type="dxa" w:w="9792"/>
            <w:tcMar>
              <w:top w:w="90" w:type="dxa"/>
              <w:start w:w="120" w:type="dxa"/>
              <w:bottom w:w="90" w:type="dxa"/>
              <w:end w:w="120" w:type="dxa"/>
            </w:tcMar>
            <w:vAlign w:val="center"/>
            <w:shd w:fill="E8EEF5"/>
          </w:tcPr>
          <w:p>
            <w:pPr>
              <w:spacing w:after="40"/>
            </w:pPr>
            <w:r>
              <w:rPr>
                <w:rFonts w:ascii="Aptos" w:hAnsi="Aptos"/>
                <w:b/>
                <w:i w:val="0"/>
                <w:color w:val="2E74B5"/>
                <w:sz w:val="18"/>
              </w:rPr>
              <w:t xml:space="preserve">IMPORTANT UPLOAD BOUNDARY  </w:t>
            </w:r>
            <w:r>
              <w:rPr>
                <w:rFonts w:ascii="Aptos" w:hAnsi="Aptos"/>
                <w:b w:val="0"/>
                <w:i w:val="0"/>
                <w:color w:val="172F2A"/>
                <w:sz w:val="20"/>
              </w:rPr>
              <w:t>Evidence files must upload directly from the authenticated browser to private Supabase Storage. Do not proxy large evidence through a Netlify Function; buffered function requests have a limited payload size.</w:t>
            </w:r>
          </w:p>
        </w:tc>
      </w:tr>
    </w:tbl>
    <w:p>
      <w:pPr>
        <w:spacing w:after="20"/>
      </w:pPr>
    </w:p>
    <w:p>
      <w:pPr>
        <w:pStyle w:val="Heading1"/>
      </w:pPr>
      <w:r>
        <w:t>5. Prerequisites and accounts</w:t>
      </w:r>
    </w:p>
    <w:p>
      <w:pPr>
        <w:pStyle w:val="ListBullet"/>
        <w:spacing w:after="60"/>
      </w:pPr>
      <w:r>
        <w:rPr>
          <w:rFonts w:ascii="Aptos" w:hAnsi="Aptos"/>
          <w:b w:val="0"/>
          <w:i w:val="0"/>
          <w:color w:val="172F2A"/>
          <w:sz w:val="21"/>
        </w:rPr>
        <w:t>A GitHub, GitLab, Bitbucket or Azure DevOps repository accessible to the deployment team.</w:t>
      </w:r>
    </w:p>
    <w:p>
      <w:pPr>
        <w:pStyle w:val="ListBullet"/>
        <w:spacing w:after="60"/>
      </w:pPr>
      <w:r>
        <w:rPr>
          <w:rFonts w:ascii="Aptos" w:hAnsi="Aptos"/>
          <w:b w:val="0"/>
          <w:i w:val="0"/>
          <w:color w:val="172F2A"/>
          <w:sz w:val="21"/>
        </w:rPr>
        <w:t>A Netlify account with permission to create a site and configure environment variables.</w:t>
      </w:r>
    </w:p>
    <w:p>
      <w:pPr>
        <w:pStyle w:val="ListBullet"/>
        <w:spacing w:after="60"/>
      </w:pPr>
      <w:r>
        <w:rPr>
          <w:rFonts w:ascii="Aptos" w:hAnsi="Aptos"/>
          <w:b w:val="0"/>
          <w:i w:val="0"/>
          <w:color w:val="172F2A"/>
          <w:sz w:val="21"/>
        </w:rPr>
        <w:t>A Supabase organization and project in the approved region.</w:t>
      </w:r>
    </w:p>
    <w:p>
      <w:pPr>
        <w:pStyle w:val="ListBullet"/>
        <w:spacing w:after="60"/>
      </w:pPr>
      <w:r>
        <w:rPr>
          <w:rFonts w:ascii="Aptos" w:hAnsi="Aptos"/>
          <w:b w:val="0"/>
          <w:i w:val="0"/>
          <w:color w:val="172F2A"/>
          <w:sz w:val="21"/>
        </w:rPr>
        <w:t>A verified sending domain or SMTP account for transactional email.</w:t>
      </w:r>
    </w:p>
    <w:p>
      <w:pPr>
        <w:pStyle w:val="ListBullet"/>
        <w:spacing w:after="60"/>
      </w:pPr>
      <w:r>
        <w:rPr>
          <w:rFonts w:ascii="Aptos" w:hAnsi="Aptos"/>
          <w:b w:val="0"/>
          <w:i w:val="0"/>
          <w:color w:val="172F2A"/>
          <w:sz w:val="21"/>
        </w:rPr>
        <w:t>The source ACSA Excel workbook and a confirmed catalogue version label.</w:t>
      </w:r>
    </w:p>
    <w:p>
      <w:pPr>
        <w:pStyle w:val="ListBullet"/>
        <w:spacing w:after="60"/>
      </w:pPr>
      <w:r>
        <w:rPr>
          <w:rFonts w:ascii="Aptos" w:hAnsi="Aptos"/>
          <w:b w:val="0"/>
          <w:i w:val="0"/>
          <w:color w:val="172F2A"/>
          <w:sz w:val="21"/>
        </w:rPr>
        <w:t>An approved production domain, for example evaluation.acsa.example.</w:t>
      </w:r>
    </w:p>
    <w:p>
      <w:pPr>
        <w:pStyle w:val="ListBullet"/>
        <w:spacing w:after="60"/>
      </w:pPr>
      <w:r>
        <w:rPr>
          <w:rFonts w:ascii="Aptos" w:hAnsi="Aptos"/>
          <w:b w:val="0"/>
          <w:i w:val="0"/>
          <w:color w:val="172F2A"/>
          <w:sz w:val="21"/>
        </w:rPr>
        <w:t>Names of the initial ACSA administrator, reviewer and approver accounts.</w:t>
      </w:r>
    </w:p>
    <w:p>
      <w:pPr>
        <w:pStyle w:val="ListBullet"/>
        <w:spacing w:after="60"/>
      </w:pPr>
      <w:r>
        <w:rPr>
          <w:rFonts w:ascii="Aptos" w:hAnsi="Aptos"/>
          <w:b w:val="0"/>
          <w:i w:val="0"/>
          <w:color w:val="172F2A"/>
          <w:sz w:val="21"/>
        </w:rPr>
        <w:t>A secure password manager or secret vault for production credentials.</w:t>
      </w:r>
    </w:p>
    <w:p>
      <w:pPr>
        <w:pStyle w:val="Heading1"/>
      </w:pPr>
      <w:r>
        <w:t>6. Repository baseline</w:t>
      </w:r>
    </w:p>
    <w:p>
      <w:pPr>
        <w:keepNext w:val="0"/>
        <w:spacing w:before="0" w:after="100" w:line="278" w:lineRule="auto"/>
      </w:pPr>
      <w:r>
        <w:rPr>
          <w:rFonts w:ascii="Aptos" w:hAnsi="Aptos"/>
          <w:b w:val="0"/>
          <w:i w:val="0"/>
          <w:color w:val="172F2A"/>
          <w:sz w:val="21"/>
        </w:rPr>
        <w:t>Use standard Next.js for the Netlify deployment. If starting from the existing Vinext prototype, preserve the app directory and components, but remove Cloudflare-specific build configuration.</w:t>
      </w:r>
    </w:p>
    <w:p>
      <w:pPr>
        <w:keepNext/>
        <w:spacing w:before="0" w:after="40" w:line="278" w:lineRule="auto"/>
      </w:pPr>
      <w:r>
        <w:rPr>
          <w:rFonts w:ascii="Aptos" w:hAnsi="Aptos"/>
          <w:b/>
          <w:i w:val="0"/>
          <w:color w:val="0C4C3B"/>
          <w:sz w:val="19"/>
        </w:rPr>
        <w:t>Conversion commands</w:t>
      </w:r>
    </w:p>
    <w:p>
      <w:pPr>
        <w:pStyle w:val="CodeBlock"/>
        <w:keepLines w:val="0"/>
        <w:shd w:fill="F4F6F8"/>
      </w:pPr>
      <w:r>
        <w:rPr>
          <w:rFonts w:ascii="Consolas" w:hAnsi="Consolas"/>
          <w:b w:val="0"/>
          <w:i w:val="0"/>
          <w:color w:val="1F2937"/>
          <w:sz w:val="16"/>
        </w:rPr>
        <w:t>npm uninstall vinext @vinext/cloudflare @cloudflare/vite-plugin wrangler</w:t>
        <w:br/>
        <w:t>npm install next@latest react@latest react-dom@latest</w:t>
        <w:br/>
        <w:t>npm install @supabase/supabase-js @supabase/ssr zod</w:t>
        <w:br/>
        <w:t>npm install -D typescript @types/node @types/react @types/react-dom eslint</w:t>
      </w:r>
    </w:p>
    <w:p>
      <w:pPr>
        <w:keepNext/>
        <w:spacing w:before="0" w:after="40" w:line="278" w:lineRule="auto"/>
      </w:pPr>
      <w:r>
        <w:rPr>
          <w:rFonts w:ascii="Aptos" w:hAnsi="Aptos"/>
          <w:b/>
          <w:i w:val="0"/>
          <w:color w:val="0C4C3B"/>
          <w:sz w:val="19"/>
        </w:rPr>
        <w:t>Required package scripts</w:t>
      </w:r>
    </w:p>
    <w:p>
      <w:pPr>
        <w:pStyle w:val="CodeBlock"/>
        <w:keepLines w:val="0"/>
        <w:shd w:fill="F4F6F8"/>
      </w:pPr>
      <w:r>
        <w:rPr>
          <w:rFonts w:ascii="Consolas" w:hAnsi="Consolas"/>
          <w:b w:val="0"/>
          <w:i w:val="0"/>
          <w:color w:val="1F2937"/>
          <w:sz w:val="16"/>
        </w:rPr>
        <w:t>{</w:t>
        <w:br/>
        <w:t xml:space="preserve">  "scripts": {</w:t>
        <w:br/>
        <w:t xml:space="preserve">    "dev": "next dev",</w:t>
        <w:br/>
        <w:t xml:space="preserve">    "build": "next build",</w:t>
        <w:br/>
        <w:t xml:space="preserve">    "start": "next start",</w:t>
        <w:br/>
        <w:t xml:space="preserve">    "lint": "next lint",</w:t>
        <w:br/>
        <w:t xml:space="preserve">    "typecheck": "tsc --noEmit"</w:t>
        <w:br/>
        <w:t xml:space="preserve">  }</w:t>
        <w:br/>
        <w:t>}</w:t>
      </w:r>
    </w:p>
    <w:p>
      <w:pPr>
        <w:keepNext w:val="0"/>
        <w:spacing w:before="0" w:after="100" w:line="278" w:lineRule="auto"/>
      </w:pPr>
      <w:r>
        <w:rPr>
          <w:rFonts w:ascii="Aptos" w:hAnsi="Aptos"/>
          <w:b w:val="0"/>
          <w:i/>
          <w:color w:val="66736E"/>
          <w:sz w:val="21"/>
        </w:rPr>
        <w:t>Delete Cloudflare-only files after the standard Next.js build succeeds: vite.config.ts, wrangler.jsonc and generated Vinext output. Keep the old deployment branch until the Netlify cutover is accepted.</w:t>
      </w:r>
    </w:p>
    <w:p>
      <w:pPr>
        <w:pStyle w:val="Heading2"/>
      </w:pPr>
      <w:r>
        <w:t>6.1 Recommended repository structure</w:t>
      </w:r>
    </w:p>
    <w:p>
      <w:pPr>
        <w:pStyle w:val="CodeBlock"/>
        <w:keepLines w:val="0"/>
        <w:shd w:fill="F4F6F8"/>
      </w:pPr>
      <w:r>
        <w:rPr>
          <w:rFonts w:ascii="Consolas" w:hAnsi="Consolas"/>
          <w:b w:val="0"/>
          <w:i w:val="0"/>
          <w:color w:val="1F2937"/>
          <w:sz w:val="16"/>
        </w:rPr>
        <w:t>app/</w:t>
        <w:br/>
        <w:t xml:space="preserve">  (auth)/login/page.tsx</w:t>
        <w:br/>
        <w:t xml:space="preserve">  (portal)/dashboard/page.tsx</w:t>
        <w:br/>
        <w:t xml:space="preserve">  (portal)/assessments/[id]/page.tsx</w:t>
        <w:br/>
        <w:t xml:space="preserve">  (portal)/assessments/[id]/requirements/[requirementId]/page.tsx</w:t>
        <w:br/>
        <w:t xml:space="preserve">  (portal)/evidence/page.tsx</w:t>
        <w:br/>
        <w:t xml:space="preserve">  (portal)/messages/page.tsx</w:t>
        <w:br/>
        <w:t xml:space="preserve">  (review)/review/page.tsx</w:t>
        <w:br/>
        <w:t xml:space="preserve">  (review)/review/[assessmentId]/page.tsx</w:t>
        <w:br/>
        <w:t xml:space="preserve">  api/assessments/[id]/submit/route.ts</w:t>
        <w:br/>
        <w:t xml:space="preserve">  api/reviews/[id]/request-evidence/route.ts</w:t>
        <w:br/>
        <w:t xml:space="preserve">  api/reviews/[id]/approve/route.ts</w:t>
        <w:br/>
        <w:t>components/</w:t>
        <w:br/>
        <w:t>lib/supabase/client.ts</w:t>
        <w:br/>
        <w:t>lib/supabase/server.ts</w:t>
        <w:br/>
        <w:t>lib/auth/permissions.ts</w:t>
        <w:br/>
        <w:t>lib/scoring.ts</w:t>
        <w:br/>
        <w:t>lib/validation.ts</w:t>
        <w:br/>
        <w:t>supabase/migrations/</w:t>
        <w:br/>
        <w:t>scripts/import-catalogue.ts</w:t>
        <w:br/>
        <w:t>tests/</w:t>
        <w:br/>
        <w:t>netlify.toml</w:t>
        <w:br/>
        <w:t>.env.example</w:t>
      </w:r>
    </w:p>
    <w:p>
      <w:r>
        <w:br w:type="page"/>
      </w:r>
    </w:p>
    <w:p>
      <w:pPr>
        <w:pStyle w:val="Heading1"/>
      </w:pPr>
      <w:r>
        <w:t>7. Environment variables</w:t>
      </w:r>
    </w:p>
    <w:p>
      <w:pPr>
        <w:keepNext w:val="0"/>
        <w:spacing w:before="0" w:after="100" w:line="278" w:lineRule="auto"/>
      </w:pPr>
      <w:r>
        <w:rPr>
          <w:rFonts w:ascii="Aptos" w:hAnsi="Aptos"/>
          <w:b w:val="0"/>
          <w:i w:val="0"/>
          <w:color w:val="172F2A"/>
          <w:sz w:val="21"/>
        </w:rPr>
        <w:t>Create .env.example with placeholders only. Store real values in local .env.local and in Netlify environment variables. Never commit service-role keys.</w:t>
      </w:r>
    </w:p>
    <w:p>
      <w:pPr>
        <w:keepNext/>
        <w:spacing w:before="0" w:after="40" w:line="278" w:lineRule="auto"/>
      </w:pPr>
      <w:r>
        <w:rPr>
          <w:rFonts w:ascii="Aptos" w:hAnsi="Aptos"/>
          <w:b/>
          <w:i w:val="0"/>
          <w:color w:val="0C4C3B"/>
          <w:sz w:val="19"/>
        </w:rPr>
        <w:t>.env.example</w:t>
      </w:r>
    </w:p>
    <w:p>
      <w:pPr>
        <w:pStyle w:val="CodeBlock"/>
        <w:keepLines w:val="0"/>
        <w:shd w:fill="F4F6F8"/>
      </w:pPr>
      <w:r>
        <w:rPr>
          <w:rFonts w:ascii="Consolas" w:hAnsi="Consolas"/>
          <w:b w:val="0"/>
          <w:i w:val="0"/>
          <w:color w:val="1F2937"/>
          <w:sz w:val="16"/>
        </w:rPr>
        <w:t>NEXT_PUBLIC_APP_URL=http://localhost:3000</w:t>
        <w:br/>
        <w:t>NEXT_PUBLIC_SUPABASE_URL=https://PROJECT_REF.supabase.co</w:t>
        <w:br/>
        <w:t>NEXT_PUBLIC_SUPABASE_ANON_KEY=replace_me</w:t>
        <w:br/>
        <w:t>SUPABASE_SERVICE_ROLE_KEY=server_only_replace_me</w:t>
        <w:br/>
        <w:t>EMAIL_FROM=ACSA Evaluation &lt;no-reply@example.org&gt;</w:t>
        <w:br/>
        <w:t>RESEND_API_KEY=server_only_replace_me</w:t>
        <w:br/>
        <w:t>APP_ENV=development</w:t>
        <w:br/>
        <w:t>CATALOGUE_VERSION=ACSA-2.0-2026-07</w:t>
      </w:r>
    </w:p>
    <w:tbl>
      <w:tblPr>
        <w:tblStyle w:val="TableGrid"/>
        <w:tblW w:type="dxa" w:w="9792"/>
        <w:tblLayout w:type="fixed"/>
        <w:tblLook w:firstColumn="1" w:firstRow="1" w:lastColumn="0" w:lastRow="0" w:noHBand="0" w:noVBand="1" w:val="04A0"/>
        <w:jc w:val="left"/>
        <w:tblInd w:w="0" w:type="dxa"/>
      </w:tblPr>
      <w:tblGrid>
        <w:gridCol w:w="3168"/>
        <w:gridCol w:w="1655"/>
        <w:gridCol w:w="4968"/>
      </w:tblGrid>
      <w:tr>
        <w:trPr>
          <w:tblHeader w:val="true"/>
        </w:trPr>
        <w:tc>
          <w:tcPr>
            <w:tcW w:type="dxa" w:w="3168"/>
            <w:tcMar>
              <w:top w:w="90" w:type="dxa"/>
              <w:start w:w="120" w:type="dxa"/>
              <w:bottom w:w="90" w:type="dxa"/>
              <w:end w:w="120" w:type="dxa"/>
            </w:tcMar>
            <w:vAlign w:val="center"/>
            <w:shd w:fill="0C4C3B"/>
          </w:tcPr>
          <w:p>
            <w:pPr>
              <w:jc w:val="left"/>
            </w:pPr>
            <w:r>
              <w:rPr>
                <w:rFonts w:ascii="Aptos" w:hAnsi="Aptos"/>
                <w:b/>
                <w:i w:val="0"/>
                <w:color w:val="FFFFFF"/>
                <w:sz w:val="18"/>
              </w:rPr>
              <w:t>Variable</w:t>
            </w:r>
          </w:p>
        </w:tc>
        <w:tc>
          <w:tcPr>
            <w:tcW w:type="dxa" w:w="1655"/>
            <w:tcMar>
              <w:top w:w="90" w:type="dxa"/>
              <w:start w:w="120" w:type="dxa"/>
              <w:bottom w:w="90" w:type="dxa"/>
              <w:end w:w="120" w:type="dxa"/>
            </w:tcMar>
            <w:vAlign w:val="center"/>
            <w:shd w:fill="0C4C3B"/>
          </w:tcPr>
          <w:p>
            <w:pPr>
              <w:jc w:val="left"/>
            </w:pPr>
            <w:r>
              <w:rPr>
                <w:rFonts w:ascii="Aptos" w:hAnsi="Aptos"/>
                <w:b/>
                <w:i w:val="0"/>
                <w:color w:val="FFFFFF"/>
                <w:sz w:val="18"/>
              </w:rPr>
              <w:t>Visibility</w:t>
            </w:r>
          </w:p>
        </w:tc>
        <w:tc>
          <w:tcPr>
            <w:tcW w:type="dxa" w:w="4968"/>
            <w:tcMar>
              <w:top w:w="90" w:type="dxa"/>
              <w:start w:w="120" w:type="dxa"/>
              <w:bottom w:w="90" w:type="dxa"/>
              <w:end w:w="120" w:type="dxa"/>
            </w:tcMar>
            <w:vAlign w:val="center"/>
            <w:shd w:fill="0C4C3B"/>
          </w:tcPr>
          <w:p>
            <w:pPr>
              <w:jc w:val="left"/>
            </w:pPr>
            <w:r>
              <w:rPr>
                <w:rFonts w:ascii="Aptos" w:hAnsi="Aptos"/>
                <w:b/>
                <w:i w:val="0"/>
                <w:color w:val="FFFFFF"/>
                <w:sz w:val="18"/>
              </w:rPr>
              <w:t>Purpose</w:t>
            </w:r>
          </w:p>
        </w:tc>
      </w:tr>
      <w:tr>
        <w:tc>
          <w:tcPr>
            <w:tcW w:type="dxa" w:w="3168"/>
            <w:tcMar>
              <w:top w:w="90" w:type="dxa"/>
              <w:start w:w="120" w:type="dxa"/>
              <w:bottom w:w="90" w:type="dxa"/>
              <w:end w:w="120" w:type="dxa"/>
            </w:tcMar>
            <w:vAlign w:val="center"/>
          </w:tcPr>
          <w:p>
            <w:pPr>
              <w:spacing w:after="0"/>
            </w:pPr>
            <w:r>
              <w:rPr>
                <w:rFonts w:ascii="Aptos" w:hAnsi="Aptos"/>
                <w:b w:val="0"/>
                <w:i w:val="0"/>
                <w:color w:val="172F2A"/>
                <w:sz w:val="18"/>
              </w:rPr>
              <w:t>NEXT_PUBLIC_APP_URL</w:t>
            </w:r>
          </w:p>
        </w:tc>
        <w:tc>
          <w:tcPr>
            <w:tcW w:type="dxa" w:w="1655"/>
            <w:tcMar>
              <w:top w:w="90" w:type="dxa"/>
              <w:start w:w="120" w:type="dxa"/>
              <w:bottom w:w="90" w:type="dxa"/>
              <w:end w:w="120" w:type="dxa"/>
            </w:tcMar>
            <w:vAlign w:val="center"/>
          </w:tcPr>
          <w:p>
            <w:pPr>
              <w:spacing w:after="0"/>
            </w:pPr>
            <w:r>
              <w:rPr>
                <w:rFonts w:ascii="Aptos" w:hAnsi="Aptos"/>
                <w:b w:val="0"/>
                <w:i w:val="0"/>
                <w:color w:val="172F2A"/>
                <w:sz w:val="18"/>
              </w:rPr>
              <w:t>Browser/server</w:t>
            </w:r>
          </w:p>
        </w:tc>
        <w:tc>
          <w:tcPr>
            <w:tcW w:type="dxa" w:w="4968"/>
            <w:tcMar>
              <w:top w:w="90" w:type="dxa"/>
              <w:start w:w="120" w:type="dxa"/>
              <w:bottom w:w="90" w:type="dxa"/>
              <w:end w:w="120" w:type="dxa"/>
            </w:tcMar>
            <w:vAlign w:val="center"/>
          </w:tcPr>
          <w:p>
            <w:pPr>
              <w:spacing w:after="0"/>
            </w:pPr>
            <w:r>
              <w:rPr>
                <w:rFonts w:ascii="Aptos" w:hAnsi="Aptos"/>
                <w:b w:val="0"/>
                <w:i w:val="0"/>
                <w:color w:val="172F2A"/>
                <w:sz w:val="18"/>
              </w:rPr>
              <w:t>Canonical application URL used in links and redirects.</w:t>
            </w:r>
          </w:p>
        </w:tc>
      </w:tr>
      <w:tr>
        <w:tc>
          <w:tcPr>
            <w:tcW w:type="dxa" w:w="3168"/>
            <w:shd w:fill="F8FAF9"/>
            <w:tcMar>
              <w:top w:w="90" w:type="dxa"/>
              <w:start w:w="120" w:type="dxa"/>
              <w:bottom w:w="90" w:type="dxa"/>
              <w:end w:w="120" w:type="dxa"/>
            </w:tcMar>
            <w:vAlign w:val="center"/>
          </w:tcPr>
          <w:p>
            <w:pPr>
              <w:spacing w:after="0"/>
            </w:pPr>
            <w:r>
              <w:rPr>
                <w:rFonts w:ascii="Aptos" w:hAnsi="Aptos"/>
                <w:b w:val="0"/>
                <w:i w:val="0"/>
                <w:color w:val="172F2A"/>
                <w:sz w:val="18"/>
              </w:rPr>
              <w:t>NEXT_PUBLIC_SUPABASE_URL</w:t>
            </w:r>
          </w:p>
        </w:tc>
        <w:tc>
          <w:tcPr>
            <w:tcW w:type="dxa" w:w="1655"/>
            <w:shd w:fill="F8FAF9"/>
            <w:tcMar>
              <w:top w:w="90" w:type="dxa"/>
              <w:start w:w="120" w:type="dxa"/>
              <w:bottom w:w="90" w:type="dxa"/>
              <w:end w:w="120" w:type="dxa"/>
            </w:tcMar>
            <w:vAlign w:val="center"/>
          </w:tcPr>
          <w:p>
            <w:pPr>
              <w:spacing w:after="0"/>
            </w:pPr>
            <w:r>
              <w:rPr>
                <w:rFonts w:ascii="Aptos" w:hAnsi="Aptos"/>
                <w:b w:val="0"/>
                <w:i w:val="0"/>
                <w:color w:val="172F2A"/>
                <w:sz w:val="18"/>
              </w:rPr>
              <w:t>Browser/server</w:t>
            </w:r>
          </w:p>
        </w:tc>
        <w:tc>
          <w:tcPr>
            <w:tcW w:type="dxa" w:w="4968"/>
            <w:shd w:fill="F8FAF9"/>
            <w:tcMar>
              <w:top w:w="90" w:type="dxa"/>
              <w:start w:w="120" w:type="dxa"/>
              <w:bottom w:w="90" w:type="dxa"/>
              <w:end w:w="120" w:type="dxa"/>
            </w:tcMar>
            <w:vAlign w:val="center"/>
          </w:tcPr>
          <w:p>
            <w:pPr>
              <w:spacing w:after="0"/>
            </w:pPr>
            <w:r>
              <w:rPr>
                <w:rFonts w:ascii="Aptos" w:hAnsi="Aptos"/>
                <w:b w:val="0"/>
                <w:i w:val="0"/>
                <w:color w:val="172F2A"/>
                <w:sz w:val="18"/>
              </w:rPr>
              <w:t>Supabase project URL.</w:t>
            </w:r>
          </w:p>
        </w:tc>
      </w:tr>
      <w:tr>
        <w:tc>
          <w:tcPr>
            <w:tcW w:type="dxa" w:w="3168"/>
            <w:tcMar>
              <w:top w:w="90" w:type="dxa"/>
              <w:start w:w="120" w:type="dxa"/>
              <w:bottom w:w="90" w:type="dxa"/>
              <w:end w:w="120" w:type="dxa"/>
            </w:tcMar>
            <w:vAlign w:val="center"/>
          </w:tcPr>
          <w:p>
            <w:pPr>
              <w:spacing w:after="0"/>
            </w:pPr>
            <w:r>
              <w:rPr>
                <w:rFonts w:ascii="Aptos" w:hAnsi="Aptos"/>
                <w:b w:val="0"/>
                <w:i w:val="0"/>
                <w:color w:val="172F2A"/>
                <w:sz w:val="18"/>
              </w:rPr>
              <w:t>NEXT_PUBLIC_SUPABASE_ANON_KEY</w:t>
            </w:r>
          </w:p>
        </w:tc>
        <w:tc>
          <w:tcPr>
            <w:tcW w:type="dxa" w:w="1655"/>
            <w:tcMar>
              <w:top w:w="90" w:type="dxa"/>
              <w:start w:w="120" w:type="dxa"/>
              <w:bottom w:w="90" w:type="dxa"/>
              <w:end w:w="120" w:type="dxa"/>
            </w:tcMar>
            <w:vAlign w:val="center"/>
          </w:tcPr>
          <w:p>
            <w:pPr>
              <w:spacing w:after="0"/>
            </w:pPr>
            <w:r>
              <w:rPr>
                <w:rFonts w:ascii="Aptos" w:hAnsi="Aptos"/>
                <w:b w:val="0"/>
                <w:i w:val="0"/>
                <w:color w:val="172F2A"/>
                <w:sz w:val="18"/>
              </w:rPr>
              <w:t>Browser/server</w:t>
            </w:r>
          </w:p>
        </w:tc>
        <w:tc>
          <w:tcPr>
            <w:tcW w:type="dxa" w:w="4968"/>
            <w:tcMar>
              <w:top w:w="90" w:type="dxa"/>
              <w:start w:w="120" w:type="dxa"/>
              <w:bottom w:w="90" w:type="dxa"/>
              <w:end w:w="120" w:type="dxa"/>
            </w:tcMar>
            <w:vAlign w:val="center"/>
          </w:tcPr>
          <w:p>
            <w:pPr>
              <w:spacing w:after="0"/>
            </w:pPr>
            <w:r>
              <w:rPr>
                <w:rFonts w:ascii="Aptos" w:hAnsi="Aptos"/>
                <w:b w:val="0"/>
                <w:i w:val="0"/>
                <w:color w:val="172F2A"/>
                <w:sz w:val="18"/>
              </w:rPr>
              <w:t>Public client key protected by RLS.</w:t>
            </w:r>
          </w:p>
        </w:tc>
      </w:tr>
      <w:tr>
        <w:tc>
          <w:tcPr>
            <w:tcW w:type="dxa" w:w="3168"/>
            <w:shd w:fill="F8FAF9"/>
            <w:tcMar>
              <w:top w:w="90" w:type="dxa"/>
              <w:start w:w="120" w:type="dxa"/>
              <w:bottom w:w="90" w:type="dxa"/>
              <w:end w:w="120" w:type="dxa"/>
            </w:tcMar>
            <w:vAlign w:val="center"/>
          </w:tcPr>
          <w:p>
            <w:pPr>
              <w:spacing w:after="0"/>
            </w:pPr>
            <w:r>
              <w:rPr>
                <w:rFonts w:ascii="Aptos" w:hAnsi="Aptos"/>
                <w:b w:val="0"/>
                <w:i w:val="0"/>
                <w:color w:val="172F2A"/>
                <w:sz w:val="18"/>
              </w:rPr>
              <w:t>SUPABASE_SERVICE_ROLE_KEY</w:t>
            </w:r>
          </w:p>
        </w:tc>
        <w:tc>
          <w:tcPr>
            <w:tcW w:type="dxa" w:w="1655"/>
            <w:shd w:fill="F8FAF9"/>
            <w:tcMar>
              <w:top w:w="90" w:type="dxa"/>
              <w:start w:w="120" w:type="dxa"/>
              <w:bottom w:w="90" w:type="dxa"/>
              <w:end w:w="120" w:type="dxa"/>
            </w:tcMar>
            <w:vAlign w:val="center"/>
          </w:tcPr>
          <w:p>
            <w:pPr>
              <w:spacing w:after="0"/>
            </w:pPr>
            <w:r>
              <w:rPr>
                <w:rFonts w:ascii="Aptos" w:hAnsi="Aptos"/>
                <w:b w:val="0"/>
                <w:i w:val="0"/>
                <w:color w:val="172F2A"/>
                <w:sz w:val="18"/>
              </w:rPr>
              <w:t>Server only</w:t>
            </w:r>
          </w:p>
        </w:tc>
        <w:tc>
          <w:tcPr>
            <w:tcW w:type="dxa" w:w="4968"/>
            <w:shd w:fill="F8FAF9"/>
            <w:tcMar>
              <w:top w:w="90" w:type="dxa"/>
              <w:start w:w="120" w:type="dxa"/>
              <w:bottom w:w="90" w:type="dxa"/>
              <w:end w:w="120" w:type="dxa"/>
            </w:tcMar>
            <w:vAlign w:val="center"/>
          </w:tcPr>
          <w:p>
            <w:pPr>
              <w:spacing w:after="0"/>
            </w:pPr>
            <w:r>
              <w:rPr>
                <w:rFonts w:ascii="Aptos" w:hAnsi="Aptos"/>
                <w:b w:val="0"/>
                <w:i w:val="0"/>
                <w:color w:val="172F2A"/>
                <w:sz w:val="18"/>
              </w:rPr>
              <w:t>Privileged server operations. Never expose to browser bundles.</w:t>
            </w:r>
          </w:p>
        </w:tc>
      </w:tr>
      <w:tr>
        <w:tc>
          <w:tcPr>
            <w:tcW w:type="dxa" w:w="3168"/>
            <w:tcMar>
              <w:top w:w="90" w:type="dxa"/>
              <w:start w:w="120" w:type="dxa"/>
              <w:bottom w:w="90" w:type="dxa"/>
              <w:end w:w="120" w:type="dxa"/>
            </w:tcMar>
            <w:vAlign w:val="center"/>
          </w:tcPr>
          <w:p>
            <w:pPr>
              <w:spacing w:after="0"/>
            </w:pPr>
            <w:r>
              <w:rPr>
                <w:rFonts w:ascii="Aptos" w:hAnsi="Aptos"/>
                <w:b w:val="0"/>
                <w:i w:val="0"/>
                <w:color w:val="172F2A"/>
                <w:sz w:val="18"/>
              </w:rPr>
              <w:t>EMAIL_FROM</w:t>
            </w:r>
          </w:p>
        </w:tc>
        <w:tc>
          <w:tcPr>
            <w:tcW w:type="dxa" w:w="1655"/>
            <w:tcMar>
              <w:top w:w="90" w:type="dxa"/>
              <w:start w:w="120" w:type="dxa"/>
              <w:bottom w:w="90" w:type="dxa"/>
              <w:end w:w="120" w:type="dxa"/>
            </w:tcMar>
            <w:vAlign w:val="center"/>
          </w:tcPr>
          <w:p>
            <w:pPr>
              <w:spacing w:after="0"/>
            </w:pPr>
            <w:r>
              <w:rPr>
                <w:rFonts w:ascii="Aptos" w:hAnsi="Aptos"/>
                <w:b w:val="0"/>
                <w:i w:val="0"/>
                <w:color w:val="172F2A"/>
                <w:sz w:val="18"/>
              </w:rPr>
              <w:t>Server only</w:t>
            </w:r>
          </w:p>
        </w:tc>
        <w:tc>
          <w:tcPr>
            <w:tcW w:type="dxa" w:w="4968"/>
            <w:tcMar>
              <w:top w:w="90" w:type="dxa"/>
              <w:start w:w="120" w:type="dxa"/>
              <w:bottom w:w="90" w:type="dxa"/>
              <w:end w:w="120" w:type="dxa"/>
            </w:tcMar>
            <w:vAlign w:val="center"/>
          </w:tcPr>
          <w:p>
            <w:pPr>
              <w:spacing w:after="0"/>
            </w:pPr>
            <w:r>
              <w:rPr>
                <w:rFonts w:ascii="Aptos" w:hAnsi="Aptos"/>
                <w:b w:val="0"/>
                <w:i w:val="0"/>
                <w:color w:val="172F2A"/>
                <w:sz w:val="18"/>
              </w:rPr>
              <w:t>Verified sender identity.</w:t>
            </w:r>
          </w:p>
        </w:tc>
      </w:tr>
      <w:tr>
        <w:tc>
          <w:tcPr>
            <w:tcW w:type="dxa" w:w="3168"/>
            <w:shd w:fill="F8FAF9"/>
            <w:tcMar>
              <w:top w:w="90" w:type="dxa"/>
              <w:start w:w="120" w:type="dxa"/>
              <w:bottom w:w="90" w:type="dxa"/>
              <w:end w:w="120" w:type="dxa"/>
            </w:tcMar>
            <w:vAlign w:val="center"/>
          </w:tcPr>
          <w:p>
            <w:pPr>
              <w:spacing w:after="0"/>
            </w:pPr>
            <w:r>
              <w:rPr>
                <w:rFonts w:ascii="Aptos" w:hAnsi="Aptos"/>
                <w:b w:val="0"/>
                <w:i w:val="0"/>
                <w:color w:val="172F2A"/>
                <w:sz w:val="18"/>
              </w:rPr>
              <w:t>RESEND_API_KEY</w:t>
            </w:r>
          </w:p>
        </w:tc>
        <w:tc>
          <w:tcPr>
            <w:tcW w:type="dxa" w:w="1655"/>
            <w:shd w:fill="F8FAF9"/>
            <w:tcMar>
              <w:top w:w="90" w:type="dxa"/>
              <w:start w:w="120" w:type="dxa"/>
              <w:bottom w:w="90" w:type="dxa"/>
              <w:end w:w="120" w:type="dxa"/>
            </w:tcMar>
            <w:vAlign w:val="center"/>
          </w:tcPr>
          <w:p>
            <w:pPr>
              <w:spacing w:after="0"/>
            </w:pPr>
            <w:r>
              <w:rPr>
                <w:rFonts w:ascii="Aptos" w:hAnsi="Aptos"/>
                <w:b w:val="0"/>
                <w:i w:val="0"/>
                <w:color w:val="172F2A"/>
                <w:sz w:val="18"/>
              </w:rPr>
              <w:t>Server only</w:t>
            </w:r>
          </w:p>
        </w:tc>
        <w:tc>
          <w:tcPr>
            <w:tcW w:type="dxa" w:w="4968"/>
            <w:shd w:fill="F8FAF9"/>
            <w:tcMar>
              <w:top w:w="90" w:type="dxa"/>
              <w:start w:w="120" w:type="dxa"/>
              <w:bottom w:w="90" w:type="dxa"/>
              <w:end w:w="120" w:type="dxa"/>
            </w:tcMar>
            <w:vAlign w:val="center"/>
          </w:tcPr>
          <w:p>
            <w:pPr>
              <w:spacing w:after="0"/>
            </w:pPr>
            <w:r>
              <w:rPr>
                <w:rFonts w:ascii="Aptos" w:hAnsi="Aptos"/>
                <w:b w:val="0"/>
                <w:i w:val="0"/>
                <w:color w:val="172F2A"/>
                <w:sz w:val="18"/>
              </w:rPr>
              <w:t>Transactional email credential; replace with SMTP variables if needed.</w:t>
            </w:r>
          </w:p>
        </w:tc>
      </w:tr>
      <w:tr>
        <w:tc>
          <w:tcPr>
            <w:tcW w:type="dxa" w:w="3168"/>
            <w:tcMar>
              <w:top w:w="90" w:type="dxa"/>
              <w:start w:w="120" w:type="dxa"/>
              <w:bottom w:w="90" w:type="dxa"/>
              <w:end w:w="120" w:type="dxa"/>
            </w:tcMar>
            <w:vAlign w:val="center"/>
          </w:tcPr>
          <w:p>
            <w:pPr>
              <w:spacing w:after="0"/>
            </w:pPr>
            <w:r>
              <w:rPr>
                <w:rFonts w:ascii="Aptos" w:hAnsi="Aptos"/>
                <w:b w:val="0"/>
                <w:i w:val="0"/>
                <w:color w:val="172F2A"/>
                <w:sz w:val="18"/>
              </w:rPr>
              <w:t>CATALOGUE_VERSION</w:t>
            </w:r>
          </w:p>
        </w:tc>
        <w:tc>
          <w:tcPr>
            <w:tcW w:type="dxa" w:w="1655"/>
            <w:tcMar>
              <w:top w:w="90" w:type="dxa"/>
              <w:start w:w="120" w:type="dxa"/>
              <w:bottom w:w="90" w:type="dxa"/>
              <w:end w:w="120" w:type="dxa"/>
            </w:tcMar>
            <w:vAlign w:val="center"/>
          </w:tcPr>
          <w:p>
            <w:pPr>
              <w:spacing w:after="0"/>
            </w:pPr>
            <w:r>
              <w:rPr>
                <w:rFonts w:ascii="Aptos" w:hAnsi="Aptos"/>
                <w:b w:val="0"/>
                <w:i w:val="0"/>
                <w:color w:val="172F2A"/>
                <w:sz w:val="18"/>
              </w:rPr>
              <w:t>Build/server</w:t>
            </w:r>
          </w:p>
        </w:tc>
        <w:tc>
          <w:tcPr>
            <w:tcW w:type="dxa" w:w="4968"/>
            <w:tcMar>
              <w:top w:w="90" w:type="dxa"/>
              <w:start w:w="120" w:type="dxa"/>
              <w:bottom w:w="90" w:type="dxa"/>
              <w:end w:w="120" w:type="dxa"/>
            </w:tcMar>
            <w:vAlign w:val="center"/>
          </w:tcPr>
          <w:p>
            <w:pPr>
              <w:spacing w:after="0"/>
            </w:pPr>
            <w:r>
              <w:rPr>
                <w:rFonts w:ascii="Aptos" w:hAnsi="Aptos"/>
                <w:b w:val="0"/>
                <w:i w:val="0"/>
                <w:color w:val="172F2A"/>
                <w:sz w:val="18"/>
              </w:rPr>
              <w:t>Default catalogue version for seed and display.</w:t>
            </w:r>
          </w:p>
        </w:tc>
      </w:tr>
    </w:tbl>
    <w:p>
      <w:pPr>
        <w:spacing w:after="40"/>
      </w:pPr>
    </w:p>
    <w:p>
      <w:pPr>
        <w:pStyle w:val="Heading1"/>
      </w:pPr>
      <w:r>
        <w:t>8. Database migration</w:t>
      </w:r>
    </w:p>
    <w:p>
      <w:pPr>
        <w:keepNext w:val="0"/>
        <w:spacing w:before="0" w:after="100" w:line="278" w:lineRule="auto"/>
      </w:pPr>
      <w:r>
        <w:rPr>
          <w:rFonts w:ascii="Aptos" w:hAnsi="Aptos"/>
          <w:b w:val="0"/>
          <w:i w:val="0"/>
          <w:color w:val="172F2A"/>
          <w:sz w:val="21"/>
        </w:rPr>
        <w:t>Create one ordered migration for extensions, enums, tables and indexes. The following baseline is sufficient for the MVP and can be split into numbered migration files.</w:t>
      </w:r>
    </w:p>
    <w:p>
      <w:pPr>
        <w:pStyle w:val="CodeBlock"/>
        <w:keepLines w:val="0"/>
        <w:shd w:fill="F4F6F8"/>
      </w:pPr>
      <w:r>
        <w:rPr>
          <w:rFonts w:ascii="Consolas" w:hAnsi="Consolas"/>
          <w:b w:val="0"/>
          <w:i w:val="0"/>
          <w:color w:val="1F2937"/>
          <w:sz w:val="16"/>
        </w:rPr>
        <w:t>create extension if not exists pgcrypto;</w:t>
        <w:br/>
        <w:br/>
        <w:t>create type organization_type as enum ('country','solution_provider','acsa');</w:t>
        <w:br/>
        <w:t>create type member_role as enum (</w:t>
        <w:br/>
        <w:t xml:space="preserve">  'assessment_lead','contributor','reviewer','approver','acsa_admin'</w:t>
        <w:br/>
        <w:t>);</w:t>
        <w:br/>
        <w:t>create type assessment_status as enum (</w:t>
        <w:br/>
        <w:t xml:space="preserve">  'draft','ready','submitted','under_review','evidence_requested',</w:t>
        <w:br/>
        <w:t xml:space="preserve">  'resubmitted','approved','rejected','withdrawn','archived'</w:t>
        <w:br/>
        <w:t>);</w:t>
        <w:br/>
        <w:t>create type compliance_level as enum (</w:t>
        <w:br/>
        <w:t xml:space="preserve">  'fully_meets','meets_through_configuration',</w:t>
        <w:br/>
        <w:t xml:space="preserve">  'customization_required','not_available'</w:t>
        <w:br/>
        <w:t>);</w:t>
        <w:br/>
        <w:t>create type operating_mode as enum ('online','offline','both');</w:t>
        <w:br/>
        <w:t>create type priority_level as enum ('must','should','could');</w:t>
        <w:br/>
        <w:t>create type review_outcome as enum ('accepted','adjusted','evidence_requested');</w:t>
        <w:br/>
        <w:t>create type request_status as enum ('open','responded','under_review','resolved','reopened','overdue');</w:t>
        <w:br/>
        <w:br/>
        <w:t>create table public.profiles (</w:t>
        <w:br/>
        <w:t xml:space="preserve">  id uuid primary key references auth.users(id) on delete cascade,</w:t>
        <w:br/>
        <w:t xml:space="preserve">  full_name text not null,</w:t>
        <w:br/>
        <w:t xml:space="preserve">  email text not null,</w:t>
        <w:br/>
        <w:t xml:space="preserve">  phone text,</w:t>
        <w:br/>
        <w:t xml:space="preserve">  is_active boolean not null default true,</w:t>
        <w:br/>
        <w:t xml:space="preserve">  created_at timestamptz not null default now(),</w:t>
        <w:br/>
        <w:t xml:space="preserve">  updated_at timestamptz not null default now()</w:t>
        <w:br/>
        <w:t>);</w:t>
        <w:br/>
        <w:br/>
        <w:t>create table public.organizations (</w:t>
        <w:br/>
        <w:t xml:space="preserve">  id uuid primary key default gen_random_uuid(),</w:t>
        <w:br/>
        <w:t xml:space="preserve">  type organization_type not null,</w:t>
        <w:br/>
        <w:t xml:space="preserve">  name text not null,</w:t>
        <w:br/>
        <w:t xml:space="preserve">  country_code char(2),</w:t>
        <w:br/>
        <w:t xml:space="preserve">  status text not null default 'active',</w:t>
        <w:br/>
        <w:t xml:space="preserve">  created_at timestamptz not null default now()</w:t>
        <w:br/>
        <w:t>);</w:t>
        <w:br/>
        <w:br/>
        <w:t>create table public.organization_members (</w:t>
        <w:br/>
        <w:t xml:space="preserve">  organization_id uuid not null references public.organizations(id) on delete cascade,</w:t>
        <w:br/>
        <w:t xml:space="preserve">  user_id uuid not null references public.profiles(id) on delete cascade,</w:t>
        <w:br/>
        <w:t xml:space="preserve">  role member_role not null,</w:t>
        <w:br/>
        <w:t xml:space="preserve">  created_at timestamptz not null default now(),</w:t>
        <w:br/>
        <w:t xml:space="preserve">  primary key (organization_id, user_id)</w:t>
        <w:br/>
        <w:t>);</w:t>
        <w:br/>
        <w:br/>
        <w:t>create table public.solutions (</w:t>
        <w:br/>
        <w:t xml:space="preserve">  id uuid primary key default gen_random_uuid(),</w:t>
        <w:br/>
        <w:t xml:space="preserve">  organization_id uuid not null references public.organizations(id),</w:t>
        <w:br/>
        <w:t xml:space="preserve">  name text not null,</w:t>
        <w:br/>
        <w:t xml:space="preserve">  version text,</w:t>
        <w:br/>
        <w:t xml:space="preserve">  provider_name text,</w:t>
        <w:br/>
        <w:t xml:space="preserve">  deployment_status text,</w:t>
        <w:br/>
        <w:t xml:space="preserve">  hosting_model text,</w:t>
        <w:br/>
        <w:t xml:space="preserve">  implementation_date date,</w:t>
        <w:br/>
        <w:t xml:space="preserve">  supported_vital_events text[] not null default '{}',</w:t>
        <w:br/>
        <w:t xml:space="preserve">  metadata jsonb not null default '{}',</w:t>
        <w:br/>
        <w:t xml:space="preserve">  created_at timestamptz not null default now()</w:t>
        <w:br/>
        <w:t>);</w:t>
        <w:br/>
        <w:br/>
        <w:t>create table public.catalogues (</w:t>
        <w:br/>
        <w:t xml:space="preserve">  id uuid primary key default gen_random_uuid(),</w:t>
        <w:br/>
        <w:t xml:space="preserve">  version text not null unique,</w:t>
        <w:br/>
        <w:t xml:space="preserve">  title text not null,</w:t>
        <w:br/>
        <w:t xml:space="preserve">  status text not null default 'draft',</w:t>
        <w:br/>
        <w:t xml:space="preserve">  published_at timestamptz,</w:t>
        <w:br/>
        <w:t xml:space="preserve">  created_at timestamptz not null default now()</w:t>
        <w:br/>
        <w:t>);</w:t>
        <w:br/>
        <w:br/>
        <w:t>create table public.requirements (</w:t>
        <w:br/>
        <w:t xml:space="preserve">  id uuid primary key default gen_random_uuid(),</w:t>
        <w:br/>
        <w:t xml:space="preserve">  catalogue_id uuid not null references public.catalogues(id) on delete cascade,</w:t>
        <w:br/>
        <w:t xml:space="preserve">  requirement_code text not null,</w:t>
        <w:br/>
        <w:t xml:space="preserve">  requirement_type text not null check (requirement_type in ('Functional','Non-functional')),</w:t>
        <w:br/>
        <w:t xml:space="preserve">  category text not null,</w:t>
        <w:br/>
        <w:t xml:space="preserve">  name text not null,</w:t>
        <w:br/>
        <w:t xml:space="preserve">  description text not null,</w:t>
        <w:br/>
        <w:t xml:space="preserve">  priority priority_level not null,</w:t>
        <w:br/>
        <w:t xml:space="preserve">  display_order integer not null,</w:t>
        <w:br/>
        <w:t xml:space="preserve">  is_active boolean not null default true,</w:t>
        <w:br/>
        <w:t xml:space="preserve">  unique (catalogue_id, requirement_code)</w:t>
        <w:br/>
        <w:t>);</w:t>
        <w:br/>
        <w:br/>
        <w:t>create table public.assessments (</w:t>
        <w:br/>
        <w:t xml:space="preserve">  id uuid primary key default gen_random_uuid(),</w:t>
        <w:br/>
        <w:t xml:space="preserve">  organization_id uuid not null references public.organizations(id),</w:t>
        <w:br/>
        <w:t xml:space="preserve">  solution_id uuid not null references public.solutions(id),</w:t>
        <w:br/>
        <w:t xml:space="preserve">  catalogue_id uuid not null references public.catalogues(id),</w:t>
        <w:br/>
        <w:t xml:space="preserve">  title text not null,</w:t>
        <w:br/>
        <w:t xml:space="preserve">  status assessment_status not null default 'draft',</w:t>
        <w:br/>
        <w:t xml:space="preserve">  submitted_at timestamptz,</w:t>
        <w:br/>
        <w:t xml:space="preserve">  approved_at timestamptz,</w:t>
        <w:br/>
        <w:t xml:space="preserve">  created_by uuid not null references public.profiles(id),</w:t>
        <w:br/>
        <w:t xml:space="preserve">  created_at timestamptz not null default now(),</w:t>
        <w:br/>
        <w:t xml:space="preserve">  updated_at timestamptz not null default now()</w:t>
        <w:br/>
        <w:t>);</w:t>
        <w:br/>
        <w:br/>
        <w:t>create table public.assessment_responses (</w:t>
        <w:br/>
        <w:t xml:space="preserve">  id uuid primary key default gen_random_uuid(),</w:t>
        <w:br/>
        <w:t xml:space="preserve">  assessment_id uuid not null references public.assessments(id) on delete cascade,</w:t>
        <w:br/>
        <w:t xml:space="preserve">  requirement_id uuid not null references public.requirements(id),</w:t>
        <w:br/>
        <w:t xml:space="preserve">  compliance compliance_level,</w:t>
        <w:br/>
        <w:t xml:space="preserve">  mode operating_mode,</w:t>
        <w:br/>
        <w:t xml:space="preserve">  depends_on_other_system boolean,</w:t>
        <w:br/>
        <w:t xml:space="preserve">  explanation text,</w:t>
        <w:br/>
        <w:t xml:space="preserve">  assumptions text,</w:t>
        <w:br/>
        <w:t xml:space="preserve">  marked_for_review boolean not null default false,</w:t>
        <w:br/>
        <w:t xml:space="preserve">  verified_compliance compliance_level,</w:t>
        <w:br/>
        <w:t xml:space="preserve">  review_outcome review_outcome,</w:t>
        <w:br/>
        <w:t xml:space="preserve">  reviewer_note text,</w:t>
        <w:br/>
        <w:t xml:space="preserve">  answered_by uuid references public.profiles(id),</w:t>
        <w:br/>
        <w:t xml:space="preserve">  answered_at timestamptz,</w:t>
        <w:br/>
        <w:t xml:space="preserve">  reviewed_by uuid references public.profiles(id),</w:t>
        <w:br/>
        <w:t xml:space="preserve">  reviewed_at timestamptz,</w:t>
        <w:br/>
        <w:t xml:space="preserve">  updated_at timestamptz not null default now(),</w:t>
        <w:br/>
        <w:t xml:space="preserve">  unique (assessment_id, requirement_id)</w:t>
        <w:br/>
        <w:t>);</w:t>
        <w:br/>
        <w:br/>
        <w:t>create table public.connected_systems (</w:t>
        <w:br/>
        <w:t xml:space="preserve">  id uuid primary key default gen_random_uuid(),</w:t>
        <w:br/>
        <w:t xml:space="preserve">  assessment_id uuid not null references public.assessments(id) on delete cascade,</w:t>
        <w:br/>
        <w:t xml:space="preserve">  name text not null,</w:t>
        <w:br/>
        <w:t xml:space="preserve">  system_type text,</w:t>
        <w:br/>
        <w:t xml:space="preserve">  owner text,</w:t>
        <w:br/>
        <w:t xml:space="preserve">  integration_method text,</w:t>
        <w:br/>
        <w:t xml:space="preserve">  outage_behavior text,</w:t>
        <w:br/>
        <w:t xml:space="preserve">  unique (assessment_id, name)</w:t>
        <w:br/>
        <w:t>);</w:t>
        <w:br/>
        <w:br/>
        <w:t>create table public.response_dependencies (</w:t>
        <w:br/>
        <w:t xml:space="preserve">  response_id uuid not null references public.assessment_responses(id) on delete cascade,</w:t>
        <w:br/>
        <w:t xml:space="preserve">  connected_system_id uuid not null references public.connected_systems(id) on delete cascade,</w:t>
        <w:br/>
        <w:t xml:space="preserve">  description text,</w:t>
        <w:br/>
        <w:t xml:space="preserve">  primary key (response_id, connected_system_id)</w:t>
        <w:br/>
        <w:t>);</w:t>
        <w:br/>
        <w:br/>
        <w:t>create table public.evidence_files (</w:t>
        <w:br/>
        <w:t xml:space="preserve">  id uuid primary key default gen_random_uuid(),</w:t>
        <w:br/>
        <w:t xml:space="preserve">  assessment_id uuid not null references public.assessments(id) on delete cascade,</w:t>
        <w:br/>
        <w:t xml:space="preserve">  organization_id uuid not null references public.organizations(id),</w:t>
        <w:br/>
        <w:t xml:space="preserve">  storage_path text not null unique,</w:t>
        <w:br/>
        <w:t xml:space="preserve">  original_name text not null,</w:t>
        <w:br/>
        <w:t xml:space="preserve">  mime_type text not null,</w:t>
        <w:br/>
        <w:t xml:space="preserve">  size_bytes bigint not null,</w:t>
        <w:br/>
        <w:t xml:space="preserve">  description text,</w:t>
        <w:br/>
        <w:t xml:space="preserve">  confidentiality text not null default 'assessment_team',</w:t>
        <w:br/>
        <w:t xml:space="preserve">  uploaded_by uuid not null references public.profiles(id),</w:t>
        <w:br/>
        <w:t xml:space="preserve">  created_at timestamptz not null default now()</w:t>
        <w:br/>
        <w:t>);</w:t>
        <w:br/>
        <w:br/>
        <w:t>create table public.evidence_links (</w:t>
        <w:br/>
        <w:t xml:space="preserve">  evidence_id uuid not null references public.evidence_files(id) on delete cascade,</w:t>
        <w:br/>
        <w:t xml:space="preserve">  response_id uuid not null references public.assessment_responses(id) on delete cascade,</w:t>
        <w:br/>
        <w:t xml:space="preserve">  primary key (evidence_id, response_id)</w:t>
        <w:br/>
        <w:t>);</w:t>
        <w:br/>
        <w:br/>
        <w:t>create table public.review_assignments (</w:t>
        <w:br/>
        <w:t xml:space="preserve">  id uuid primary key default gen_random_uuid(),</w:t>
        <w:br/>
        <w:t xml:space="preserve">  assessment_id uuid not null references public.assessments(id) on delete cascade,</w:t>
        <w:br/>
        <w:t xml:space="preserve">  reviewer_id uuid not null references public.profiles(id),</w:t>
        <w:br/>
        <w:t xml:space="preserve">  assigned_by uuid not null references public.profiles(id),</w:t>
        <w:br/>
        <w:t xml:space="preserve">  assigned_at timestamptz not null default now(),</w:t>
        <w:br/>
        <w:t xml:space="preserve">  completed_at timestamptz,</w:t>
        <w:br/>
        <w:t xml:space="preserve">  unique (assessment_id, reviewer_id)</w:t>
        <w:br/>
        <w:t>);</w:t>
        <w:br/>
        <w:br/>
        <w:t>create table public.evidence_requests (</w:t>
        <w:br/>
        <w:t xml:space="preserve">  id uuid primary key default gen_random_uuid(),</w:t>
        <w:br/>
        <w:t xml:space="preserve">  assessment_id uuid not null references public.assessments(id) on delete cascade,</w:t>
        <w:br/>
        <w:t xml:space="preserve">  response_id uuid references public.assessment_responses(id),</w:t>
        <w:br/>
        <w:t xml:space="preserve">  requested_by uuid not null references public.profiles(id),</w:t>
        <w:br/>
        <w:t xml:space="preserve">  title text not null,</w:t>
        <w:br/>
        <w:t xml:space="preserve">  request_text text not null,</w:t>
        <w:br/>
        <w:t xml:space="preserve">  expected_evidence text,</w:t>
        <w:br/>
        <w:t xml:space="preserve">  due_at timestamptz,</w:t>
        <w:br/>
        <w:t xml:space="preserve">  status request_status not null default 'open',</w:t>
        <w:br/>
        <w:t xml:space="preserve">  respondent_message text,</w:t>
        <w:br/>
        <w:t xml:space="preserve">  responded_at timestamptz,</w:t>
        <w:br/>
        <w:t xml:space="preserve">  resolved_at timestamptz,</w:t>
        <w:br/>
        <w:t xml:space="preserve">  created_at timestamptz not null default now()</w:t>
        <w:br/>
        <w:t>);</w:t>
        <w:br/>
        <w:br/>
        <w:t>create table public.comments (</w:t>
        <w:br/>
        <w:t xml:space="preserve">  id uuid primary key default gen_random_uuid(),</w:t>
        <w:br/>
        <w:t xml:space="preserve">  assessment_id uuid not null references public.assessments(id) on delete cascade,</w:t>
        <w:br/>
        <w:t xml:space="preserve">  response_id uuid references public.assessment_responses(id),</w:t>
        <w:br/>
        <w:t xml:space="preserve">  evidence_request_id uuid references public.evidence_requests(id),</w:t>
        <w:br/>
        <w:t xml:space="preserve">  author_id uuid not null references public.profiles(id),</w:t>
        <w:br/>
        <w:t xml:space="preserve">  visibility text not null check (visibility in ('respondent','acsa_internal')),</w:t>
        <w:br/>
        <w:t xml:space="preserve">  body text not null,</w:t>
        <w:br/>
        <w:t xml:space="preserve">  created_at timestamptz not null default now()</w:t>
        <w:br/>
        <w:t>);</w:t>
        <w:br/>
        <w:br/>
        <w:t>create table public.approvals (</w:t>
        <w:br/>
        <w:t xml:space="preserve">  id uuid primary key default gen_random_uuid(),</w:t>
        <w:br/>
        <w:t xml:space="preserve">  assessment_id uuid not null unique references public.assessments(id) on delete cascade,</w:t>
        <w:br/>
        <w:t xml:space="preserve">  decision text not null check (decision in ('approved','rejected','returned')),</w:t>
        <w:br/>
        <w:t xml:space="preserve">  decision_note text,</w:t>
        <w:br/>
        <w:t xml:space="preserve">  decided_by uuid not null references public.profiles(id),</w:t>
        <w:br/>
        <w:t xml:space="preserve">  decided_at timestamptz not null default now()</w:t>
        <w:br/>
        <w:t>);</w:t>
        <w:br/>
        <w:br/>
        <w:t>create table public.audit_logs (</w:t>
        <w:br/>
        <w:t xml:space="preserve">  id bigint generated always as identity primary key,</w:t>
        <w:br/>
        <w:t xml:space="preserve">  actor_id uuid references public.profiles(id),</w:t>
        <w:br/>
        <w:t xml:space="preserve">  organization_id uuid references public.organizations(id),</w:t>
        <w:br/>
        <w:t xml:space="preserve">  assessment_id uuid references public.assessments(id),</w:t>
        <w:br/>
        <w:t xml:space="preserve">  action text not null,</w:t>
        <w:br/>
        <w:t xml:space="preserve">  entity_type text not null,</w:t>
        <w:br/>
        <w:t xml:space="preserve">  entity_id text,</w:t>
        <w:br/>
        <w:t xml:space="preserve">  before_data jsonb,</w:t>
        <w:br/>
        <w:t xml:space="preserve">  after_data jsonb,</w:t>
        <w:br/>
        <w:t xml:space="preserve">  created_at timestamptz not null default now()</w:t>
        <w:br/>
        <w:t>);</w:t>
        <w:br/>
        <w:br/>
        <w:t>create index idx_requirements_catalogue_order on public.requirements(catalogue_id, display_order);</w:t>
        <w:br/>
        <w:t>create index idx_assessments_org_status on public.assessments(organization_id, status);</w:t>
        <w:br/>
        <w:t>create index idx_responses_assessment on public.assessment_responses(assessment_id);</w:t>
        <w:br/>
        <w:t>create index idx_requests_assessment_status on public.evidence_requests(assessment_id, status);</w:t>
        <w:br/>
        <w:t>create index idx_audit_assessment_time on public.audit_logs(assessment_id, created_at desc);</w:t>
      </w:r>
    </w:p>
    <w:p>
      <w:pPr>
        <w:pStyle w:val="Heading2"/>
      </w:pPr>
      <w:r>
        <w:t>8.1 New-user profile trigger</w:t>
      </w:r>
    </w:p>
    <w:p>
      <w:pPr>
        <w:pStyle w:val="CodeBlock"/>
        <w:keepLines w:val="0"/>
        <w:shd w:fill="F4F6F8"/>
      </w:pPr>
      <w:r>
        <w:rPr>
          <w:rFonts w:ascii="Consolas" w:hAnsi="Consolas"/>
          <w:b w:val="0"/>
          <w:i w:val="0"/>
          <w:color w:val="1F2937"/>
          <w:sz w:val="16"/>
        </w:rPr>
        <w:t>create or replace function public.handle_new_user()</w:t>
        <w:br/>
        <w:t>returns trigger language plpgsql security definer set search_path = public as $$</w:t>
        <w:br/>
        <w:t>begin</w:t>
        <w:br/>
        <w:t xml:space="preserve">  insert into public.profiles (id, full_name, email)</w:t>
        <w:br/>
        <w:t xml:space="preserve">  values (new.id, coalesce(new.raw_user_meta_data-&gt;&gt;'full_name','New user'), new.email);</w:t>
        <w:br/>
        <w:t xml:space="preserve">  return new;</w:t>
        <w:br/>
        <w:t>end; $$;</w:t>
        <w:br/>
        <w:br/>
        <w:t>create trigger on_auth_user_created</w:t>
        <w:br/>
        <w:t>after insert on auth.users</w:t>
        <w:br/>
        <w:t>for each row execute procedure public.handle_new_user();</w:t>
      </w:r>
    </w:p>
    <w:p>
      <w:r>
        <w:br w:type="page"/>
      </w:r>
    </w:p>
    <w:p>
      <w:pPr>
        <w:pStyle w:val="Heading1"/>
      </w:pPr>
      <w:r>
        <w:t>9. Row-Level Security baseline</w:t>
      </w:r>
    </w:p>
    <w:p>
      <w:pPr>
        <w:keepNext w:val="0"/>
        <w:spacing w:before="0" w:after="100" w:line="278" w:lineRule="auto"/>
      </w:pPr>
      <w:r>
        <w:rPr>
          <w:rFonts w:ascii="Aptos" w:hAnsi="Aptos"/>
          <w:b w:val="0"/>
          <w:i w:val="0"/>
          <w:color w:val="172F2A"/>
          <w:sz w:val="21"/>
        </w:rPr>
        <w:t>RLS is mandatory on all respondent, evidence and review tables. The service-role key may bypass RLS and therefore must be used only inside server-side code after explicit authorization checks.</w:t>
      </w:r>
    </w:p>
    <w:p>
      <w:pPr>
        <w:pStyle w:val="CodeBlock"/>
        <w:keepLines w:val="0"/>
        <w:shd w:fill="F4F6F8"/>
      </w:pPr>
      <w:r>
        <w:rPr>
          <w:rFonts w:ascii="Consolas" w:hAnsi="Consolas"/>
          <w:b w:val="0"/>
          <w:i w:val="0"/>
          <w:color w:val="1F2937"/>
          <w:sz w:val="16"/>
        </w:rPr>
        <w:t>create or replace function public.is_org_member(org_id uuid)</w:t>
        <w:br/>
        <w:t>returns boolean language sql stable security definer set search_path = public as $$</w:t>
        <w:br/>
        <w:t xml:space="preserve">  select exists (</w:t>
        <w:br/>
        <w:t xml:space="preserve">    select 1 from organization_members m</w:t>
        <w:br/>
        <w:t xml:space="preserve">    where m.organization_id = org_id and m.user_id = auth.uid()</w:t>
        <w:br/>
        <w:t xml:space="preserve">  );</w:t>
        <w:br/>
        <w:t>$$;</w:t>
        <w:br/>
        <w:br/>
        <w:t>create or replace function public.has_acsa_role(allowed member_role[])</w:t>
        <w:br/>
        <w:t>returns boolean language sql stable security definer set search_path = public as $$</w:t>
        <w:br/>
        <w:t xml:space="preserve">  select exists (</w:t>
        <w:br/>
        <w:t xml:space="preserve">    select 1 from organization_members m</w:t>
        <w:br/>
        <w:t xml:space="preserve">    join organizations o on o.id = m.organization_id</w:t>
        <w:br/>
        <w:t xml:space="preserve">    where m.user_id = auth.uid() and o.type = 'acsa' and m.role = any(allowed)</w:t>
        <w:br/>
        <w:t xml:space="preserve">  );</w:t>
        <w:br/>
        <w:t>$$;</w:t>
        <w:br/>
        <w:br/>
        <w:t>alter table organizations enable row level security;</w:t>
        <w:br/>
        <w:t>alter table organization_members enable row level security;</w:t>
        <w:br/>
        <w:t>alter table solutions enable row level security;</w:t>
        <w:br/>
        <w:t>alter table catalogues enable row level security;</w:t>
        <w:br/>
        <w:t>alter table requirements enable row level security;</w:t>
        <w:br/>
        <w:t>alter table assessments enable row level security;</w:t>
        <w:br/>
        <w:t>alter table assessment_responses enable row level security;</w:t>
        <w:br/>
        <w:t>alter table connected_systems enable row level security;</w:t>
        <w:br/>
        <w:t>alter table response_dependencies enable row level security;</w:t>
        <w:br/>
        <w:t>alter table evidence_files enable row level security;</w:t>
        <w:br/>
        <w:t>alter table evidence_links enable row level security;</w:t>
        <w:br/>
        <w:t>alter table review_assignments enable row level security;</w:t>
        <w:br/>
        <w:t>alter table evidence_requests enable row level security;</w:t>
        <w:br/>
        <w:t>alter table comments enable row level security;</w:t>
        <w:br/>
        <w:t>alter table approvals enable row level security;</w:t>
        <w:br/>
        <w:t>alter table audit_logs enable row level security;</w:t>
        <w:br/>
        <w:br/>
        <w:t>create policy organizations_read on organizations for select to authenticated</w:t>
        <w:br/>
        <w:t>using (is_org_member(id) or has_acsa_role(array['reviewer','approver','acsa_admin']::member_role[]));</w:t>
        <w:br/>
        <w:br/>
        <w:t>create policy catalogue_read on catalogues for select to authenticated using (status = 'published');</w:t>
        <w:br/>
        <w:t>create policy requirements_read on requirements for select to authenticated using (is_active = true);</w:t>
        <w:br/>
        <w:br/>
        <w:t>create policy assessments_read on assessments for select to authenticated</w:t>
        <w:br/>
        <w:t>using (is_org_member(organization_id) or has_acsa_role(array['reviewer','approver','acsa_admin']::member_role[]));</w:t>
        <w:br/>
        <w:br/>
        <w:t>create policy assessments_create on assessments for insert to authenticated</w:t>
        <w:br/>
        <w:t>with check (is_org_member(organization_id));</w:t>
        <w:br/>
        <w:br/>
        <w:t>create policy assessments_edit_draft on assessments for update to authenticated</w:t>
        <w:br/>
        <w:t>using (is_org_member(organization_id) and status in ('draft','ready','evidence_requested'))</w:t>
        <w:br/>
        <w:t>with check (is_org_member(organization_id));</w:t>
        <w:br/>
        <w:br/>
        <w:t>create policy responses_read on assessment_responses for select to authenticated</w:t>
        <w:br/>
        <w:t>using (exists (</w:t>
        <w:br/>
        <w:t xml:space="preserve">  select 1 from assessments a where a.id = assessment_id</w:t>
        <w:br/>
        <w:t xml:space="preserve">  and (is_org_member(a.organization_id) or has_acsa_role(array['reviewer','approver','acsa_admin']::member_role[]))</w:t>
        <w:br/>
        <w:t>));</w:t>
        <w:br/>
        <w:br/>
        <w:t>create policy responses_edit_respondent on assessment_responses for all to authenticated</w:t>
        <w:br/>
        <w:t>using (exists (</w:t>
        <w:br/>
        <w:t xml:space="preserve">  select 1 from assessments a where a.id = assessment_id</w:t>
        <w:br/>
        <w:t xml:space="preserve">  and is_org_member(a.organization_id)</w:t>
        <w:br/>
        <w:t xml:space="preserve">  and a.status in ('draft','ready','evidence_requested')</w:t>
        <w:br/>
        <w:t>))</w:t>
        <w:br/>
        <w:t>with check (exists (</w:t>
        <w:br/>
        <w:t xml:space="preserve">  select 1 from assessments a where a.id = assessment_id</w:t>
        <w:br/>
        <w:t xml:space="preserve">  and is_org_member(a.organization_id)</w:t>
        <w:br/>
        <w:t xml:space="preserve">  and a.status in ('draft','ready','evidence_requested')</w:t>
        <w:br/>
        <w:t>));</w:t>
        <w:br/>
        <w:br/>
        <w:t>create policy responses_review on assessment_responses for update to authenticated</w:t>
        <w:br/>
        <w:t>using (has_acsa_role(array['reviewer','approver','acsa_admin']::member_role[]));</w:t>
      </w:r>
    </w:p>
    <w:tbl>
      <w:tblPr>
        <w:tblW w:type="dxa" w:w="9792"/>
        <w:jc w:val="left"/>
        <w:tblLayout w:type="fixed"/>
        <w:tblLook w:firstColumn="1" w:firstRow="1" w:lastColumn="0" w:lastRow="0" w:noHBand="0" w:noVBand="1" w:val="04A0"/>
        <w:tblInd w:w="0" w:type="dxa"/>
      </w:tblPr>
      <w:tblGrid>
        <w:gridCol w:w="9792"/>
      </w:tblGrid>
      <w:tr>
        <w:tc>
          <w:tcPr>
            <w:tcW w:type="dxa" w:w="9792"/>
            <w:tcMar>
              <w:top w:w="90" w:type="dxa"/>
              <w:start w:w="120" w:type="dxa"/>
              <w:bottom w:w="90" w:type="dxa"/>
              <w:end w:w="120" w:type="dxa"/>
            </w:tcMar>
            <w:vAlign w:val="center"/>
            <w:shd w:fill="F4EBD5"/>
          </w:tcPr>
          <w:p>
            <w:pPr>
              <w:spacing w:after="40"/>
            </w:pPr>
            <w:r>
              <w:rPr>
                <w:rFonts w:ascii="Aptos" w:hAnsi="Aptos"/>
                <w:b/>
                <w:i w:val="0"/>
                <w:color w:val="7A5A00"/>
                <w:sz w:val="18"/>
              </w:rPr>
              <w:t xml:space="preserve">RLS COMPLETION GATE  </w:t>
            </w:r>
            <w:r>
              <w:rPr>
                <w:rFonts w:ascii="Aptos" w:hAnsi="Aptos"/>
                <w:b w:val="0"/>
                <w:i w:val="0"/>
                <w:color w:val="172F2A"/>
                <w:sz w:val="20"/>
              </w:rPr>
              <w:t>The deployment agent must add equivalent policies for dependencies, evidence metadata, review assignments, requests, comments, approvals and audit logs. Test every policy with respondent, reviewer and unauthorized accounts before production.</w:t>
            </w:r>
          </w:p>
        </w:tc>
      </w:tr>
    </w:tbl>
    <w:p>
      <w:pPr>
        <w:spacing w:after="20"/>
      </w:pPr>
    </w:p>
    <w:p>
      <w:pPr>
        <w:pStyle w:val="Heading1"/>
      </w:pPr>
      <w:r>
        <w:t>10. Private evidence storage</w:t>
      </w:r>
    </w:p>
    <w:p>
      <w:pPr>
        <w:pStyle w:val="ListNumber"/>
        <w:spacing w:after="60"/>
      </w:pPr>
      <w:r>
        <w:rPr>
          <w:rFonts w:ascii="Aptos" w:hAnsi="Aptos"/>
          <w:b w:val="0"/>
          <w:i w:val="0"/>
          <w:color w:val="172F2A"/>
          <w:sz w:val="21"/>
        </w:rPr>
        <w:t>Create a private bucket named assessment-evidence.</w:t>
      </w:r>
    </w:p>
    <w:p>
      <w:pPr>
        <w:pStyle w:val="ListNumber"/>
        <w:spacing w:after="60"/>
      </w:pPr>
      <w:r>
        <w:rPr>
          <w:rFonts w:ascii="Aptos" w:hAnsi="Aptos"/>
          <w:b w:val="0"/>
          <w:i w:val="0"/>
          <w:color w:val="172F2A"/>
          <w:sz w:val="21"/>
        </w:rPr>
        <w:t>Use the path convention organization-id/assessment-id/random-uuid-original-name.</w:t>
      </w:r>
    </w:p>
    <w:p>
      <w:pPr>
        <w:pStyle w:val="ListNumber"/>
        <w:spacing w:after="60"/>
      </w:pPr>
      <w:r>
        <w:rPr>
          <w:rFonts w:ascii="Aptos" w:hAnsi="Aptos"/>
          <w:b w:val="0"/>
          <w:i w:val="0"/>
          <w:color w:val="172F2A"/>
          <w:sz w:val="21"/>
        </w:rPr>
        <w:t>Allow respondent members to upload only while the assessment is editable.</w:t>
      </w:r>
    </w:p>
    <w:p>
      <w:pPr>
        <w:pStyle w:val="ListNumber"/>
        <w:spacing w:after="60"/>
      </w:pPr>
      <w:r>
        <w:rPr>
          <w:rFonts w:ascii="Aptos" w:hAnsi="Aptos"/>
          <w:b w:val="0"/>
          <w:i w:val="0"/>
          <w:color w:val="172F2A"/>
          <w:sz w:val="21"/>
        </w:rPr>
        <w:t>Allow ACSA reviewers to read evidence for assessments they may review.</w:t>
      </w:r>
    </w:p>
    <w:p>
      <w:pPr>
        <w:pStyle w:val="ListNumber"/>
        <w:spacing w:after="60"/>
      </w:pPr>
      <w:r>
        <w:rPr>
          <w:rFonts w:ascii="Aptos" w:hAnsi="Aptos"/>
          <w:b w:val="0"/>
          <w:i w:val="0"/>
          <w:color w:val="172F2A"/>
          <w:sz w:val="21"/>
        </w:rPr>
        <w:t>Use signed URLs for previews and downloads; never make the bucket public.</w:t>
      </w:r>
    </w:p>
    <w:p>
      <w:pPr>
        <w:pStyle w:val="ListNumber"/>
        <w:spacing w:after="60"/>
      </w:pPr>
      <w:r>
        <w:rPr>
          <w:rFonts w:ascii="Aptos" w:hAnsi="Aptos"/>
          <w:b w:val="0"/>
          <w:i w:val="0"/>
          <w:color w:val="172F2A"/>
          <w:sz w:val="21"/>
        </w:rPr>
        <w:t>Record every upload in evidence_files and every relationship in evidence_links.</w:t>
      </w:r>
    </w:p>
    <w:p>
      <w:pPr>
        <w:pStyle w:val="CodeBlock"/>
        <w:keepLines w:val="0"/>
        <w:shd w:fill="F4F6F8"/>
      </w:pPr>
      <w:r>
        <w:rPr>
          <w:rFonts w:ascii="Consolas" w:hAnsi="Consolas"/>
          <w:b w:val="0"/>
          <w:i w:val="0"/>
          <w:color w:val="1F2937"/>
          <w:sz w:val="16"/>
        </w:rPr>
        <w:t>-- Create the private bucket in a migration or controlled bootstrap step.</w:t>
        <w:br/>
        <w:t>insert into storage.buckets (id, name, public, file_size_limit)</w:t>
        <w:br/>
        <w:t>values ('assessment-evidence', 'assessment-evidence', false, 26214400)</w:t>
        <w:br/>
        <w:t>on conflict (id) do nothing;</w:t>
        <w:br/>
        <w:br/>
        <w:t>-- Example upload policy. Complete reviewer/download policies before production.</w:t>
        <w:br/>
        <w:t>create policy evidence_upload_by_org_member</w:t>
        <w:br/>
        <w:t>on storage.objects for insert to authenticated</w:t>
        <w:br/>
        <w:t>with check (</w:t>
        <w:br/>
        <w:t xml:space="preserve">  bucket_id = 'assessment-evidence'</w:t>
        <w:br/>
        <w:t xml:space="preserve">  and public.is_org_member(((storage.foldername(name))[1])::uuid)</w:t>
        <w:br/>
        <w:t>);</w:t>
      </w:r>
    </w:p>
    <w:p>
      <w:pPr>
        <w:keepNext w:val="0"/>
        <w:spacing w:before="0" w:after="100" w:line="278" w:lineRule="auto"/>
      </w:pPr>
      <w:r>
        <w:rPr>
          <w:rFonts w:ascii="Aptos" w:hAnsi="Aptos"/>
          <w:b w:val="0"/>
          <w:i/>
          <w:color w:val="66736E"/>
          <w:sz w:val="21"/>
        </w:rPr>
        <w:t>Apply an allowlist for PDF, PNG, JPEG, DOCX, XLSX and approved video formats. Sanitize filenames, calculate file hashes, and integrate malware scanning before accepting production evidence.</w:t>
      </w:r>
    </w:p>
    <w:p>
      <w:pPr>
        <w:pStyle w:val="Heading1"/>
      </w:pPr>
      <w:r>
        <w:t>11. Catalogue import</w:t>
      </w:r>
    </w:p>
    <w:p>
      <w:pPr>
        <w:keepNext w:val="0"/>
        <w:spacing w:before="0" w:after="100" w:line="278" w:lineRule="auto"/>
      </w:pPr>
      <w:r>
        <w:rPr>
          <w:rFonts w:ascii="Aptos" w:hAnsi="Aptos"/>
          <w:b w:val="0"/>
          <w:i w:val="0"/>
          <w:color w:val="172F2A"/>
          <w:sz w:val="21"/>
        </w:rPr>
        <w:t>Convert the Excel catalogue into a UTF-8 CSV or JSON seed with one row per requirement. The importer must reject duplicate requirement codes, missing priorities and unsupported types.</w:t>
      </w:r>
    </w:p>
    <w:tbl>
      <w:tblPr>
        <w:tblStyle w:val="TableGrid"/>
        <w:tblW w:type="dxa" w:w="9792"/>
        <w:tblLayout w:type="fixed"/>
        <w:tblLook w:firstColumn="1" w:firstRow="1" w:lastColumn="0" w:lastRow="0" w:noHBand="0" w:noVBand="1" w:val="04A0"/>
        <w:jc w:val="left"/>
        <w:tblInd w:w="0" w:type="dxa"/>
      </w:tblPr>
      <w:tblGrid>
        <w:gridCol w:w="2592"/>
        <w:gridCol w:w="2592"/>
        <w:gridCol w:w="4608"/>
      </w:tblGrid>
      <w:tr>
        <w:trPr>
          <w:tblHeader w:val="true"/>
        </w:trPr>
        <w:tc>
          <w:tcPr>
            <w:tcW w:type="dxa" w:w="2592"/>
            <w:tcMar>
              <w:top w:w="90" w:type="dxa"/>
              <w:start w:w="120" w:type="dxa"/>
              <w:bottom w:w="90" w:type="dxa"/>
              <w:end w:w="120" w:type="dxa"/>
            </w:tcMar>
            <w:vAlign w:val="center"/>
            <w:shd w:fill="0C4C3B"/>
          </w:tcPr>
          <w:p>
            <w:pPr>
              <w:jc w:val="left"/>
            </w:pPr>
            <w:r>
              <w:rPr>
                <w:rFonts w:ascii="Aptos" w:hAnsi="Aptos"/>
                <w:b/>
                <w:i w:val="0"/>
                <w:color w:val="FFFFFF"/>
                <w:sz w:val="18"/>
              </w:rPr>
              <w:t>Workbook column</w:t>
            </w:r>
          </w:p>
        </w:tc>
        <w:tc>
          <w:tcPr>
            <w:tcW w:type="dxa" w:w="2592"/>
            <w:tcMar>
              <w:top w:w="90" w:type="dxa"/>
              <w:start w:w="120" w:type="dxa"/>
              <w:bottom w:w="90" w:type="dxa"/>
              <w:end w:w="120" w:type="dxa"/>
            </w:tcMar>
            <w:vAlign w:val="center"/>
            <w:shd w:fill="0C4C3B"/>
          </w:tcPr>
          <w:p>
            <w:pPr>
              <w:jc w:val="left"/>
            </w:pPr>
            <w:r>
              <w:rPr>
                <w:rFonts w:ascii="Aptos" w:hAnsi="Aptos"/>
                <w:b/>
                <w:i w:val="0"/>
                <w:color w:val="FFFFFF"/>
                <w:sz w:val="18"/>
              </w:rPr>
              <w:t>Database field</w:t>
            </w:r>
          </w:p>
        </w:tc>
        <w:tc>
          <w:tcPr>
            <w:tcW w:type="dxa" w:w="4608"/>
            <w:tcMar>
              <w:top w:w="90" w:type="dxa"/>
              <w:start w:w="120" w:type="dxa"/>
              <w:bottom w:w="90" w:type="dxa"/>
              <w:end w:w="120" w:type="dxa"/>
            </w:tcMar>
            <w:vAlign w:val="center"/>
            <w:shd w:fill="0C4C3B"/>
          </w:tcPr>
          <w:p>
            <w:pPr>
              <w:jc w:val="left"/>
            </w:pPr>
            <w:r>
              <w:rPr>
                <w:rFonts w:ascii="Aptos" w:hAnsi="Aptos"/>
                <w:b/>
                <w:i w:val="0"/>
                <w:color w:val="FFFFFF"/>
                <w:sz w:val="18"/>
              </w:rPr>
              <w:t>Transformation</w:t>
            </w:r>
          </w:p>
        </w:tc>
      </w:tr>
      <w:tr>
        <w:tc>
          <w:tcPr>
            <w:tcW w:type="dxa" w:w="2592"/>
            <w:tcMar>
              <w:top w:w="90" w:type="dxa"/>
              <w:start w:w="120" w:type="dxa"/>
              <w:bottom w:w="90" w:type="dxa"/>
              <w:end w:w="120" w:type="dxa"/>
            </w:tcMar>
            <w:vAlign w:val="center"/>
          </w:tcPr>
          <w:p>
            <w:pPr>
              <w:spacing w:after="0"/>
            </w:pPr>
            <w:r>
              <w:rPr>
                <w:rFonts w:ascii="Aptos" w:hAnsi="Aptos"/>
                <w:b w:val="0"/>
                <w:i w:val="0"/>
                <w:color w:val="172F2A"/>
                <w:sz w:val="18"/>
              </w:rPr>
              <w:t>ID</w:t>
            </w:r>
          </w:p>
        </w:tc>
        <w:tc>
          <w:tcPr>
            <w:tcW w:type="dxa" w:w="2592"/>
            <w:tcMar>
              <w:top w:w="90" w:type="dxa"/>
              <w:start w:w="120" w:type="dxa"/>
              <w:bottom w:w="90" w:type="dxa"/>
              <w:end w:w="120" w:type="dxa"/>
            </w:tcMar>
            <w:vAlign w:val="center"/>
          </w:tcPr>
          <w:p>
            <w:pPr>
              <w:spacing w:after="0"/>
            </w:pPr>
            <w:r>
              <w:rPr>
                <w:rFonts w:ascii="Aptos" w:hAnsi="Aptos"/>
                <w:b w:val="0"/>
                <w:i w:val="0"/>
                <w:color w:val="172F2A"/>
                <w:sz w:val="18"/>
              </w:rPr>
              <w:t>requirement_code</w:t>
            </w:r>
          </w:p>
        </w:tc>
        <w:tc>
          <w:tcPr>
            <w:tcW w:type="dxa" w:w="4608"/>
            <w:tcMar>
              <w:top w:w="90" w:type="dxa"/>
              <w:start w:w="120" w:type="dxa"/>
              <w:bottom w:w="90" w:type="dxa"/>
              <w:end w:w="120" w:type="dxa"/>
            </w:tcMar>
            <w:vAlign w:val="center"/>
          </w:tcPr>
          <w:p>
            <w:pPr>
              <w:spacing w:after="0"/>
            </w:pPr>
            <w:r>
              <w:rPr>
                <w:rFonts w:ascii="Aptos" w:hAnsi="Aptos"/>
                <w:b w:val="0"/>
                <w:i w:val="0"/>
                <w:color w:val="172F2A"/>
                <w:sz w:val="18"/>
              </w:rPr>
              <w:t>Trim; preserve exact ACSA code.</w:t>
            </w:r>
          </w:p>
        </w:tc>
      </w:tr>
      <w:tr>
        <w:tc>
          <w:tcPr>
            <w:tcW w:type="dxa" w:w="2592"/>
            <w:shd w:fill="F8FAF9"/>
            <w:tcMar>
              <w:top w:w="90" w:type="dxa"/>
              <w:start w:w="120" w:type="dxa"/>
              <w:bottom w:w="90" w:type="dxa"/>
              <w:end w:w="120" w:type="dxa"/>
            </w:tcMar>
            <w:vAlign w:val="center"/>
          </w:tcPr>
          <w:p>
            <w:pPr>
              <w:spacing w:after="0"/>
            </w:pPr>
            <w:r>
              <w:rPr>
                <w:rFonts w:ascii="Aptos" w:hAnsi="Aptos"/>
                <w:b w:val="0"/>
                <w:i w:val="0"/>
                <w:color w:val="172F2A"/>
                <w:sz w:val="18"/>
              </w:rPr>
              <w:t>Requirement Type</w:t>
            </w:r>
          </w:p>
        </w:tc>
        <w:tc>
          <w:tcPr>
            <w:tcW w:type="dxa" w:w="2592"/>
            <w:shd w:fill="F8FAF9"/>
            <w:tcMar>
              <w:top w:w="90" w:type="dxa"/>
              <w:start w:w="120" w:type="dxa"/>
              <w:bottom w:w="90" w:type="dxa"/>
              <w:end w:w="120" w:type="dxa"/>
            </w:tcMar>
            <w:vAlign w:val="center"/>
          </w:tcPr>
          <w:p>
            <w:pPr>
              <w:spacing w:after="0"/>
            </w:pPr>
            <w:r>
              <w:rPr>
                <w:rFonts w:ascii="Aptos" w:hAnsi="Aptos"/>
                <w:b w:val="0"/>
                <w:i w:val="0"/>
                <w:color w:val="172F2A"/>
                <w:sz w:val="18"/>
              </w:rPr>
              <w:t>requirement_type</w:t>
            </w:r>
          </w:p>
        </w:tc>
        <w:tc>
          <w:tcPr>
            <w:tcW w:type="dxa" w:w="4608"/>
            <w:shd w:fill="F8FAF9"/>
            <w:tcMar>
              <w:top w:w="90" w:type="dxa"/>
              <w:start w:w="120" w:type="dxa"/>
              <w:bottom w:w="90" w:type="dxa"/>
              <w:end w:w="120" w:type="dxa"/>
            </w:tcMar>
            <w:vAlign w:val="center"/>
          </w:tcPr>
          <w:p>
            <w:pPr>
              <w:spacing w:after="0"/>
            </w:pPr>
            <w:r>
              <w:rPr>
                <w:rFonts w:ascii="Aptos" w:hAnsi="Aptos"/>
                <w:b w:val="0"/>
                <w:i w:val="0"/>
                <w:color w:val="172F2A"/>
                <w:sz w:val="18"/>
              </w:rPr>
              <w:t>Only Functional or Non-functional.</w:t>
            </w:r>
          </w:p>
        </w:tc>
      </w:tr>
      <w:tr>
        <w:tc>
          <w:tcPr>
            <w:tcW w:type="dxa" w:w="2592"/>
            <w:tcMar>
              <w:top w:w="90" w:type="dxa"/>
              <w:start w:w="120" w:type="dxa"/>
              <w:bottom w:w="90" w:type="dxa"/>
              <w:end w:w="120" w:type="dxa"/>
            </w:tcMar>
            <w:vAlign w:val="center"/>
          </w:tcPr>
          <w:p>
            <w:pPr>
              <w:spacing w:after="0"/>
            </w:pPr>
            <w:r>
              <w:rPr>
                <w:rFonts w:ascii="Aptos" w:hAnsi="Aptos"/>
                <w:b w:val="0"/>
                <w:i w:val="0"/>
                <w:color w:val="172F2A"/>
                <w:sz w:val="18"/>
              </w:rPr>
              <w:t>Category</w:t>
            </w:r>
          </w:p>
        </w:tc>
        <w:tc>
          <w:tcPr>
            <w:tcW w:type="dxa" w:w="2592"/>
            <w:tcMar>
              <w:top w:w="90" w:type="dxa"/>
              <w:start w:w="120" w:type="dxa"/>
              <w:bottom w:w="90" w:type="dxa"/>
              <w:end w:w="120" w:type="dxa"/>
            </w:tcMar>
            <w:vAlign w:val="center"/>
          </w:tcPr>
          <w:p>
            <w:pPr>
              <w:spacing w:after="0"/>
            </w:pPr>
            <w:r>
              <w:rPr>
                <w:rFonts w:ascii="Aptos" w:hAnsi="Aptos"/>
                <w:b w:val="0"/>
                <w:i w:val="0"/>
                <w:color w:val="172F2A"/>
                <w:sz w:val="18"/>
              </w:rPr>
              <w:t>category</w:t>
            </w:r>
          </w:p>
        </w:tc>
        <w:tc>
          <w:tcPr>
            <w:tcW w:type="dxa" w:w="4608"/>
            <w:tcMar>
              <w:top w:w="90" w:type="dxa"/>
              <w:start w:w="120" w:type="dxa"/>
              <w:bottom w:w="90" w:type="dxa"/>
              <w:end w:w="120" w:type="dxa"/>
            </w:tcMar>
            <w:vAlign w:val="center"/>
          </w:tcPr>
          <w:p>
            <w:pPr>
              <w:spacing w:after="0"/>
            </w:pPr>
            <w:r>
              <w:rPr>
                <w:rFonts w:ascii="Aptos" w:hAnsi="Aptos"/>
                <w:b w:val="0"/>
                <w:i w:val="0"/>
                <w:color w:val="172F2A"/>
                <w:sz w:val="18"/>
              </w:rPr>
              <w:t>Trim and preserve official label.</w:t>
            </w:r>
          </w:p>
        </w:tc>
      </w:tr>
      <w:tr>
        <w:tc>
          <w:tcPr>
            <w:tcW w:type="dxa" w:w="2592"/>
            <w:shd w:fill="F8FAF9"/>
            <w:tcMar>
              <w:top w:w="90" w:type="dxa"/>
              <w:start w:w="120" w:type="dxa"/>
              <w:bottom w:w="90" w:type="dxa"/>
              <w:end w:w="120" w:type="dxa"/>
            </w:tcMar>
            <w:vAlign w:val="center"/>
          </w:tcPr>
          <w:p>
            <w:pPr>
              <w:spacing w:after="0"/>
            </w:pPr>
            <w:r>
              <w:rPr>
                <w:rFonts w:ascii="Aptos" w:hAnsi="Aptos"/>
                <w:b w:val="0"/>
                <w:i w:val="0"/>
                <w:color w:val="172F2A"/>
                <w:sz w:val="18"/>
              </w:rPr>
              <w:t>Requirement Name</w:t>
            </w:r>
          </w:p>
        </w:tc>
        <w:tc>
          <w:tcPr>
            <w:tcW w:type="dxa" w:w="2592"/>
            <w:shd w:fill="F8FAF9"/>
            <w:tcMar>
              <w:top w:w="90" w:type="dxa"/>
              <w:start w:w="120" w:type="dxa"/>
              <w:bottom w:w="90" w:type="dxa"/>
              <w:end w:w="120" w:type="dxa"/>
            </w:tcMar>
            <w:vAlign w:val="center"/>
          </w:tcPr>
          <w:p>
            <w:pPr>
              <w:spacing w:after="0"/>
            </w:pPr>
            <w:r>
              <w:rPr>
                <w:rFonts w:ascii="Aptos" w:hAnsi="Aptos"/>
                <w:b w:val="0"/>
                <w:i w:val="0"/>
                <w:color w:val="172F2A"/>
                <w:sz w:val="18"/>
              </w:rPr>
              <w:t>name</w:t>
            </w:r>
          </w:p>
        </w:tc>
        <w:tc>
          <w:tcPr>
            <w:tcW w:type="dxa" w:w="4608"/>
            <w:shd w:fill="F8FAF9"/>
            <w:tcMar>
              <w:top w:w="90" w:type="dxa"/>
              <w:start w:w="120" w:type="dxa"/>
              <w:bottom w:w="90" w:type="dxa"/>
              <w:end w:w="120" w:type="dxa"/>
            </w:tcMar>
            <w:vAlign w:val="center"/>
          </w:tcPr>
          <w:p>
            <w:pPr>
              <w:spacing w:after="0"/>
            </w:pPr>
            <w:r>
              <w:rPr>
                <w:rFonts w:ascii="Aptos" w:hAnsi="Aptos"/>
                <w:b w:val="0"/>
                <w:i w:val="0"/>
                <w:color w:val="172F2A"/>
                <w:sz w:val="18"/>
              </w:rPr>
              <w:t>Trim.</w:t>
            </w:r>
          </w:p>
        </w:tc>
      </w:tr>
      <w:tr>
        <w:tc>
          <w:tcPr>
            <w:tcW w:type="dxa" w:w="2592"/>
            <w:tcMar>
              <w:top w:w="90" w:type="dxa"/>
              <w:start w:w="120" w:type="dxa"/>
              <w:bottom w:w="90" w:type="dxa"/>
              <w:end w:w="120" w:type="dxa"/>
            </w:tcMar>
            <w:vAlign w:val="center"/>
          </w:tcPr>
          <w:p>
            <w:pPr>
              <w:spacing w:after="0"/>
            </w:pPr>
            <w:r>
              <w:rPr>
                <w:rFonts w:ascii="Aptos" w:hAnsi="Aptos"/>
                <w:b w:val="0"/>
                <w:i w:val="0"/>
                <w:color w:val="172F2A"/>
                <w:sz w:val="18"/>
              </w:rPr>
              <w:t>Description</w:t>
            </w:r>
          </w:p>
        </w:tc>
        <w:tc>
          <w:tcPr>
            <w:tcW w:type="dxa" w:w="2592"/>
            <w:tcMar>
              <w:top w:w="90" w:type="dxa"/>
              <w:start w:w="120" w:type="dxa"/>
              <w:bottom w:w="90" w:type="dxa"/>
              <w:end w:w="120" w:type="dxa"/>
            </w:tcMar>
            <w:vAlign w:val="center"/>
          </w:tcPr>
          <w:p>
            <w:pPr>
              <w:spacing w:after="0"/>
            </w:pPr>
            <w:r>
              <w:rPr>
                <w:rFonts w:ascii="Aptos" w:hAnsi="Aptos"/>
                <w:b w:val="0"/>
                <w:i w:val="0"/>
                <w:color w:val="172F2A"/>
                <w:sz w:val="18"/>
              </w:rPr>
              <w:t>description</w:t>
            </w:r>
          </w:p>
        </w:tc>
        <w:tc>
          <w:tcPr>
            <w:tcW w:type="dxa" w:w="4608"/>
            <w:tcMar>
              <w:top w:w="90" w:type="dxa"/>
              <w:start w:w="120" w:type="dxa"/>
              <w:bottom w:w="90" w:type="dxa"/>
              <w:end w:w="120" w:type="dxa"/>
            </w:tcMar>
            <w:vAlign w:val="center"/>
          </w:tcPr>
          <w:p>
            <w:pPr>
              <w:spacing w:after="0"/>
            </w:pPr>
            <w:r>
              <w:rPr>
                <w:rFonts w:ascii="Aptos" w:hAnsi="Aptos"/>
                <w:b w:val="0"/>
                <w:i w:val="0"/>
                <w:color w:val="172F2A"/>
                <w:sz w:val="18"/>
              </w:rPr>
              <w:t>Preserve full requirement text.</w:t>
            </w:r>
          </w:p>
        </w:tc>
      </w:tr>
      <w:tr>
        <w:tc>
          <w:tcPr>
            <w:tcW w:type="dxa" w:w="2592"/>
            <w:shd w:fill="F8FAF9"/>
            <w:tcMar>
              <w:top w:w="90" w:type="dxa"/>
              <w:start w:w="120" w:type="dxa"/>
              <w:bottom w:w="90" w:type="dxa"/>
              <w:end w:w="120" w:type="dxa"/>
            </w:tcMar>
            <w:vAlign w:val="center"/>
          </w:tcPr>
          <w:p>
            <w:pPr>
              <w:spacing w:after="0"/>
            </w:pPr>
            <w:r>
              <w:rPr>
                <w:rFonts w:ascii="Aptos" w:hAnsi="Aptos"/>
                <w:b w:val="0"/>
                <w:i w:val="0"/>
                <w:color w:val="172F2A"/>
                <w:sz w:val="18"/>
              </w:rPr>
              <w:t>Priority</w:t>
            </w:r>
          </w:p>
        </w:tc>
        <w:tc>
          <w:tcPr>
            <w:tcW w:type="dxa" w:w="2592"/>
            <w:shd w:fill="F8FAF9"/>
            <w:tcMar>
              <w:top w:w="90" w:type="dxa"/>
              <w:start w:w="120" w:type="dxa"/>
              <w:bottom w:w="90" w:type="dxa"/>
              <w:end w:w="120" w:type="dxa"/>
            </w:tcMar>
            <w:vAlign w:val="center"/>
          </w:tcPr>
          <w:p>
            <w:pPr>
              <w:spacing w:after="0"/>
            </w:pPr>
            <w:r>
              <w:rPr>
                <w:rFonts w:ascii="Aptos" w:hAnsi="Aptos"/>
                <w:b w:val="0"/>
                <w:i w:val="0"/>
                <w:color w:val="172F2A"/>
                <w:sz w:val="18"/>
              </w:rPr>
              <w:t>priority</w:t>
            </w:r>
          </w:p>
        </w:tc>
        <w:tc>
          <w:tcPr>
            <w:tcW w:type="dxa" w:w="4608"/>
            <w:shd w:fill="F8FAF9"/>
            <w:tcMar>
              <w:top w:w="90" w:type="dxa"/>
              <w:start w:w="120" w:type="dxa"/>
              <w:bottom w:w="90" w:type="dxa"/>
              <w:end w:w="120" w:type="dxa"/>
            </w:tcMar>
            <w:vAlign w:val="center"/>
          </w:tcPr>
          <w:p>
            <w:pPr>
              <w:spacing w:after="0"/>
            </w:pPr>
            <w:r>
              <w:rPr>
                <w:rFonts w:ascii="Aptos" w:hAnsi="Aptos"/>
                <w:b w:val="0"/>
                <w:i w:val="0"/>
                <w:color w:val="172F2A"/>
                <w:sz w:val="18"/>
              </w:rPr>
              <w:t>Map Must→must, Should→should, Could→could.</w:t>
            </w:r>
          </w:p>
        </w:tc>
      </w:tr>
      <w:tr>
        <w:tc>
          <w:tcPr>
            <w:tcW w:type="dxa" w:w="2592"/>
            <w:tcMar>
              <w:top w:w="90" w:type="dxa"/>
              <w:start w:w="120" w:type="dxa"/>
              <w:bottom w:w="90" w:type="dxa"/>
              <w:end w:w="120" w:type="dxa"/>
            </w:tcMar>
            <w:vAlign w:val="center"/>
          </w:tcPr>
          <w:p>
            <w:pPr>
              <w:spacing w:after="0"/>
            </w:pPr>
            <w:r>
              <w:rPr>
                <w:rFonts w:ascii="Aptos" w:hAnsi="Aptos"/>
                <w:b w:val="0"/>
                <w:i w:val="0"/>
                <w:color w:val="172F2A"/>
                <w:sz w:val="18"/>
              </w:rPr>
              <w:t>Row order</w:t>
            </w:r>
          </w:p>
        </w:tc>
        <w:tc>
          <w:tcPr>
            <w:tcW w:type="dxa" w:w="2592"/>
            <w:tcMar>
              <w:top w:w="90" w:type="dxa"/>
              <w:start w:w="120" w:type="dxa"/>
              <w:bottom w:w="90" w:type="dxa"/>
              <w:end w:w="120" w:type="dxa"/>
            </w:tcMar>
            <w:vAlign w:val="center"/>
          </w:tcPr>
          <w:p>
            <w:pPr>
              <w:spacing w:after="0"/>
            </w:pPr>
            <w:r>
              <w:rPr>
                <w:rFonts w:ascii="Aptos" w:hAnsi="Aptos"/>
                <w:b w:val="0"/>
                <w:i w:val="0"/>
                <w:color w:val="172F2A"/>
                <w:sz w:val="18"/>
              </w:rPr>
              <w:t>display_order</w:t>
            </w:r>
          </w:p>
        </w:tc>
        <w:tc>
          <w:tcPr>
            <w:tcW w:type="dxa" w:w="4608"/>
            <w:tcMar>
              <w:top w:w="90" w:type="dxa"/>
              <w:start w:w="120" w:type="dxa"/>
              <w:bottom w:w="90" w:type="dxa"/>
              <w:end w:w="120" w:type="dxa"/>
            </w:tcMar>
            <w:vAlign w:val="center"/>
          </w:tcPr>
          <w:p>
            <w:pPr>
              <w:spacing w:after="0"/>
            </w:pPr>
            <w:r>
              <w:rPr>
                <w:rFonts w:ascii="Aptos" w:hAnsi="Aptos"/>
                <w:b w:val="0"/>
                <w:i w:val="0"/>
                <w:color w:val="172F2A"/>
                <w:sz w:val="18"/>
              </w:rPr>
              <w:t>Sequential order 1–208.</w:t>
            </w:r>
          </w:p>
        </w:tc>
      </w:tr>
    </w:tbl>
    <w:p>
      <w:pPr>
        <w:spacing w:after="40"/>
      </w:pPr>
    </w:p>
    <w:tbl>
      <w:tblPr>
        <w:tblW w:type="dxa" w:w="9792"/>
        <w:jc w:val="left"/>
        <w:tblLayout w:type="fixed"/>
        <w:tblLook w:firstColumn="1" w:firstRow="1" w:lastColumn="0" w:lastRow="0" w:noHBand="0" w:noVBand="1" w:val="04A0"/>
        <w:tblInd w:w="0" w:type="dxa"/>
      </w:tblPr>
      <w:tblGrid>
        <w:gridCol w:w="9792"/>
      </w:tblGrid>
      <w:tr>
        <w:tc>
          <w:tcPr>
            <w:tcW w:type="dxa" w:w="9792"/>
            <w:tcMar>
              <w:top w:w="90" w:type="dxa"/>
              <w:start w:w="120" w:type="dxa"/>
              <w:bottom w:w="90" w:type="dxa"/>
              <w:end w:w="120" w:type="dxa"/>
            </w:tcMar>
            <w:vAlign w:val="center"/>
            <w:shd w:fill="E8EEF5"/>
          </w:tcPr>
          <w:p>
            <w:pPr>
              <w:spacing w:after="40"/>
            </w:pPr>
            <w:r>
              <w:rPr>
                <w:rFonts w:ascii="Aptos" w:hAnsi="Aptos"/>
                <w:b/>
                <w:i w:val="0"/>
                <w:color w:val="2E74B5"/>
                <w:sz w:val="18"/>
              </w:rPr>
              <w:t xml:space="preserve">IMPORT RECONCILIATION  </w:t>
            </w:r>
            <w:r>
              <w:rPr>
                <w:rFonts w:ascii="Aptos" w:hAnsi="Aptos"/>
                <w:b w:val="0"/>
                <w:i w:val="0"/>
                <w:color w:val="172F2A"/>
                <w:sz w:val="20"/>
              </w:rPr>
              <w:t>After import, assert total = 208, functional = 130, non-functional = 78, duplicate codes = 0 and missing required fields = 0. Fail the deployment if any assertion fails.</w:t>
            </w:r>
          </w:p>
        </w:tc>
      </w:tr>
    </w:tbl>
    <w:p>
      <w:pPr>
        <w:spacing w:after="20"/>
      </w:pPr>
    </w:p>
    <w:p>
      <w:pPr>
        <w:pStyle w:val="Heading1"/>
      </w:pPr>
      <w:r>
        <w:t>12. Scoring implementation</w:t>
      </w:r>
    </w:p>
    <w:tbl>
      <w:tblPr>
        <w:tblStyle w:val="TableGrid"/>
        <w:tblW w:type="dxa" w:w="9792"/>
        <w:tblLayout w:type="fixed"/>
        <w:tblLook w:firstColumn="1" w:firstRow="1" w:lastColumn="0" w:lastRow="0" w:noHBand="0" w:noVBand="1" w:val="04A0"/>
        <w:jc w:val="left"/>
        <w:tblInd w:w="0" w:type="dxa"/>
      </w:tblPr>
      <w:tblGrid>
        <w:gridCol w:w="7703"/>
        <w:gridCol w:w="2088"/>
      </w:tblGrid>
      <w:tr>
        <w:trPr>
          <w:tblHeader w:val="true"/>
        </w:trPr>
        <w:tc>
          <w:tcPr>
            <w:tcW w:type="dxa" w:w="7703"/>
            <w:tcMar>
              <w:top w:w="90" w:type="dxa"/>
              <w:start w:w="120" w:type="dxa"/>
              <w:bottom w:w="90" w:type="dxa"/>
              <w:end w:w="120" w:type="dxa"/>
            </w:tcMar>
            <w:vAlign w:val="center"/>
            <w:shd w:fill="0C4C3B"/>
          </w:tcPr>
          <w:p>
            <w:pPr>
              <w:jc w:val="left"/>
            </w:pPr>
            <w:r>
              <w:rPr>
                <w:rFonts w:ascii="Aptos" w:hAnsi="Aptos"/>
                <w:b/>
                <w:i w:val="0"/>
                <w:color w:val="FFFFFF"/>
                <w:sz w:val="18"/>
              </w:rPr>
              <w:t>Compliance level</w:t>
            </w:r>
          </w:p>
        </w:tc>
        <w:tc>
          <w:tcPr>
            <w:tcW w:type="dxa" w:w="2088"/>
            <w:tcMar>
              <w:top w:w="90" w:type="dxa"/>
              <w:start w:w="120" w:type="dxa"/>
              <w:bottom w:w="90" w:type="dxa"/>
              <w:end w:w="120" w:type="dxa"/>
            </w:tcMar>
            <w:vAlign w:val="center"/>
            <w:shd w:fill="0C4C3B"/>
          </w:tcPr>
          <w:p>
            <w:pPr>
              <w:jc w:val="left"/>
            </w:pPr>
            <w:r>
              <w:rPr>
                <w:rFonts w:ascii="Aptos" w:hAnsi="Aptos"/>
                <w:b/>
                <w:i w:val="0"/>
                <w:color w:val="FFFFFF"/>
                <w:sz w:val="18"/>
              </w:rPr>
              <w:t>Score</w:t>
            </w:r>
          </w:p>
        </w:tc>
      </w:tr>
      <w:tr>
        <w:tc>
          <w:tcPr>
            <w:tcW w:type="dxa" w:w="7703"/>
            <w:tcMar>
              <w:top w:w="90" w:type="dxa"/>
              <w:start w:w="120" w:type="dxa"/>
              <w:bottom w:w="90" w:type="dxa"/>
              <w:end w:w="120" w:type="dxa"/>
            </w:tcMar>
            <w:vAlign w:val="center"/>
          </w:tcPr>
          <w:p>
            <w:pPr>
              <w:spacing w:after="0"/>
            </w:pPr>
            <w:r>
              <w:rPr>
                <w:rFonts w:ascii="Aptos" w:hAnsi="Aptos"/>
                <w:b w:val="0"/>
                <w:i w:val="0"/>
                <w:color w:val="172F2A"/>
                <w:sz w:val="18"/>
              </w:rPr>
              <w:t>Fully Meets</w:t>
            </w:r>
          </w:p>
        </w:tc>
        <w:tc>
          <w:tcPr>
            <w:tcW w:type="dxa" w:w="2088"/>
            <w:tcMar>
              <w:top w:w="90" w:type="dxa"/>
              <w:start w:w="120" w:type="dxa"/>
              <w:bottom w:w="90" w:type="dxa"/>
              <w:end w:w="120" w:type="dxa"/>
            </w:tcMar>
            <w:vAlign w:val="center"/>
          </w:tcPr>
          <w:p>
            <w:pPr>
              <w:spacing w:after="0"/>
            </w:pPr>
            <w:r>
              <w:rPr>
                <w:rFonts w:ascii="Aptos" w:hAnsi="Aptos"/>
                <w:b w:val="0"/>
                <w:i w:val="0"/>
                <w:color w:val="172F2A"/>
                <w:sz w:val="18"/>
              </w:rPr>
              <w:t>2</w:t>
            </w:r>
          </w:p>
        </w:tc>
      </w:tr>
      <w:tr>
        <w:tc>
          <w:tcPr>
            <w:tcW w:type="dxa" w:w="7703"/>
            <w:shd w:fill="F8FAF9"/>
            <w:tcMar>
              <w:top w:w="90" w:type="dxa"/>
              <w:start w:w="120" w:type="dxa"/>
              <w:bottom w:w="90" w:type="dxa"/>
              <w:end w:w="120" w:type="dxa"/>
            </w:tcMar>
            <w:vAlign w:val="center"/>
          </w:tcPr>
          <w:p>
            <w:pPr>
              <w:spacing w:after="0"/>
            </w:pPr>
            <w:r>
              <w:rPr>
                <w:rFonts w:ascii="Aptos" w:hAnsi="Aptos"/>
                <w:b w:val="0"/>
                <w:i w:val="0"/>
                <w:color w:val="172F2A"/>
                <w:sz w:val="18"/>
              </w:rPr>
              <w:t>Meets through Configuration</w:t>
            </w:r>
          </w:p>
        </w:tc>
        <w:tc>
          <w:tcPr>
            <w:tcW w:type="dxa" w:w="2088"/>
            <w:shd w:fill="F8FAF9"/>
            <w:tcMar>
              <w:top w:w="90" w:type="dxa"/>
              <w:start w:w="120" w:type="dxa"/>
              <w:bottom w:w="90" w:type="dxa"/>
              <w:end w:w="120" w:type="dxa"/>
            </w:tcMar>
            <w:vAlign w:val="center"/>
          </w:tcPr>
          <w:p>
            <w:pPr>
              <w:spacing w:after="0"/>
            </w:pPr>
            <w:r>
              <w:rPr>
                <w:rFonts w:ascii="Aptos" w:hAnsi="Aptos"/>
                <w:b w:val="0"/>
                <w:i w:val="0"/>
                <w:color w:val="172F2A"/>
                <w:sz w:val="18"/>
              </w:rPr>
              <w:t>2</w:t>
            </w:r>
          </w:p>
        </w:tc>
      </w:tr>
      <w:tr>
        <w:tc>
          <w:tcPr>
            <w:tcW w:type="dxa" w:w="7703"/>
            <w:tcMar>
              <w:top w:w="90" w:type="dxa"/>
              <w:start w:w="120" w:type="dxa"/>
              <w:bottom w:w="90" w:type="dxa"/>
              <w:end w:w="120" w:type="dxa"/>
            </w:tcMar>
            <w:vAlign w:val="center"/>
          </w:tcPr>
          <w:p>
            <w:pPr>
              <w:spacing w:after="0"/>
            </w:pPr>
            <w:r>
              <w:rPr>
                <w:rFonts w:ascii="Aptos" w:hAnsi="Aptos"/>
                <w:b w:val="0"/>
                <w:i w:val="0"/>
                <w:color w:val="172F2A"/>
                <w:sz w:val="18"/>
              </w:rPr>
              <w:t>Customization Required</w:t>
            </w:r>
          </w:p>
        </w:tc>
        <w:tc>
          <w:tcPr>
            <w:tcW w:type="dxa" w:w="2088"/>
            <w:tcMar>
              <w:top w:w="90" w:type="dxa"/>
              <w:start w:w="120" w:type="dxa"/>
              <w:bottom w:w="90" w:type="dxa"/>
              <w:end w:w="120" w:type="dxa"/>
            </w:tcMar>
            <w:vAlign w:val="center"/>
          </w:tcPr>
          <w:p>
            <w:pPr>
              <w:spacing w:after="0"/>
            </w:pPr>
            <w:r>
              <w:rPr>
                <w:rFonts w:ascii="Aptos" w:hAnsi="Aptos"/>
                <w:b w:val="0"/>
                <w:i w:val="0"/>
                <w:color w:val="172F2A"/>
                <w:sz w:val="18"/>
              </w:rPr>
              <w:t>1</w:t>
            </w:r>
          </w:p>
        </w:tc>
      </w:tr>
      <w:tr>
        <w:tc>
          <w:tcPr>
            <w:tcW w:type="dxa" w:w="7703"/>
            <w:shd w:fill="F8FAF9"/>
            <w:tcMar>
              <w:top w:w="90" w:type="dxa"/>
              <w:start w:w="120" w:type="dxa"/>
              <w:bottom w:w="90" w:type="dxa"/>
              <w:end w:w="120" w:type="dxa"/>
            </w:tcMar>
            <w:vAlign w:val="center"/>
          </w:tcPr>
          <w:p>
            <w:pPr>
              <w:spacing w:after="0"/>
            </w:pPr>
            <w:r>
              <w:rPr>
                <w:rFonts w:ascii="Aptos" w:hAnsi="Aptos"/>
                <w:b w:val="0"/>
                <w:i w:val="0"/>
                <w:color w:val="172F2A"/>
                <w:sz w:val="18"/>
              </w:rPr>
              <w:t>Not Available</w:t>
            </w:r>
          </w:p>
        </w:tc>
        <w:tc>
          <w:tcPr>
            <w:tcW w:type="dxa" w:w="2088"/>
            <w:shd w:fill="F8FAF9"/>
            <w:tcMar>
              <w:top w:w="90" w:type="dxa"/>
              <w:start w:w="120" w:type="dxa"/>
              <w:bottom w:w="90" w:type="dxa"/>
              <w:end w:w="120" w:type="dxa"/>
            </w:tcMar>
            <w:vAlign w:val="center"/>
          </w:tcPr>
          <w:p>
            <w:pPr>
              <w:spacing w:after="0"/>
            </w:pPr>
            <w:r>
              <w:rPr>
                <w:rFonts w:ascii="Aptos" w:hAnsi="Aptos"/>
                <w:b w:val="0"/>
                <w:i w:val="0"/>
                <w:color w:val="172F2A"/>
                <w:sz w:val="18"/>
              </w:rPr>
              <w:t>0</w:t>
            </w:r>
          </w:p>
        </w:tc>
      </w:tr>
    </w:tbl>
    <w:p>
      <w:pPr>
        <w:spacing w:after="40"/>
      </w:pPr>
    </w:p>
    <w:tbl>
      <w:tblPr>
        <w:tblStyle w:val="TableGrid"/>
        <w:tblW w:type="dxa" w:w="9792"/>
        <w:tblLayout w:type="fixed"/>
        <w:tblLook w:firstColumn="1" w:firstRow="1" w:lastColumn="0" w:lastRow="0" w:noHBand="0" w:noVBand="1" w:val="04A0"/>
        <w:jc w:val="left"/>
        <w:tblInd w:w="0" w:type="dxa"/>
      </w:tblPr>
      <w:tblGrid>
        <w:gridCol w:w="7703"/>
        <w:gridCol w:w="2088"/>
      </w:tblGrid>
      <w:tr>
        <w:trPr>
          <w:tblHeader w:val="true"/>
        </w:trPr>
        <w:tc>
          <w:tcPr>
            <w:tcW w:type="dxa" w:w="7703"/>
            <w:tcMar>
              <w:top w:w="90" w:type="dxa"/>
              <w:start w:w="120" w:type="dxa"/>
              <w:bottom w:w="90" w:type="dxa"/>
              <w:end w:w="120" w:type="dxa"/>
            </w:tcMar>
            <w:vAlign w:val="center"/>
            <w:shd w:fill="0C4C3B"/>
          </w:tcPr>
          <w:p>
            <w:pPr>
              <w:jc w:val="left"/>
            </w:pPr>
            <w:r>
              <w:rPr>
                <w:rFonts w:ascii="Aptos" w:hAnsi="Aptos"/>
                <w:b/>
                <w:i w:val="0"/>
                <w:color w:val="FFFFFF"/>
                <w:sz w:val="18"/>
              </w:rPr>
              <w:t>Priority</w:t>
            </w:r>
          </w:p>
        </w:tc>
        <w:tc>
          <w:tcPr>
            <w:tcW w:type="dxa" w:w="2088"/>
            <w:tcMar>
              <w:top w:w="90" w:type="dxa"/>
              <w:start w:w="120" w:type="dxa"/>
              <w:bottom w:w="90" w:type="dxa"/>
              <w:end w:w="120" w:type="dxa"/>
            </w:tcMar>
            <w:vAlign w:val="center"/>
            <w:shd w:fill="0C4C3B"/>
          </w:tcPr>
          <w:p>
            <w:pPr>
              <w:jc w:val="left"/>
            </w:pPr>
            <w:r>
              <w:rPr>
                <w:rFonts w:ascii="Aptos" w:hAnsi="Aptos"/>
                <w:b/>
                <w:i w:val="0"/>
                <w:color w:val="FFFFFF"/>
                <w:sz w:val="18"/>
              </w:rPr>
              <w:t>Weight</w:t>
            </w:r>
          </w:p>
        </w:tc>
      </w:tr>
      <w:tr>
        <w:tc>
          <w:tcPr>
            <w:tcW w:type="dxa" w:w="7703"/>
            <w:tcMar>
              <w:top w:w="90" w:type="dxa"/>
              <w:start w:w="120" w:type="dxa"/>
              <w:bottom w:w="90" w:type="dxa"/>
              <w:end w:w="120" w:type="dxa"/>
            </w:tcMar>
            <w:vAlign w:val="center"/>
          </w:tcPr>
          <w:p>
            <w:pPr>
              <w:spacing w:after="0"/>
            </w:pPr>
            <w:r>
              <w:rPr>
                <w:rFonts w:ascii="Aptos" w:hAnsi="Aptos"/>
                <w:b w:val="0"/>
                <w:i w:val="0"/>
                <w:color w:val="172F2A"/>
                <w:sz w:val="18"/>
              </w:rPr>
              <w:t>Must</w:t>
            </w:r>
          </w:p>
        </w:tc>
        <w:tc>
          <w:tcPr>
            <w:tcW w:type="dxa" w:w="2088"/>
            <w:tcMar>
              <w:top w:w="90" w:type="dxa"/>
              <w:start w:w="120" w:type="dxa"/>
              <w:bottom w:w="90" w:type="dxa"/>
              <w:end w:w="120" w:type="dxa"/>
            </w:tcMar>
            <w:vAlign w:val="center"/>
          </w:tcPr>
          <w:p>
            <w:pPr>
              <w:spacing w:after="0"/>
            </w:pPr>
            <w:r>
              <w:rPr>
                <w:rFonts w:ascii="Aptos" w:hAnsi="Aptos"/>
                <w:b w:val="0"/>
                <w:i w:val="0"/>
                <w:color w:val="172F2A"/>
                <w:sz w:val="18"/>
              </w:rPr>
              <w:t>2.0</w:t>
            </w:r>
          </w:p>
        </w:tc>
      </w:tr>
      <w:tr>
        <w:tc>
          <w:tcPr>
            <w:tcW w:type="dxa" w:w="7703"/>
            <w:shd w:fill="F8FAF9"/>
            <w:tcMar>
              <w:top w:w="90" w:type="dxa"/>
              <w:start w:w="120" w:type="dxa"/>
              <w:bottom w:w="90" w:type="dxa"/>
              <w:end w:w="120" w:type="dxa"/>
            </w:tcMar>
            <w:vAlign w:val="center"/>
          </w:tcPr>
          <w:p>
            <w:pPr>
              <w:spacing w:after="0"/>
            </w:pPr>
            <w:r>
              <w:rPr>
                <w:rFonts w:ascii="Aptos" w:hAnsi="Aptos"/>
                <w:b w:val="0"/>
                <w:i w:val="0"/>
                <w:color w:val="172F2A"/>
                <w:sz w:val="18"/>
              </w:rPr>
              <w:t>Should</w:t>
            </w:r>
          </w:p>
        </w:tc>
        <w:tc>
          <w:tcPr>
            <w:tcW w:type="dxa" w:w="2088"/>
            <w:shd w:fill="F8FAF9"/>
            <w:tcMar>
              <w:top w:w="90" w:type="dxa"/>
              <w:start w:w="120" w:type="dxa"/>
              <w:bottom w:w="90" w:type="dxa"/>
              <w:end w:w="120" w:type="dxa"/>
            </w:tcMar>
            <w:vAlign w:val="center"/>
          </w:tcPr>
          <w:p>
            <w:pPr>
              <w:spacing w:after="0"/>
            </w:pPr>
            <w:r>
              <w:rPr>
                <w:rFonts w:ascii="Aptos" w:hAnsi="Aptos"/>
                <w:b w:val="0"/>
                <w:i w:val="0"/>
                <w:color w:val="172F2A"/>
                <w:sz w:val="18"/>
              </w:rPr>
              <w:t>1.5</w:t>
            </w:r>
          </w:p>
        </w:tc>
      </w:tr>
      <w:tr>
        <w:tc>
          <w:tcPr>
            <w:tcW w:type="dxa" w:w="7703"/>
            <w:tcMar>
              <w:top w:w="90" w:type="dxa"/>
              <w:start w:w="120" w:type="dxa"/>
              <w:bottom w:w="90" w:type="dxa"/>
              <w:end w:w="120" w:type="dxa"/>
            </w:tcMar>
            <w:vAlign w:val="center"/>
          </w:tcPr>
          <w:p>
            <w:pPr>
              <w:spacing w:after="0"/>
            </w:pPr>
            <w:r>
              <w:rPr>
                <w:rFonts w:ascii="Aptos" w:hAnsi="Aptos"/>
                <w:b w:val="0"/>
                <w:i w:val="0"/>
                <w:color w:val="172F2A"/>
                <w:sz w:val="18"/>
              </w:rPr>
              <w:t>Could</w:t>
            </w:r>
          </w:p>
        </w:tc>
        <w:tc>
          <w:tcPr>
            <w:tcW w:type="dxa" w:w="2088"/>
            <w:tcMar>
              <w:top w:w="90" w:type="dxa"/>
              <w:start w:w="120" w:type="dxa"/>
              <w:bottom w:w="90" w:type="dxa"/>
              <w:end w:w="120" w:type="dxa"/>
            </w:tcMar>
            <w:vAlign w:val="center"/>
          </w:tcPr>
          <w:p>
            <w:pPr>
              <w:spacing w:after="0"/>
            </w:pPr>
            <w:r>
              <w:rPr>
                <w:rFonts w:ascii="Aptos" w:hAnsi="Aptos"/>
                <w:b w:val="0"/>
                <w:i w:val="0"/>
                <w:color w:val="172F2A"/>
                <w:sz w:val="18"/>
              </w:rPr>
              <w:t>1.0</w:t>
            </w:r>
          </w:p>
        </w:tc>
      </w:tr>
    </w:tbl>
    <w:p>
      <w:pPr>
        <w:spacing w:after="40"/>
      </w:pPr>
    </w:p>
    <w:p>
      <w:pPr>
        <w:keepNext/>
        <w:spacing w:before="0" w:after="40" w:line="278" w:lineRule="auto"/>
      </w:pPr>
      <w:r>
        <w:rPr>
          <w:rFonts w:ascii="Aptos" w:hAnsi="Aptos"/>
          <w:b/>
          <w:i w:val="0"/>
          <w:color w:val="0C4C3B"/>
          <w:sz w:val="19"/>
        </w:rPr>
        <w:t>Reference calculation</w:t>
      </w:r>
    </w:p>
    <w:p>
      <w:pPr>
        <w:pStyle w:val="CodeBlock"/>
        <w:keepLines w:val="0"/>
        <w:shd w:fill="F4F6F8"/>
      </w:pPr>
      <w:r>
        <w:rPr>
          <w:rFonts w:ascii="Consolas" w:hAnsi="Consolas"/>
          <w:b w:val="0"/>
          <w:i w:val="0"/>
          <w:color w:val="1F2937"/>
          <w:sz w:val="16"/>
        </w:rPr>
        <w:t>export const complianceScore = {</w:t>
        <w:br/>
        <w:t xml:space="preserve">  fully_meets: 2,</w:t>
        <w:br/>
        <w:t xml:space="preserve">  meets_through_configuration: 2,</w:t>
        <w:br/>
        <w:t xml:space="preserve">  customization_required: 1,</w:t>
        <w:br/>
        <w:t xml:space="preserve">  not_available: 0,</w:t>
        <w:br/>
        <w:t>} as const;</w:t>
        <w:br/>
        <w:br/>
        <w:t>export const priorityWeight = { must: 2, should: 1.5, could: 1 } as const;</w:t>
        <w:br/>
        <w:br/>
        <w:t>weightedScore = complianceScore[response] * priorityWeight[priority];</w:t>
        <w:br/>
        <w:t>maxWeightedScore = 2 * priorityWeight[priority];</w:t>
        <w:br/>
        <w:t>achievementPercent = totalWeightedScore / totalMaxWeightedScore * 100;</w:t>
      </w:r>
    </w:p>
    <w:p>
      <w:pPr>
        <w:pStyle w:val="ListBullet"/>
        <w:spacing w:after="60"/>
      </w:pPr>
      <w:r>
        <w:rPr>
          <w:rFonts w:ascii="Aptos" w:hAnsi="Aptos"/>
          <w:b w:val="0"/>
          <w:i w:val="0"/>
          <w:color w:val="172F2A"/>
          <w:sz w:val="21"/>
        </w:rPr>
        <w:t>Calculate submitted scores from respondent compliance values.</w:t>
      </w:r>
    </w:p>
    <w:p>
      <w:pPr>
        <w:pStyle w:val="ListBullet"/>
        <w:spacing w:after="60"/>
      </w:pPr>
      <w:r>
        <w:rPr>
          <w:rFonts w:ascii="Aptos" w:hAnsi="Aptos"/>
          <w:b w:val="0"/>
          <w:i w:val="0"/>
          <w:color w:val="172F2A"/>
          <w:sz w:val="21"/>
        </w:rPr>
        <w:t>Calculate verified scores only from ACSA-verified values or explicitly label unreviewed items.</w:t>
      </w:r>
    </w:p>
    <w:p>
      <w:pPr>
        <w:pStyle w:val="ListBullet"/>
        <w:spacing w:after="60"/>
      </w:pPr>
      <w:r>
        <w:rPr>
          <w:rFonts w:ascii="Aptos" w:hAnsi="Aptos"/>
          <w:b w:val="0"/>
          <w:i w:val="0"/>
          <w:color w:val="172F2A"/>
          <w:sz w:val="21"/>
        </w:rPr>
        <w:t>Provide totals for overall, functional, non-functional, category, priority and operating mode.</w:t>
      </w:r>
    </w:p>
    <w:p>
      <w:pPr>
        <w:pStyle w:val="ListBullet"/>
        <w:spacing w:after="60"/>
      </w:pPr>
      <w:r>
        <w:rPr>
          <w:rFonts w:ascii="Aptos" w:hAnsi="Aptos"/>
          <w:b w:val="0"/>
          <w:i w:val="0"/>
          <w:color w:val="172F2A"/>
          <w:sz w:val="21"/>
        </w:rPr>
        <w:t>Preserve response rate separately from achievement percentage.</w:t>
      </w:r>
    </w:p>
    <w:p>
      <w:pPr>
        <w:pStyle w:val="ListBullet"/>
        <w:spacing w:after="60"/>
      </w:pPr>
      <w:r>
        <w:rPr>
          <w:rFonts w:ascii="Aptos" w:hAnsi="Aptos"/>
          <w:b w:val="0"/>
          <w:i w:val="0"/>
          <w:color w:val="172F2A"/>
          <w:sz w:val="21"/>
        </w:rPr>
        <w:t>Never use the workbook multiplier of 3 unless ACSA publishes a revised taxonomy.</w:t>
      </w:r>
    </w:p>
    <w:p>
      <w:pPr>
        <w:pStyle w:val="Heading1"/>
      </w:pPr>
      <w:r>
        <w:t>13. Assessment workflow and state transitions</w:t>
      </w:r>
    </w:p>
    <w:tbl>
      <w:tblPr>
        <w:tblStyle w:val="TableGrid"/>
        <w:tblW w:type="dxa" w:w="9792"/>
        <w:tblLayout w:type="fixed"/>
        <w:tblLook w:firstColumn="1" w:firstRow="1" w:lastColumn="0" w:lastRow="0" w:noHBand="0" w:noVBand="1" w:val="04A0"/>
        <w:jc w:val="left"/>
        <w:tblInd w:w="0" w:type="dxa"/>
      </w:tblPr>
      <w:tblGrid>
        <w:gridCol w:w="1728"/>
        <w:gridCol w:w="3168"/>
        <w:gridCol w:w="2088"/>
        <w:gridCol w:w="2808"/>
      </w:tblGrid>
      <w:tr>
        <w:trPr>
          <w:tblHeader w:val="true"/>
        </w:trPr>
        <w:tc>
          <w:tcPr>
            <w:tcW w:type="dxa" w:w="1728"/>
            <w:tcMar>
              <w:top w:w="90" w:type="dxa"/>
              <w:start w:w="120" w:type="dxa"/>
              <w:bottom w:w="90" w:type="dxa"/>
              <w:end w:w="120" w:type="dxa"/>
            </w:tcMar>
            <w:vAlign w:val="center"/>
            <w:shd w:fill="0C4C3B"/>
          </w:tcPr>
          <w:p>
            <w:pPr>
              <w:jc w:val="left"/>
            </w:pPr>
            <w:r>
              <w:rPr>
                <w:rFonts w:ascii="Aptos" w:hAnsi="Aptos"/>
                <w:b/>
                <w:i w:val="0"/>
                <w:color w:val="FFFFFF"/>
                <w:sz w:val="18"/>
              </w:rPr>
              <w:t>Current status</w:t>
            </w:r>
          </w:p>
        </w:tc>
        <w:tc>
          <w:tcPr>
            <w:tcW w:type="dxa" w:w="3168"/>
            <w:tcMar>
              <w:top w:w="90" w:type="dxa"/>
              <w:start w:w="120" w:type="dxa"/>
              <w:bottom w:w="90" w:type="dxa"/>
              <w:end w:w="120" w:type="dxa"/>
            </w:tcMar>
            <w:vAlign w:val="center"/>
            <w:shd w:fill="0C4C3B"/>
          </w:tcPr>
          <w:p>
            <w:pPr>
              <w:jc w:val="left"/>
            </w:pPr>
            <w:r>
              <w:rPr>
                <w:rFonts w:ascii="Aptos" w:hAnsi="Aptos"/>
                <w:b/>
                <w:i w:val="0"/>
                <w:color w:val="FFFFFF"/>
                <w:sz w:val="18"/>
              </w:rPr>
              <w:t>Action</w:t>
            </w:r>
          </w:p>
        </w:tc>
        <w:tc>
          <w:tcPr>
            <w:tcW w:type="dxa" w:w="2088"/>
            <w:tcMar>
              <w:top w:w="90" w:type="dxa"/>
              <w:start w:w="120" w:type="dxa"/>
              <w:bottom w:w="90" w:type="dxa"/>
              <w:end w:w="120" w:type="dxa"/>
            </w:tcMar>
            <w:vAlign w:val="center"/>
            <w:shd w:fill="0C4C3B"/>
          </w:tcPr>
          <w:p>
            <w:pPr>
              <w:jc w:val="left"/>
            </w:pPr>
            <w:r>
              <w:rPr>
                <w:rFonts w:ascii="Aptos" w:hAnsi="Aptos"/>
                <w:b/>
                <w:i w:val="0"/>
                <w:color w:val="FFFFFF"/>
                <w:sz w:val="18"/>
              </w:rPr>
              <w:t>Next status</w:t>
            </w:r>
          </w:p>
        </w:tc>
        <w:tc>
          <w:tcPr>
            <w:tcW w:type="dxa" w:w="2808"/>
            <w:tcMar>
              <w:top w:w="90" w:type="dxa"/>
              <w:start w:w="120" w:type="dxa"/>
              <w:bottom w:w="90" w:type="dxa"/>
              <w:end w:w="120" w:type="dxa"/>
            </w:tcMar>
            <w:vAlign w:val="center"/>
            <w:shd w:fill="0C4C3B"/>
          </w:tcPr>
          <w:p>
            <w:pPr>
              <w:jc w:val="left"/>
            </w:pPr>
            <w:r>
              <w:rPr>
                <w:rFonts w:ascii="Aptos" w:hAnsi="Aptos"/>
                <w:b/>
                <w:i w:val="0"/>
                <w:color w:val="FFFFFF"/>
                <w:sz w:val="18"/>
              </w:rPr>
              <w:t>Authorized role</w:t>
            </w:r>
          </w:p>
        </w:tc>
      </w:tr>
      <w:tr>
        <w:tc>
          <w:tcPr>
            <w:tcW w:type="dxa" w:w="1728"/>
            <w:tcMar>
              <w:top w:w="90" w:type="dxa"/>
              <w:start w:w="120" w:type="dxa"/>
              <w:bottom w:w="90" w:type="dxa"/>
              <w:end w:w="120" w:type="dxa"/>
            </w:tcMar>
            <w:vAlign w:val="center"/>
          </w:tcPr>
          <w:p>
            <w:pPr>
              <w:spacing w:after="0"/>
            </w:pPr>
            <w:r>
              <w:rPr>
                <w:rFonts w:ascii="Aptos" w:hAnsi="Aptos"/>
                <w:b w:val="0"/>
                <w:i w:val="0"/>
                <w:color w:val="172F2A"/>
                <w:sz w:val="18"/>
              </w:rPr>
              <w:t>draft</w:t>
            </w:r>
          </w:p>
        </w:tc>
        <w:tc>
          <w:tcPr>
            <w:tcW w:type="dxa" w:w="3168"/>
            <w:tcMar>
              <w:top w:w="90" w:type="dxa"/>
              <w:start w:w="120" w:type="dxa"/>
              <w:bottom w:w="90" w:type="dxa"/>
              <w:end w:w="120" w:type="dxa"/>
            </w:tcMar>
            <w:vAlign w:val="center"/>
          </w:tcPr>
          <w:p>
            <w:pPr>
              <w:spacing w:after="0"/>
            </w:pPr>
            <w:r>
              <w:rPr>
                <w:rFonts w:ascii="Aptos" w:hAnsi="Aptos"/>
                <w:b w:val="0"/>
                <w:i w:val="0"/>
                <w:color w:val="172F2A"/>
                <w:sz w:val="18"/>
              </w:rPr>
              <w:t>Complete required responses</w:t>
            </w:r>
          </w:p>
        </w:tc>
        <w:tc>
          <w:tcPr>
            <w:tcW w:type="dxa" w:w="2088"/>
            <w:tcMar>
              <w:top w:w="90" w:type="dxa"/>
              <w:start w:w="120" w:type="dxa"/>
              <w:bottom w:w="90" w:type="dxa"/>
              <w:end w:w="120" w:type="dxa"/>
            </w:tcMar>
            <w:vAlign w:val="center"/>
          </w:tcPr>
          <w:p>
            <w:pPr>
              <w:spacing w:after="0"/>
            </w:pPr>
            <w:r>
              <w:rPr>
                <w:rFonts w:ascii="Aptos" w:hAnsi="Aptos"/>
                <w:b w:val="0"/>
                <w:i w:val="0"/>
                <w:color w:val="172F2A"/>
                <w:sz w:val="18"/>
              </w:rPr>
              <w:t>ready</w:t>
            </w:r>
          </w:p>
        </w:tc>
        <w:tc>
          <w:tcPr>
            <w:tcW w:type="dxa" w:w="2808"/>
            <w:tcMar>
              <w:top w:w="90" w:type="dxa"/>
              <w:start w:w="120" w:type="dxa"/>
              <w:bottom w:w="90" w:type="dxa"/>
              <w:end w:w="120" w:type="dxa"/>
            </w:tcMar>
            <w:vAlign w:val="center"/>
          </w:tcPr>
          <w:p>
            <w:pPr>
              <w:spacing w:after="0"/>
            </w:pPr>
            <w:r>
              <w:rPr>
                <w:rFonts w:ascii="Aptos" w:hAnsi="Aptos"/>
                <w:b w:val="0"/>
                <w:i w:val="0"/>
                <w:color w:val="172F2A"/>
                <w:sz w:val="18"/>
              </w:rPr>
              <w:t>Assessment lead</w:t>
            </w:r>
          </w:p>
        </w:tc>
      </w:tr>
      <w:tr>
        <w:tc>
          <w:tcPr>
            <w:tcW w:type="dxa" w:w="1728"/>
            <w:shd w:fill="F8FAF9"/>
            <w:tcMar>
              <w:top w:w="90" w:type="dxa"/>
              <w:start w:w="120" w:type="dxa"/>
              <w:bottom w:w="90" w:type="dxa"/>
              <w:end w:w="120" w:type="dxa"/>
            </w:tcMar>
            <w:vAlign w:val="center"/>
          </w:tcPr>
          <w:p>
            <w:pPr>
              <w:spacing w:after="0"/>
            </w:pPr>
            <w:r>
              <w:rPr>
                <w:rFonts w:ascii="Aptos" w:hAnsi="Aptos"/>
                <w:b w:val="0"/>
                <w:i w:val="0"/>
                <w:color w:val="172F2A"/>
                <w:sz w:val="18"/>
              </w:rPr>
              <w:t>ready</w:t>
            </w:r>
          </w:p>
        </w:tc>
        <w:tc>
          <w:tcPr>
            <w:tcW w:type="dxa" w:w="3168"/>
            <w:shd w:fill="F8FAF9"/>
            <w:tcMar>
              <w:top w:w="90" w:type="dxa"/>
              <w:start w:w="120" w:type="dxa"/>
              <w:bottom w:w="90" w:type="dxa"/>
              <w:end w:w="120" w:type="dxa"/>
            </w:tcMar>
            <w:vAlign w:val="center"/>
          </w:tcPr>
          <w:p>
            <w:pPr>
              <w:spacing w:after="0"/>
            </w:pPr>
            <w:r>
              <w:rPr>
                <w:rFonts w:ascii="Aptos" w:hAnsi="Aptos"/>
                <w:b w:val="0"/>
                <w:i w:val="0"/>
                <w:color w:val="172F2A"/>
                <w:sz w:val="18"/>
              </w:rPr>
              <w:t>Submit</w:t>
            </w:r>
          </w:p>
        </w:tc>
        <w:tc>
          <w:tcPr>
            <w:tcW w:type="dxa" w:w="2088"/>
            <w:shd w:fill="F8FAF9"/>
            <w:tcMar>
              <w:top w:w="90" w:type="dxa"/>
              <w:start w:w="120" w:type="dxa"/>
              <w:bottom w:w="90" w:type="dxa"/>
              <w:end w:w="120" w:type="dxa"/>
            </w:tcMar>
            <w:vAlign w:val="center"/>
          </w:tcPr>
          <w:p>
            <w:pPr>
              <w:spacing w:after="0"/>
            </w:pPr>
            <w:r>
              <w:rPr>
                <w:rFonts w:ascii="Aptos" w:hAnsi="Aptos"/>
                <w:b w:val="0"/>
                <w:i w:val="0"/>
                <w:color w:val="172F2A"/>
                <w:sz w:val="18"/>
              </w:rPr>
              <w:t>submitted</w:t>
            </w:r>
          </w:p>
        </w:tc>
        <w:tc>
          <w:tcPr>
            <w:tcW w:type="dxa" w:w="2808"/>
            <w:shd w:fill="F8FAF9"/>
            <w:tcMar>
              <w:top w:w="90" w:type="dxa"/>
              <w:start w:w="120" w:type="dxa"/>
              <w:bottom w:w="90" w:type="dxa"/>
              <w:end w:w="120" w:type="dxa"/>
            </w:tcMar>
            <w:vAlign w:val="center"/>
          </w:tcPr>
          <w:p>
            <w:pPr>
              <w:spacing w:after="0"/>
            </w:pPr>
            <w:r>
              <w:rPr>
                <w:rFonts w:ascii="Aptos" w:hAnsi="Aptos"/>
                <w:b w:val="0"/>
                <w:i w:val="0"/>
                <w:color w:val="172F2A"/>
                <w:sz w:val="18"/>
              </w:rPr>
              <w:t>Assessment lead</w:t>
            </w:r>
          </w:p>
        </w:tc>
      </w:tr>
      <w:tr>
        <w:tc>
          <w:tcPr>
            <w:tcW w:type="dxa" w:w="1728"/>
            <w:tcMar>
              <w:top w:w="90" w:type="dxa"/>
              <w:start w:w="120" w:type="dxa"/>
              <w:bottom w:w="90" w:type="dxa"/>
              <w:end w:w="120" w:type="dxa"/>
            </w:tcMar>
            <w:vAlign w:val="center"/>
          </w:tcPr>
          <w:p>
            <w:pPr>
              <w:spacing w:after="0"/>
            </w:pPr>
            <w:r>
              <w:rPr>
                <w:rFonts w:ascii="Aptos" w:hAnsi="Aptos"/>
                <w:b w:val="0"/>
                <w:i w:val="0"/>
                <w:color w:val="172F2A"/>
                <w:sz w:val="18"/>
              </w:rPr>
              <w:t>submitted</w:t>
            </w:r>
          </w:p>
        </w:tc>
        <w:tc>
          <w:tcPr>
            <w:tcW w:type="dxa" w:w="3168"/>
            <w:tcMar>
              <w:top w:w="90" w:type="dxa"/>
              <w:start w:w="120" w:type="dxa"/>
              <w:bottom w:w="90" w:type="dxa"/>
              <w:end w:w="120" w:type="dxa"/>
            </w:tcMar>
            <w:vAlign w:val="center"/>
          </w:tcPr>
          <w:p>
            <w:pPr>
              <w:spacing w:after="0"/>
            </w:pPr>
            <w:r>
              <w:rPr>
                <w:rFonts w:ascii="Aptos" w:hAnsi="Aptos"/>
                <w:b w:val="0"/>
                <w:i w:val="0"/>
                <w:color w:val="172F2A"/>
                <w:sz w:val="18"/>
              </w:rPr>
              <w:t>Assign/open review</w:t>
            </w:r>
          </w:p>
        </w:tc>
        <w:tc>
          <w:tcPr>
            <w:tcW w:type="dxa" w:w="2088"/>
            <w:tcMar>
              <w:top w:w="90" w:type="dxa"/>
              <w:start w:w="120" w:type="dxa"/>
              <w:bottom w:w="90" w:type="dxa"/>
              <w:end w:w="120" w:type="dxa"/>
            </w:tcMar>
            <w:vAlign w:val="center"/>
          </w:tcPr>
          <w:p>
            <w:pPr>
              <w:spacing w:after="0"/>
            </w:pPr>
            <w:r>
              <w:rPr>
                <w:rFonts w:ascii="Aptos" w:hAnsi="Aptos"/>
                <w:b w:val="0"/>
                <w:i w:val="0"/>
                <w:color w:val="172F2A"/>
                <w:sz w:val="18"/>
              </w:rPr>
              <w:t>under_review</w:t>
            </w:r>
          </w:p>
        </w:tc>
        <w:tc>
          <w:tcPr>
            <w:tcW w:type="dxa" w:w="2808"/>
            <w:tcMar>
              <w:top w:w="90" w:type="dxa"/>
              <w:start w:w="120" w:type="dxa"/>
              <w:bottom w:w="90" w:type="dxa"/>
              <w:end w:w="120" w:type="dxa"/>
            </w:tcMar>
            <w:vAlign w:val="center"/>
          </w:tcPr>
          <w:p>
            <w:pPr>
              <w:spacing w:after="0"/>
            </w:pPr>
            <w:r>
              <w:rPr>
                <w:rFonts w:ascii="Aptos" w:hAnsi="Aptos"/>
                <w:b w:val="0"/>
                <w:i w:val="0"/>
                <w:color w:val="172F2A"/>
                <w:sz w:val="18"/>
              </w:rPr>
              <w:t>ACSA admin/reviewer</w:t>
            </w:r>
          </w:p>
        </w:tc>
      </w:tr>
      <w:tr>
        <w:tc>
          <w:tcPr>
            <w:tcW w:type="dxa" w:w="1728"/>
            <w:shd w:fill="F8FAF9"/>
            <w:tcMar>
              <w:top w:w="90" w:type="dxa"/>
              <w:start w:w="120" w:type="dxa"/>
              <w:bottom w:w="90" w:type="dxa"/>
              <w:end w:w="120" w:type="dxa"/>
            </w:tcMar>
            <w:vAlign w:val="center"/>
          </w:tcPr>
          <w:p>
            <w:pPr>
              <w:spacing w:after="0"/>
            </w:pPr>
            <w:r>
              <w:rPr>
                <w:rFonts w:ascii="Aptos" w:hAnsi="Aptos"/>
                <w:b w:val="0"/>
                <w:i w:val="0"/>
                <w:color w:val="172F2A"/>
                <w:sz w:val="18"/>
              </w:rPr>
              <w:t>under_review</w:t>
            </w:r>
          </w:p>
        </w:tc>
        <w:tc>
          <w:tcPr>
            <w:tcW w:type="dxa" w:w="3168"/>
            <w:shd w:fill="F8FAF9"/>
            <w:tcMar>
              <w:top w:w="90" w:type="dxa"/>
              <w:start w:w="120" w:type="dxa"/>
              <w:bottom w:w="90" w:type="dxa"/>
              <w:end w:w="120" w:type="dxa"/>
            </w:tcMar>
            <w:vAlign w:val="center"/>
          </w:tcPr>
          <w:p>
            <w:pPr>
              <w:spacing w:after="0"/>
            </w:pPr>
            <w:r>
              <w:rPr>
                <w:rFonts w:ascii="Aptos" w:hAnsi="Aptos"/>
                <w:b w:val="0"/>
                <w:i w:val="0"/>
                <w:color w:val="172F2A"/>
                <w:sz w:val="18"/>
              </w:rPr>
              <w:t>Request evidence</w:t>
            </w:r>
          </w:p>
        </w:tc>
        <w:tc>
          <w:tcPr>
            <w:tcW w:type="dxa" w:w="2088"/>
            <w:shd w:fill="F8FAF9"/>
            <w:tcMar>
              <w:top w:w="90" w:type="dxa"/>
              <w:start w:w="120" w:type="dxa"/>
              <w:bottom w:w="90" w:type="dxa"/>
              <w:end w:w="120" w:type="dxa"/>
            </w:tcMar>
            <w:vAlign w:val="center"/>
          </w:tcPr>
          <w:p>
            <w:pPr>
              <w:spacing w:after="0"/>
            </w:pPr>
            <w:r>
              <w:rPr>
                <w:rFonts w:ascii="Aptos" w:hAnsi="Aptos"/>
                <w:b w:val="0"/>
                <w:i w:val="0"/>
                <w:color w:val="172F2A"/>
                <w:sz w:val="18"/>
              </w:rPr>
              <w:t>evidence_requested</w:t>
            </w:r>
          </w:p>
        </w:tc>
        <w:tc>
          <w:tcPr>
            <w:tcW w:type="dxa" w:w="2808"/>
            <w:shd w:fill="F8FAF9"/>
            <w:tcMar>
              <w:top w:w="90" w:type="dxa"/>
              <w:start w:w="120" w:type="dxa"/>
              <w:bottom w:w="90" w:type="dxa"/>
              <w:end w:w="120" w:type="dxa"/>
            </w:tcMar>
            <w:vAlign w:val="center"/>
          </w:tcPr>
          <w:p>
            <w:pPr>
              <w:spacing w:after="0"/>
            </w:pPr>
            <w:r>
              <w:rPr>
                <w:rFonts w:ascii="Aptos" w:hAnsi="Aptos"/>
                <w:b w:val="0"/>
                <w:i w:val="0"/>
                <w:color w:val="172F2A"/>
                <w:sz w:val="18"/>
              </w:rPr>
              <w:t>Reviewer</w:t>
            </w:r>
          </w:p>
        </w:tc>
      </w:tr>
      <w:tr>
        <w:tc>
          <w:tcPr>
            <w:tcW w:type="dxa" w:w="1728"/>
            <w:tcMar>
              <w:top w:w="90" w:type="dxa"/>
              <w:start w:w="120" w:type="dxa"/>
              <w:bottom w:w="90" w:type="dxa"/>
              <w:end w:w="120" w:type="dxa"/>
            </w:tcMar>
            <w:vAlign w:val="center"/>
          </w:tcPr>
          <w:p>
            <w:pPr>
              <w:spacing w:after="0"/>
            </w:pPr>
            <w:r>
              <w:rPr>
                <w:rFonts w:ascii="Aptos" w:hAnsi="Aptos"/>
                <w:b w:val="0"/>
                <w:i w:val="0"/>
                <w:color w:val="172F2A"/>
                <w:sz w:val="18"/>
              </w:rPr>
              <w:t>evidence_requested</w:t>
            </w:r>
          </w:p>
        </w:tc>
        <w:tc>
          <w:tcPr>
            <w:tcW w:type="dxa" w:w="3168"/>
            <w:tcMar>
              <w:top w:w="90" w:type="dxa"/>
              <w:start w:w="120" w:type="dxa"/>
              <w:bottom w:w="90" w:type="dxa"/>
              <w:end w:w="120" w:type="dxa"/>
            </w:tcMar>
            <w:vAlign w:val="center"/>
          </w:tcPr>
          <w:p>
            <w:pPr>
              <w:spacing w:after="0"/>
            </w:pPr>
            <w:r>
              <w:rPr>
                <w:rFonts w:ascii="Aptos" w:hAnsi="Aptos"/>
                <w:b w:val="0"/>
                <w:i w:val="0"/>
                <w:color w:val="172F2A"/>
                <w:sz w:val="18"/>
              </w:rPr>
              <w:t>Respond and resubmit</w:t>
            </w:r>
          </w:p>
        </w:tc>
        <w:tc>
          <w:tcPr>
            <w:tcW w:type="dxa" w:w="2088"/>
            <w:tcMar>
              <w:top w:w="90" w:type="dxa"/>
              <w:start w:w="120" w:type="dxa"/>
              <w:bottom w:w="90" w:type="dxa"/>
              <w:end w:w="120" w:type="dxa"/>
            </w:tcMar>
            <w:vAlign w:val="center"/>
          </w:tcPr>
          <w:p>
            <w:pPr>
              <w:spacing w:after="0"/>
            </w:pPr>
            <w:r>
              <w:rPr>
                <w:rFonts w:ascii="Aptos" w:hAnsi="Aptos"/>
                <w:b w:val="0"/>
                <w:i w:val="0"/>
                <w:color w:val="172F2A"/>
                <w:sz w:val="18"/>
              </w:rPr>
              <w:t>resubmitted</w:t>
            </w:r>
          </w:p>
        </w:tc>
        <w:tc>
          <w:tcPr>
            <w:tcW w:type="dxa" w:w="2808"/>
            <w:tcMar>
              <w:top w:w="90" w:type="dxa"/>
              <w:start w:w="120" w:type="dxa"/>
              <w:bottom w:w="90" w:type="dxa"/>
              <w:end w:w="120" w:type="dxa"/>
            </w:tcMar>
            <w:vAlign w:val="center"/>
          </w:tcPr>
          <w:p>
            <w:pPr>
              <w:spacing w:after="0"/>
            </w:pPr>
            <w:r>
              <w:rPr>
                <w:rFonts w:ascii="Aptos" w:hAnsi="Aptos"/>
                <w:b w:val="0"/>
                <w:i w:val="0"/>
                <w:color w:val="172F2A"/>
                <w:sz w:val="18"/>
              </w:rPr>
              <w:t>Assessment lead</w:t>
            </w:r>
          </w:p>
        </w:tc>
      </w:tr>
      <w:tr>
        <w:tc>
          <w:tcPr>
            <w:tcW w:type="dxa" w:w="1728"/>
            <w:shd w:fill="F8FAF9"/>
            <w:tcMar>
              <w:top w:w="90" w:type="dxa"/>
              <w:start w:w="120" w:type="dxa"/>
              <w:bottom w:w="90" w:type="dxa"/>
              <w:end w:w="120" w:type="dxa"/>
            </w:tcMar>
            <w:vAlign w:val="center"/>
          </w:tcPr>
          <w:p>
            <w:pPr>
              <w:spacing w:after="0"/>
            </w:pPr>
            <w:r>
              <w:rPr>
                <w:rFonts w:ascii="Aptos" w:hAnsi="Aptos"/>
                <w:b w:val="0"/>
                <w:i w:val="0"/>
                <w:color w:val="172F2A"/>
                <w:sz w:val="18"/>
              </w:rPr>
              <w:t>resubmitted</w:t>
            </w:r>
          </w:p>
        </w:tc>
        <w:tc>
          <w:tcPr>
            <w:tcW w:type="dxa" w:w="3168"/>
            <w:shd w:fill="F8FAF9"/>
            <w:tcMar>
              <w:top w:w="90" w:type="dxa"/>
              <w:start w:w="120" w:type="dxa"/>
              <w:bottom w:w="90" w:type="dxa"/>
              <w:end w:w="120" w:type="dxa"/>
            </w:tcMar>
            <w:vAlign w:val="center"/>
          </w:tcPr>
          <w:p>
            <w:pPr>
              <w:spacing w:after="0"/>
            </w:pPr>
            <w:r>
              <w:rPr>
                <w:rFonts w:ascii="Aptos" w:hAnsi="Aptos"/>
                <w:b w:val="0"/>
                <w:i w:val="0"/>
                <w:color w:val="172F2A"/>
                <w:sz w:val="18"/>
              </w:rPr>
              <w:t>Continue review</w:t>
            </w:r>
          </w:p>
        </w:tc>
        <w:tc>
          <w:tcPr>
            <w:tcW w:type="dxa" w:w="2088"/>
            <w:shd w:fill="F8FAF9"/>
            <w:tcMar>
              <w:top w:w="90" w:type="dxa"/>
              <w:start w:w="120" w:type="dxa"/>
              <w:bottom w:w="90" w:type="dxa"/>
              <w:end w:w="120" w:type="dxa"/>
            </w:tcMar>
            <w:vAlign w:val="center"/>
          </w:tcPr>
          <w:p>
            <w:pPr>
              <w:spacing w:after="0"/>
            </w:pPr>
            <w:r>
              <w:rPr>
                <w:rFonts w:ascii="Aptos" w:hAnsi="Aptos"/>
                <w:b w:val="0"/>
                <w:i w:val="0"/>
                <w:color w:val="172F2A"/>
                <w:sz w:val="18"/>
              </w:rPr>
              <w:t>under_review</w:t>
            </w:r>
          </w:p>
        </w:tc>
        <w:tc>
          <w:tcPr>
            <w:tcW w:type="dxa" w:w="2808"/>
            <w:shd w:fill="F8FAF9"/>
            <w:tcMar>
              <w:top w:w="90" w:type="dxa"/>
              <w:start w:w="120" w:type="dxa"/>
              <w:bottom w:w="90" w:type="dxa"/>
              <w:end w:w="120" w:type="dxa"/>
            </w:tcMar>
            <w:vAlign w:val="center"/>
          </w:tcPr>
          <w:p>
            <w:pPr>
              <w:spacing w:after="0"/>
            </w:pPr>
            <w:r>
              <w:rPr>
                <w:rFonts w:ascii="Aptos" w:hAnsi="Aptos"/>
                <w:b w:val="0"/>
                <w:i w:val="0"/>
                <w:color w:val="172F2A"/>
                <w:sz w:val="18"/>
              </w:rPr>
              <w:t>Reviewer</w:t>
            </w:r>
          </w:p>
        </w:tc>
      </w:tr>
      <w:tr>
        <w:tc>
          <w:tcPr>
            <w:tcW w:type="dxa" w:w="1728"/>
            <w:tcMar>
              <w:top w:w="90" w:type="dxa"/>
              <w:start w:w="120" w:type="dxa"/>
              <w:bottom w:w="90" w:type="dxa"/>
              <w:end w:w="120" w:type="dxa"/>
            </w:tcMar>
            <w:vAlign w:val="center"/>
          </w:tcPr>
          <w:p>
            <w:pPr>
              <w:spacing w:after="0"/>
            </w:pPr>
            <w:r>
              <w:rPr>
                <w:rFonts w:ascii="Aptos" w:hAnsi="Aptos"/>
                <w:b w:val="0"/>
                <w:i w:val="0"/>
                <w:color w:val="172F2A"/>
                <w:sz w:val="18"/>
              </w:rPr>
              <w:t>under_review</w:t>
            </w:r>
          </w:p>
        </w:tc>
        <w:tc>
          <w:tcPr>
            <w:tcW w:type="dxa" w:w="3168"/>
            <w:tcMar>
              <w:top w:w="90" w:type="dxa"/>
              <w:start w:w="120" w:type="dxa"/>
              <w:bottom w:w="90" w:type="dxa"/>
              <w:end w:w="120" w:type="dxa"/>
            </w:tcMar>
            <w:vAlign w:val="center"/>
          </w:tcPr>
          <w:p>
            <w:pPr>
              <w:spacing w:after="0"/>
            </w:pPr>
            <w:r>
              <w:rPr>
                <w:rFonts w:ascii="Aptos" w:hAnsi="Aptos"/>
                <w:b w:val="0"/>
                <w:i w:val="0"/>
                <w:color w:val="172F2A"/>
                <w:sz w:val="18"/>
              </w:rPr>
              <w:t>Approve</w:t>
            </w:r>
          </w:p>
        </w:tc>
        <w:tc>
          <w:tcPr>
            <w:tcW w:type="dxa" w:w="2088"/>
            <w:tcMar>
              <w:top w:w="90" w:type="dxa"/>
              <w:start w:w="120" w:type="dxa"/>
              <w:bottom w:w="90" w:type="dxa"/>
              <w:end w:w="120" w:type="dxa"/>
            </w:tcMar>
            <w:vAlign w:val="center"/>
          </w:tcPr>
          <w:p>
            <w:pPr>
              <w:spacing w:after="0"/>
            </w:pPr>
            <w:r>
              <w:rPr>
                <w:rFonts w:ascii="Aptos" w:hAnsi="Aptos"/>
                <w:b w:val="0"/>
                <w:i w:val="0"/>
                <w:color w:val="172F2A"/>
                <w:sz w:val="18"/>
              </w:rPr>
              <w:t>approved</w:t>
            </w:r>
          </w:p>
        </w:tc>
        <w:tc>
          <w:tcPr>
            <w:tcW w:type="dxa" w:w="2808"/>
            <w:tcMar>
              <w:top w:w="90" w:type="dxa"/>
              <w:start w:w="120" w:type="dxa"/>
              <w:bottom w:w="90" w:type="dxa"/>
              <w:end w:w="120" w:type="dxa"/>
            </w:tcMar>
            <w:vAlign w:val="center"/>
          </w:tcPr>
          <w:p>
            <w:pPr>
              <w:spacing w:after="0"/>
            </w:pPr>
            <w:r>
              <w:rPr>
                <w:rFonts w:ascii="Aptos" w:hAnsi="Aptos"/>
                <w:b w:val="0"/>
                <w:i w:val="0"/>
                <w:color w:val="172F2A"/>
                <w:sz w:val="18"/>
              </w:rPr>
              <w:t>Approver</w:t>
            </w:r>
          </w:p>
        </w:tc>
      </w:tr>
      <w:tr>
        <w:tc>
          <w:tcPr>
            <w:tcW w:type="dxa" w:w="1728"/>
            <w:shd w:fill="F8FAF9"/>
            <w:tcMar>
              <w:top w:w="90" w:type="dxa"/>
              <w:start w:w="120" w:type="dxa"/>
              <w:bottom w:w="90" w:type="dxa"/>
              <w:end w:w="120" w:type="dxa"/>
            </w:tcMar>
            <w:vAlign w:val="center"/>
          </w:tcPr>
          <w:p>
            <w:pPr>
              <w:spacing w:after="0"/>
            </w:pPr>
            <w:r>
              <w:rPr>
                <w:rFonts w:ascii="Aptos" w:hAnsi="Aptos"/>
                <w:b w:val="0"/>
                <w:i w:val="0"/>
                <w:color w:val="172F2A"/>
                <w:sz w:val="18"/>
              </w:rPr>
              <w:t>under_review</w:t>
            </w:r>
          </w:p>
        </w:tc>
        <w:tc>
          <w:tcPr>
            <w:tcW w:type="dxa" w:w="3168"/>
            <w:shd w:fill="F8FAF9"/>
            <w:tcMar>
              <w:top w:w="90" w:type="dxa"/>
              <w:start w:w="120" w:type="dxa"/>
              <w:bottom w:w="90" w:type="dxa"/>
              <w:end w:w="120" w:type="dxa"/>
            </w:tcMar>
            <w:vAlign w:val="center"/>
          </w:tcPr>
          <w:p>
            <w:pPr>
              <w:spacing w:after="0"/>
            </w:pPr>
            <w:r>
              <w:rPr>
                <w:rFonts w:ascii="Aptos" w:hAnsi="Aptos"/>
                <w:b w:val="0"/>
                <w:i w:val="0"/>
                <w:color w:val="172F2A"/>
                <w:sz w:val="18"/>
              </w:rPr>
              <w:t>Reject</w:t>
            </w:r>
          </w:p>
        </w:tc>
        <w:tc>
          <w:tcPr>
            <w:tcW w:type="dxa" w:w="2088"/>
            <w:shd w:fill="F8FAF9"/>
            <w:tcMar>
              <w:top w:w="90" w:type="dxa"/>
              <w:start w:w="120" w:type="dxa"/>
              <w:bottom w:w="90" w:type="dxa"/>
              <w:end w:w="120" w:type="dxa"/>
            </w:tcMar>
            <w:vAlign w:val="center"/>
          </w:tcPr>
          <w:p>
            <w:pPr>
              <w:spacing w:after="0"/>
            </w:pPr>
            <w:r>
              <w:rPr>
                <w:rFonts w:ascii="Aptos" w:hAnsi="Aptos"/>
                <w:b w:val="0"/>
                <w:i w:val="0"/>
                <w:color w:val="172F2A"/>
                <w:sz w:val="18"/>
              </w:rPr>
              <w:t>rejected</w:t>
            </w:r>
          </w:p>
        </w:tc>
        <w:tc>
          <w:tcPr>
            <w:tcW w:type="dxa" w:w="2808"/>
            <w:shd w:fill="F8FAF9"/>
            <w:tcMar>
              <w:top w:w="90" w:type="dxa"/>
              <w:start w:w="120" w:type="dxa"/>
              <w:bottom w:w="90" w:type="dxa"/>
              <w:end w:w="120" w:type="dxa"/>
            </w:tcMar>
            <w:vAlign w:val="center"/>
          </w:tcPr>
          <w:p>
            <w:pPr>
              <w:spacing w:after="0"/>
            </w:pPr>
            <w:r>
              <w:rPr>
                <w:rFonts w:ascii="Aptos" w:hAnsi="Aptos"/>
                <w:b w:val="0"/>
                <w:i w:val="0"/>
                <w:color w:val="172F2A"/>
                <w:sz w:val="18"/>
              </w:rPr>
              <w:t>Approver</w:t>
            </w:r>
          </w:p>
        </w:tc>
      </w:tr>
    </w:tbl>
    <w:p>
      <w:pPr>
        <w:spacing w:after="40"/>
      </w:pPr>
    </w:p>
    <w:tbl>
      <w:tblPr>
        <w:tblW w:type="dxa" w:w="9792"/>
        <w:jc w:val="left"/>
        <w:tblLayout w:type="fixed"/>
        <w:tblLook w:firstColumn="1" w:firstRow="1" w:lastColumn="0" w:lastRow="0" w:noHBand="0" w:noVBand="1" w:val="04A0"/>
        <w:tblInd w:w="0" w:type="dxa"/>
      </w:tblPr>
      <w:tblGrid>
        <w:gridCol w:w="9792"/>
      </w:tblGrid>
      <w:tr>
        <w:tc>
          <w:tcPr>
            <w:tcW w:type="dxa" w:w="9792"/>
            <w:tcMar>
              <w:top w:w="90" w:type="dxa"/>
              <w:start w:w="120" w:type="dxa"/>
              <w:bottom w:w="90" w:type="dxa"/>
              <w:end w:w="120" w:type="dxa"/>
            </w:tcMar>
            <w:vAlign w:val="center"/>
            <w:shd w:fill="F4EBD5"/>
          </w:tcPr>
          <w:p>
            <w:pPr>
              <w:spacing w:after="40"/>
            </w:pPr>
            <w:r>
              <w:rPr>
                <w:rFonts w:ascii="Aptos" w:hAnsi="Aptos"/>
                <w:b/>
                <w:i w:val="0"/>
                <w:color w:val="7A5A00"/>
                <w:sz w:val="18"/>
              </w:rPr>
              <w:t xml:space="preserve">TRANSITION RULE  </w:t>
            </w:r>
            <w:r>
              <w:rPr>
                <w:rFonts w:ascii="Aptos" w:hAnsi="Aptos"/>
                <w:b w:val="0"/>
                <w:i w:val="0"/>
                <w:color w:val="172F2A"/>
                <w:sz w:val="20"/>
              </w:rPr>
              <w:t>Do not let the browser update assessment.status directly. Implement state transitions as transactional server operations that validate role, current state, completeness and unresolved evidence requests, then write an audit record.</w:t>
            </w:r>
          </w:p>
        </w:tc>
      </w:tr>
    </w:tbl>
    <w:p>
      <w:pPr>
        <w:spacing w:after="20"/>
      </w:pPr>
    </w:p>
    <w:p>
      <w:pPr>
        <w:pStyle w:val="Heading1"/>
      </w:pPr>
      <w:r>
        <w:t>14. Required frontend routes and behavior</w:t>
      </w:r>
    </w:p>
    <w:tbl>
      <w:tblPr>
        <w:tblStyle w:val="TableGrid"/>
        <w:tblW w:type="dxa" w:w="9792"/>
        <w:tblLayout w:type="fixed"/>
        <w:tblLook w:firstColumn="1" w:firstRow="1" w:lastColumn="0" w:lastRow="0" w:noHBand="0" w:noVBand="1" w:val="04A0"/>
        <w:jc w:val="left"/>
        <w:tblInd w:w="0" w:type="dxa"/>
      </w:tblPr>
      <w:tblGrid>
        <w:gridCol w:w="2520"/>
        <w:gridCol w:w="2088"/>
        <w:gridCol w:w="5184"/>
      </w:tblGrid>
      <w:tr>
        <w:trPr>
          <w:tblHeader w:val="true"/>
        </w:trPr>
        <w:tc>
          <w:tcPr>
            <w:tcW w:type="dxa" w:w="2520"/>
            <w:tcMar>
              <w:top w:w="90" w:type="dxa"/>
              <w:start w:w="120" w:type="dxa"/>
              <w:bottom w:w="90" w:type="dxa"/>
              <w:end w:w="120" w:type="dxa"/>
            </w:tcMar>
            <w:vAlign w:val="center"/>
            <w:shd w:fill="0C4C3B"/>
          </w:tcPr>
          <w:p>
            <w:pPr>
              <w:jc w:val="left"/>
            </w:pPr>
            <w:r>
              <w:rPr>
                <w:rFonts w:ascii="Aptos" w:hAnsi="Aptos"/>
                <w:b/>
                <w:i w:val="0"/>
                <w:color w:val="FFFFFF"/>
                <w:sz w:val="18"/>
              </w:rPr>
              <w:t>Route</w:t>
            </w:r>
          </w:p>
        </w:tc>
        <w:tc>
          <w:tcPr>
            <w:tcW w:type="dxa" w:w="2088"/>
            <w:tcMar>
              <w:top w:w="90" w:type="dxa"/>
              <w:start w:w="120" w:type="dxa"/>
              <w:bottom w:w="90" w:type="dxa"/>
              <w:end w:w="120" w:type="dxa"/>
            </w:tcMar>
            <w:vAlign w:val="center"/>
            <w:shd w:fill="0C4C3B"/>
          </w:tcPr>
          <w:p>
            <w:pPr>
              <w:jc w:val="left"/>
            </w:pPr>
            <w:r>
              <w:rPr>
                <w:rFonts w:ascii="Aptos" w:hAnsi="Aptos"/>
                <w:b/>
                <w:i w:val="0"/>
                <w:color w:val="FFFFFF"/>
                <w:sz w:val="18"/>
              </w:rPr>
              <w:t>Purpose</w:t>
            </w:r>
          </w:p>
        </w:tc>
        <w:tc>
          <w:tcPr>
            <w:tcW w:type="dxa" w:w="5184"/>
            <w:tcMar>
              <w:top w:w="90" w:type="dxa"/>
              <w:start w:w="120" w:type="dxa"/>
              <w:bottom w:w="90" w:type="dxa"/>
              <w:end w:w="120" w:type="dxa"/>
            </w:tcMar>
            <w:vAlign w:val="center"/>
            <w:shd w:fill="0C4C3B"/>
          </w:tcPr>
          <w:p>
            <w:pPr>
              <w:jc w:val="left"/>
            </w:pPr>
            <w:r>
              <w:rPr>
                <w:rFonts w:ascii="Aptos" w:hAnsi="Aptos"/>
                <w:b/>
                <w:i w:val="0"/>
                <w:color w:val="FFFFFF"/>
                <w:sz w:val="18"/>
              </w:rPr>
              <w:t>Critical behavior</w:t>
            </w:r>
          </w:p>
        </w:tc>
      </w:tr>
      <w:tr>
        <w:tc>
          <w:tcPr>
            <w:tcW w:type="dxa" w:w="2520"/>
            <w:tcMar>
              <w:top w:w="90" w:type="dxa"/>
              <w:start w:w="120" w:type="dxa"/>
              <w:bottom w:w="90" w:type="dxa"/>
              <w:end w:w="120" w:type="dxa"/>
            </w:tcMar>
            <w:vAlign w:val="center"/>
          </w:tcPr>
          <w:p>
            <w:pPr>
              <w:spacing w:after="0"/>
            </w:pPr>
            <w:r>
              <w:rPr>
                <w:rFonts w:ascii="Aptos" w:hAnsi="Aptos"/>
                <w:b w:val="0"/>
                <w:i w:val="0"/>
                <w:color w:val="172F2A"/>
                <w:sz w:val="18"/>
              </w:rPr>
              <w:t>/login</w:t>
            </w:r>
          </w:p>
        </w:tc>
        <w:tc>
          <w:tcPr>
            <w:tcW w:type="dxa" w:w="2088"/>
            <w:tcMar>
              <w:top w:w="90" w:type="dxa"/>
              <w:start w:w="120" w:type="dxa"/>
              <w:bottom w:w="90" w:type="dxa"/>
              <w:end w:w="120" w:type="dxa"/>
            </w:tcMar>
            <w:vAlign w:val="center"/>
          </w:tcPr>
          <w:p>
            <w:pPr>
              <w:spacing w:after="0"/>
            </w:pPr>
            <w:r>
              <w:rPr>
                <w:rFonts w:ascii="Aptos" w:hAnsi="Aptos"/>
                <w:b w:val="0"/>
                <w:i w:val="0"/>
                <w:color w:val="172F2A"/>
                <w:sz w:val="18"/>
              </w:rPr>
              <w:t>Authentication</w:t>
            </w:r>
          </w:p>
        </w:tc>
        <w:tc>
          <w:tcPr>
            <w:tcW w:type="dxa" w:w="5184"/>
            <w:tcMar>
              <w:top w:w="90" w:type="dxa"/>
              <w:start w:w="120" w:type="dxa"/>
              <w:bottom w:w="90" w:type="dxa"/>
              <w:end w:w="120" w:type="dxa"/>
            </w:tcMar>
            <w:vAlign w:val="center"/>
          </w:tcPr>
          <w:p>
            <w:pPr>
              <w:spacing w:after="0"/>
            </w:pPr>
            <w:r>
              <w:rPr>
                <w:rFonts w:ascii="Aptos" w:hAnsi="Aptos"/>
                <w:b w:val="0"/>
                <w:i w:val="0"/>
                <w:color w:val="172F2A"/>
                <w:sz w:val="18"/>
              </w:rPr>
              <w:t>Country, provider and ACSA users use the same secure login.</w:t>
            </w:r>
          </w:p>
        </w:tc>
      </w:tr>
      <w:tr>
        <w:tc>
          <w:tcPr>
            <w:tcW w:type="dxa" w:w="2520"/>
            <w:shd w:fill="F8FAF9"/>
            <w:tcMar>
              <w:top w:w="90" w:type="dxa"/>
              <w:start w:w="120" w:type="dxa"/>
              <w:bottom w:w="90" w:type="dxa"/>
              <w:end w:w="120" w:type="dxa"/>
            </w:tcMar>
            <w:vAlign w:val="center"/>
          </w:tcPr>
          <w:p>
            <w:pPr>
              <w:spacing w:after="0"/>
            </w:pPr>
            <w:r>
              <w:rPr>
                <w:rFonts w:ascii="Aptos" w:hAnsi="Aptos"/>
                <w:b w:val="0"/>
                <w:i w:val="0"/>
                <w:color w:val="172F2A"/>
                <w:sz w:val="18"/>
              </w:rPr>
              <w:t>/dashboard</w:t>
            </w:r>
          </w:p>
        </w:tc>
        <w:tc>
          <w:tcPr>
            <w:tcW w:type="dxa" w:w="2088"/>
            <w:shd w:fill="F8FAF9"/>
            <w:tcMar>
              <w:top w:w="90" w:type="dxa"/>
              <w:start w:w="120" w:type="dxa"/>
              <w:bottom w:w="90" w:type="dxa"/>
              <w:end w:w="120" w:type="dxa"/>
            </w:tcMar>
            <w:vAlign w:val="center"/>
          </w:tcPr>
          <w:p>
            <w:pPr>
              <w:spacing w:after="0"/>
            </w:pPr>
            <w:r>
              <w:rPr>
                <w:rFonts w:ascii="Aptos" w:hAnsi="Aptos"/>
                <w:b w:val="0"/>
                <w:i w:val="0"/>
                <w:color w:val="172F2A"/>
                <w:sz w:val="18"/>
              </w:rPr>
              <w:t>Respondent overview</w:t>
            </w:r>
          </w:p>
        </w:tc>
        <w:tc>
          <w:tcPr>
            <w:tcW w:type="dxa" w:w="5184"/>
            <w:shd w:fill="F8FAF9"/>
            <w:tcMar>
              <w:top w:w="90" w:type="dxa"/>
              <w:start w:w="120" w:type="dxa"/>
              <w:bottom w:w="90" w:type="dxa"/>
              <w:end w:w="120" w:type="dxa"/>
            </w:tcMar>
            <w:vAlign w:val="center"/>
          </w:tcPr>
          <w:p>
            <w:pPr>
              <w:spacing w:after="0"/>
            </w:pPr>
            <w:r>
              <w:rPr>
                <w:rFonts w:ascii="Aptos" w:hAnsi="Aptos"/>
                <w:b w:val="0"/>
                <w:i w:val="0"/>
                <w:color w:val="172F2A"/>
                <w:sz w:val="18"/>
              </w:rPr>
              <w:t>Assessment progress, evidence coverage, open requests and next action.</w:t>
            </w:r>
          </w:p>
        </w:tc>
      </w:tr>
      <w:tr>
        <w:tc>
          <w:tcPr>
            <w:tcW w:type="dxa" w:w="2520"/>
            <w:tcMar>
              <w:top w:w="90" w:type="dxa"/>
              <w:start w:w="120" w:type="dxa"/>
              <w:bottom w:w="90" w:type="dxa"/>
              <w:end w:w="120" w:type="dxa"/>
            </w:tcMar>
            <w:vAlign w:val="center"/>
          </w:tcPr>
          <w:p>
            <w:pPr>
              <w:spacing w:after="0"/>
            </w:pPr>
            <w:r>
              <w:rPr>
                <w:rFonts w:ascii="Aptos" w:hAnsi="Aptos"/>
                <w:b w:val="0"/>
                <w:i w:val="0"/>
                <w:color w:val="172F2A"/>
                <w:sz w:val="18"/>
              </w:rPr>
              <w:t>/assessments/new</w:t>
            </w:r>
          </w:p>
        </w:tc>
        <w:tc>
          <w:tcPr>
            <w:tcW w:type="dxa" w:w="2088"/>
            <w:tcMar>
              <w:top w:w="90" w:type="dxa"/>
              <w:start w:w="120" w:type="dxa"/>
              <w:bottom w:w="90" w:type="dxa"/>
              <w:end w:w="120" w:type="dxa"/>
            </w:tcMar>
            <w:vAlign w:val="center"/>
          </w:tcPr>
          <w:p>
            <w:pPr>
              <w:spacing w:after="0"/>
            </w:pPr>
            <w:r>
              <w:rPr>
                <w:rFonts w:ascii="Aptos" w:hAnsi="Aptos"/>
                <w:b w:val="0"/>
                <w:i w:val="0"/>
                <w:color w:val="172F2A"/>
                <w:sz w:val="18"/>
              </w:rPr>
              <w:t>Setup</w:t>
            </w:r>
          </w:p>
        </w:tc>
        <w:tc>
          <w:tcPr>
            <w:tcW w:type="dxa" w:w="5184"/>
            <w:tcMar>
              <w:top w:w="90" w:type="dxa"/>
              <w:start w:w="120" w:type="dxa"/>
              <w:bottom w:w="90" w:type="dxa"/>
              <w:end w:w="120" w:type="dxa"/>
            </w:tcMar>
            <w:vAlign w:val="center"/>
          </w:tcPr>
          <w:p>
            <w:pPr>
              <w:spacing w:after="0"/>
            </w:pPr>
            <w:r>
              <w:rPr>
                <w:rFonts w:ascii="Aptos" w:hAnsi="Aptos"/>
                <w:b w:val="0"/>
                <w:i w:val="0"/>
                <w:color w:val="172F2A"/>
                <w:sz w:val="18"/>
              </w:rPr>
              <w:t>Organization, one CRVS solution, catalogue version and team.</w:t>
            </w:r>
          </w:p>
        </w:tc>
      </w:tr>
      <w:tr>
        <w:tc>
          <w:tcPr>
            <w:tcW w:type="dxa" w:w="2520"/>
            <w:shd w:fill="F8FAF9"/>
            <w:tcMar>
              <w:top w:w="90" w:type="dxa"/>
              <w:start w:w="120" w:type="dxa"/>
              <w:bottom w:w="90" w:type="dxa"/>
              <w:end w:w="120" w:type="dxa"/>
            </w:tcMar>
            <w:vAlign w:val="center"/>
          </w:tcPr>
          <w:p>
            <w:pPr>
              <w:spacing w:after="0"/>
            </w:pPr>
            <w:r>
              <w:rPr>
                <w:rFonts w:ascii="Aptos" w:hAnsi="Aptos"/>
                <w:b w:val="0"/>
                <w:i w:val="0"/>
                <w:color w:val="172F2A"/>
                <w:sz w:val="18"/>
              </w:rPr>
              <w:t>/assessments/[id]</w:t>
            </w:r>
          </w:p>
        </w:tc>
        <w:tc>
          <w:tcPr>
            <w:tcW w:type="dxa" w:w="2088"/>
            <w:shd w:fill="F8FAF9"/>
            <w:tcMar>
              <w:top w:w="90" w:type="dxa"/>
              <w:start w:w="120" w:type="dxa"/>
              <w:bottom w:w="90" w:type="dxa"/>
              <w:end w:w="120" w:type="dxa"/>
            </w:tcMar>
            <w:vAlign w:val="center"/>
          </w:tcPr>
          <w:p>
            <w:pPr>
              <w:spacing w:after="0"/>
            </w:pPr>
            <w:r>
              <w:rPr>
                <w:rFonts w:ascii="Aptos" w:hAnsi="Aptos"/>
                <w:b w:val="0"/>
                <w:i w:val="0"/>
                <w:color w:val="172F2A"/>
                <w:sz w:val="18"/>
              </w:rPr>
              <w:t>Assessment summary</w:t>
            </w:r>
          </w:p>
        </w:tc>
        <w:tc>
          <w:tcPr>
            <w:tcW w:type="dxa" w:w="5184"/>
            <w:shd w:fill="F8FAF9"/>
            <w:tcMar>
              <w:top w:w="90" w:type="dxa"/>
              <w:start w:w="120" w:type="dxa"/>
              <w:bottom w:w="90" w:type="dxa"/>
              <w:end w:w="120" w:type="dxa"/>
            </w:tcMar>
            <w:vAlign w:val="center"/>
          </w:tcPr>
          <w:p>
            <w:pPr>
              <w:spacing w:after="0"/>
            </w:pPr>
            <w:r>
              <w:rPr>
                <w:rFonts w:ascii="Aptos" w:hAnsi="Aptos"/>
                <w:b w:val="0"/>
                <w:i w:val="0"/>
                <w:color w:val="172F2A"/>
                <w:sz w:val="18"/>
              </w:rPr>
              <w:t>Category progress, unanswered count and submission validation.</w:t>
            </w:r>
          </w:p>
        </w:tc>
      </w:tr>
      <w:tr>
        <w:tc>
          <w:tcPr>
            <w:tcW w:type="dxa" w:w="2520"/>
            <w:tcMar>
              <w:top w:w="90" w:type="dxa"/>
              <w:start w:w="120" w:type="dxa"/>
              <w:bottom w:w="90" w:type="dxa"/>
              <w:end w:w="120" w:type="dxa"/>
            </w:tcMar>
            <w:vAlign w:val="center"/>
          </w:tcPr>
          <w:p>
            <w:pPr>
              <w:spacing w:after="0"/>
            </w:pPr>
            <w:r>
              <w:rPr>
                <w:rFonts w:ascii="Aptos" w:hAnsi="Aptos"/>
                <w:b w:val="0"/>
                <w:i w:val="0"/>
                <w:color w:val="172F2A"/>
                <w:sz w:val="18"/>
              </w:rPr>
              <w:t>/assessments/[id]/requirements/[rid]</w:t>
            </w:r>
          </w:p>
        </w:tc>
        <w:tc>
          <w:tcPr>
            <w:tcW w:type="dxa" w:w="2088"/>
            <w:tcMar>
              <w:top w:w="90" w:type="dxa"/>
              <w:start w:w="120" w:type="dxa"/>
              <w:bottom w:w="90" w:type="dxa"/>
              <w:end w:w="120" w:type="dxa"/>
            </w:tcMar>
            <w:vAlign w:val="center"/>
          </w:tcPr>
          <w:p>
            <w:pPr>
              <w:spacing w:after="0"/>
            </w:pPr>
            <w:r>
              <w:rPr>
                <w:rFonts w:ascii="Aptos" w:hAnsi="Aptos"/>
                <w:b w:val="0"/>
                <w:i w:val="0"/>
                <w:color w:val="172F2A"/>
                <w:sz w:val="18"/>
              </w:rPr>
              <w:t>Questionnaire</w:t>
            </w:r>
          </w:p>
        </w:tc>
        <w:tc>
          <w:tcPr>
            <w:tcW w:type="dxa" w:w="5184"/>
            <w:tcMar>
              <w:top w:w="90" w:type="dxa"/>
              <w:start w:w="120" w:type="dxa"/>
              <w:bottom w:w="90" w:type="dxa"/>
              <w:end w:w="120" w:type="dxa"/>
            </w:tcMar>
            <w:vAlign w:val="center"/>
          </w:tcPr>
          <w:p>
            <w:pPr>
              <w:spacing w:after="0"/>
            </w:pPr>
            <w:r>
              <w:rPr>
                <w:rFonts w:ascii="Aptos" w:hAnsi="Aptos"/>
                <w:b w:val="0"/>
                <w:i w:val="0"/>
                <w:color w:val="172F2A"/>
                <w:sz w:val="18"/>
              </w:rPr>
              <w:t>Prominent question, X of Y progress, autosave, evidence and connected systems.</w:t>
            </w:r>
          </w:p>
        </w:tc>
      </w:tr>
      <w:tr>
        <w:tc>
          <w:tcPr>
            <w:tcW w:type="dxa" w:w="2520"/>
            <w:shd w:fill="F8FAF9"/>
            <w:tcMar>
              <w:top w:w="90" w:type="dxa"/>
              <w:start w:w="120" w:type="dxa"/>
              <w:bottom w:w="90" w:type="dxa"/>
              <w:end w:w="120" w:type="dxa"/>
            </w:tcMar>
            <w:vAlign w:val="center"/>
          </w:tcPr>
          <w:p>
            <w:pPr>
              <w:spacing w:after="0"/>
            </w:pPr>
            <w:r>
              <w:rPr>
                <w:rFonts w:ascii="Aptos" w:hAnsi="Aptos"/>
                <w:b w:val="0"/>
                <w:i w:val="0"/>
                <w:color w:val="172F2A"/>
                <w:sz w:val="18"/>
              </w:rPr>
              <w:t>/evidence</w:t>
            </w:r>
          </w:p>
        </w:tc>
        <w:tc>
          <w:tcPr>
            <w:tcW w:type="dxa" w:w="2088"/>
            <w:shd w:fill="F8FAF9"/>
            <w:tcMar>
              <w:top w:w="90" w:type="dxa"/>
              <w:start w:w="120" w:type="dxa"/>
              <w:bottom w:w="90" w:type="dxa"/>
              <w:end w:w="120" w:type="dxa"/>
            </w:tcMar>
            <w:vAlign w:val="center"/>
          </w:tcPr>
          <w:p>
            <w:pPr>
              <w:spacing w:after="0"/>
            </w:pPr>
            <w:r>
              <w:rPr>
                <w:rFonts w:ascii="Aptos" w:hAnsi="Aptos"/>
                <w:b w:val="0"/>
                <w:i w:val="0"/>
                <w:color w:val="172F2A"/>
                <w:sz w:val="18"/>
              </w:rPr>
              <w:t>Evidence library</w:t>
            </w:r>
          </w:p>
        </w:tc>
        <w:tc>
          <w:tcPr>
            <w:tcW w:type="dxa" w:w="5184"/>
            <w:shd w:fill="F8FAF9"/>
            <w:tcMar>
              <w:top w:w="90" w:type="dxa"/>
              <w:start w:w="120" w:type="dxa"/>
              <w:bottom w:w="90" w:type="dxa"/>
              <w:end w:w="120" w:type="dxa"/>
            </w:tcMar>
            <w:vAlign w:val="center"/>
          </w:tcPr>
          <w:p>
            <w:pPr>
              <w:spacing w:after="0"/>
            </w:pPr>
            <w:r>
              <w:rPr>
                <w:rFonts w:ascii="Aptos" w:hAnsi="Aptos"/>
                <w:b w:val="0"/>
                <w:i w:val="0"/>
                <w:color w:val="172F2A"/>
                <w:sz w:val="18"/>
              </w:rPr>
              <w:t>Private files reusable across responses in the same assessment.</w:t>
            </w:r>
          </w:p>
        </w:tc>
      </w:tr>
      <w:tr>
        <w:tc>
          <w:tcPr>
            <w:tcW w:type="dxa" w:w="2520"/>
            <w:tcMar>
              <w:top w:w="90" w:type="dxa"/>
              <w:start w:w="120" w:type="dxa"/>
              <w:bottom w:w="90" w:type="dxa"/>
              <w:end w:w="120" w:type="dxa"/>
            </w:tcMar>
            <w:vAlign w:val="center"/>
          </w:tcPr>
          <w:p>
            <w:pPr>
              <w:spacing w:after="0"/>
            </w:pPr>
            <w:r>
              <w:rPr>
                <w:rFonts w:ascii="Aptos" w:hAnsi="Aptos"/>
                <w:b w:val="0"/>
                <w:i w:val="0"/>
                <w:color w:val="172F2A"/>
                <w:sz w:val="18"/>
              </w:rPr>
              <w:t>/messages</w:t>
            </w:r>
          </w:p>
        </w:tc>
        <w:tc>
          <w:tcPr>
            <w:tcW w:type="dxa" w:w="2088"/>
            <w:tcMar>
              <w:top w:w="90" w:type="dxa"/>
              <w:start w:w="120" w:type="dxa"/>
              <w:bottom w:w="90" w:type="dxa"/>
              <w:end w:w="120" w:type="dxa"/>
            </w:tcMar>
            <w:vAlign w:val="center"/>
          </w:tcPr>
          <w:p>
            <w:pPr>
              <w:spacing w:after="0"/>
            </w:pPr>
            <w:r>
              <w:rPr>
                <w:rFonts w:ascii="Aptos" w:hAnsi="Aptos"/>
                <w:b w:val="0"/>
                <w:i w:val="0"/>
                <w:color w:val="172F2A"/>
                <w:sz w:val="18"/>
              </w:rPr>
              <w:t>Evidence requests</w:t>
            </w:r>
          </w:p>
        </w:tc>
        <w:tc>
          <w:tcPr>
            <w:tcW w:type="dxa" w:w="5184"/>
            <w:tcMar>
              <w:top w:w="90" w:type="dxa"/>
              <w:start w:w="120" w:type="dxa"/>
              <w:bottom w:w="90" w:type="dxa"/>
              <w:end w:w="120" w:type="dxa"/>
            </w:tcMar>
            <w:vAlign w:val="center"/>
          </w:tcPr>
          <w:p>
            <w:pPr>
              <w:spacing w:after="0"/>
            </w:pPr>
            <w:r>
              <w:rPr>
                <w:rFonts w:ascii="Aptos" w:hAnsi="Aptos"/>
                <w:b w:val="0"/>
                <w:i w:val="0"/>
                <w:color w:val="172F2A"/>
                <w:sz w:val="18"/>
              </w:rPr>
              <w:t>Conversation, due dates, attachments and resolution status.</w:t>
            </w:r>
          </w:p>
        </w:tc>
      </w:tr>
      <w:tr>
        <w:tc>
          <w:tcPr>
            <w:tcW w:type="dxa" w:w="2520"/>
            <w:shd w:fill="F8FAF9"/>
            <w:tcMar>
              <w:top w:w="90" w:type="dxa"/>
              <w:start w:w="120" w:type="dxa"/>
              <w:bottom w:w="90" w:type="dxa"/>
              <w:end w:w="120" w:type="dxa"/>
            </w:tcMar>
            <w:vAlign w:val="center"/>
          </w:tcPr>
          <w:p>
            <w:pPr>
              <w:spacing w:after="0"/>
            </w:pPr>
            <w:r>
              <w:rPr>
                <w:rFonts w:ascii="Aptos" w:hAnsi="Aptos"/>
                <w:b w:val="0"/>
                <w:i w:val="0"/>
                <w:color w:val="172F2A"/>
                <w:sz w:val="18"/>
              </w:rPr>
              <w:t>/review</w:t>
            </w:r>
          </w:p>
        </w:tc>
        <w:tc>
          <w:tcPr>
            <w:tcW w:type="dxa" w:w="2088"/>
            <w:shd w:fill="F8FAF9"/>
            <w:tcMar>
              <w:top w:w="90" w:type="dxa"/>
              <w:start w:w="120" w:type="dxa"/>
              <w:bottom w:w="90" w:type="dxa"/>
              <w:end w:w="120" w:type="dxa"/>
            </w:tcMar>
            <w:vAlign w:val="center"/>
          </w:tcPr>
          <w:p>
            <w:pPr>
              <w:spacing w:after="0"/>
            </w:pPr>
            <w:r>
              <w:rPr>
                <w:rFonts w:ascii="Aptos" w:hAnsi="Aptos"/>
                <w:b w:val="0"/>
                <w:i w:val="0"/>
                <w:color w:val="172F2A"/>
                <w:sz w:val="18"/>
              </w:rPr>
              <w:t>ACSA queue</w:t>
            </w:r>
          </w:p>
        </w:tc>
        <w:tc>
          <w:tcPr>
            <w:tcW w:type="dxa" w:w="5184"/>
            <w:shd w:fill="F8FAF9"/>
            <w:tcMar>
              <w:top w:w="90" w:type="dxa"/>
              <w:start w:w="120" w:type="dxa"/>
              <w:bottom w:w="90" w:type="dxa"/>
              <w:end w:w="120" w:type="dxa"/>
            </w:tcMar>
            <w:vAlign w:val="center"/>
          </w:tcPr>
          <w:p>
            <w:pPr>
              <w:spacing w:after="0"/>
            </w:pPr>
            <w:r>
              <w:rPr>
                <w:rFonts w:ascii="Aptos" w:hAnsi="Aptos"/>
                <w:b w:val="0"/>
                <w:i w:val="0"/>
                <w:color w:val="172F2A"/>
                <w:sz w:val="18"/>
              </w:rPr>
              <w:t>Filter, assign and open submitted assessments.</w:t>
            </w:r>
          </w:p>
        </w:tc>
      </w:tr>
      <w:tr>
        <w:tc>
          <w:tcPr>
            <w:tcW w:type="dxa" w:w="2520"/>
            <w:tcMar>
              <w:top w:w="90" w:type="dxa"/>
              <w:start w:w="120" w:type="dxa"/>
              <w:bottom w:w="90" w:type="dxa"/>
              <w:end w:w="120" w:type="dxa"/>
            </w:tcMar>
            <w:vAlign w:val="center"/>
          </w:tcPr>
          <w:p>
            <w:pPr>
              <w:spacing w:after="0"/>
            </w:pPr>
            <w:r>
              <w:rPr>
                <w:rFonts w:ascii="Aptos" w:hAnsi="Aptos"/>
                <w:b w:val="0"/>
                <w:i w:val="0"/>
                <w:color w:val="172F2A"/>
                <w:sz w:val="18"/>
              </w:rPr>
              <w:t>/review/[id]</w:t>
            </w:r>
          </w:p>
        </w:tc>
        <w:tc>
          <w:tcPr>
            <w:tcW w:type="dxa" w:w="2088"/>
            <w:tcMar>
              <w:top w:w="90" w:type="dxa"/>
              <w:start w:w="120" w:type="dxa"/>
              <w:bottom w:w="90" w:type="dxa"/>
              <w:end w:w="120" w:type="dxa"/>
            </w:tcMar>
            <w:vAlign w:val="center"/>
          </w:tcPr>
          <w:p>
            <w:pPr>
              <w:spacing w:after="0"/>
            </w:pPr>
            <w:r>
              <w:rPr>
                <w:rFonts w:ascii="Aptos" w:hAnsi="Aptos"/>
                <w:b w:val="0"/>
                <w:i w:val="0"/>
                <w:color w:val="172F2A"/>
                <w:sz w:val="18"/>
              </w:rPr>
              <w:t>Review workspace</w:t>
            </w:r>
          </w:p>
        </w:tc>
        <w:tc>
          <w:tcPr>
            <w:tcW w:type="dxa" w:w="5184"/>
            <w:tcMar>
              <w:top w:w="90" w:type="dxa"/>
              <w:start w:w="120" w:type="dxa"/>
              <w:bottom w:w="90" w:type="dxa"/>
              <w:end w:w="120" w:type="dxa"/>
            </w:tcMar>
            <w:vAlign w:val="center"/>
          </w:tcPr>
          <w:p>
            <w:pPr>
              <w:spacing w:after="0"/>
            </w:pPr>
            <w:r>
              <w:rPr>
                <w:rFonts w:ascii="Aptos" w:hAnsi="Aptos"/>
                <w:b w:val="0"/>
                <w:i w:val="0"/>
                <w:color w:val="172F2A"/>
                <w:sz w:val="18"/>
              </w:rPr>
              <w:t>Compare claim/evidence, accept, adjust or request evidence.</w:t>
            </w:r>
          </w:p>
        </w:tc>
      </w:tr>
      <w:tr>
        <w:tc>
          <w:tcPr>
            <w:tcW w:type="dxa" w:w="2520"/>
            <w:shd w:fill="F8FAF9"/>
            <w:tcMar>
              <w:top w:w="90" w:type="dxa"/>
              <w:start w:w="120" w:type="dxa"/>
              <w:bottom w:w="90" w:type="dxa"/>
              <w:end w:w="120" w:type="dxa"/>
            </w:tcMar>
            <w:vAlign w:val="center"/>
          </w:tcPr>
          <w:p>
            <w:pPr>
              <w:spacing w:after="0"/>
            </w:pPr>
            <w:r>
              <w:rPr>
                <w:rFonts w:ascii="Aptos" w:hAnsi="Aptos"/>
                <w:b w:val="0"/>
                <w:i w:val="0"/>
                <w:color w:val="172F2A"/>
                <w:sz w:val="18"/>
              </w:rPr>
              <w:t>/admin/catalogues</w:t>
            </w:r>
          </w:p>
        </w:tc>
        <w:tc>
          <w:tcPr>
            <w:tcW w:type="dxa" w:w="2088"/>
            <w:shd w:fill="F8FAF9"/>
            <w:tcMar>
              <w:top w:w="90" w:type="dxa"/>
              <w:start w:w="120" w:type="dxa"/>
              <w:bottom w:w="90" w:type="dxa"/>
              <w:end w:w="120" w:type="dxa"/>
            </w:tcMar>
            <w:vAlign w:val="center"/>
          </w:tcPr>
          <w:p>
            <w:pPr>
              <w:spacing w:after="0"/>
            </w:pPr>
            <w:r>
              <w:rPr>
                <w:rFonts w:ascii="Aptos" w:hAnsi="Aptos"/>
                <w:b w:val="0"/>
                <w:i w:val="0"/>
                <w:color w:val="172F2A"/>
                <w:sz w:val="18"/>
              </w:rPr>
              <w:t>Catalogue administration</w:t>
            </w:r>
          </w:p>
        </w:tc>
        <w:tc>
          <w:tcPr>
            <w:tcW w:type="dxa" w:w="5184"/>
            <w:shd w:fill="F8FAF9"/>
            <w:tcMar>
              <w:top w:w="90" w:type="dxa"/>
              <w:start w:w="120" w:type="dxa"/>
              <w:bottom w:w="90" w:type="dxa"/>
              <w:end w:w="120" w:type="dxa"/>
            </w:tcMar>
            <w:vAlign w:val="center"/>
          </w:tcPr>
          <w:p>
            <w:pPr>
              <w:spacing w:after="0"/>
            </w:pPr>
            <w:r>
              <w:rPr>
                <w:rFonts w:ascii="Aptos" w:hAnsi="Aptos"/>
                <w:b w:val="0"/>
                <w:i w:val="0"/>
                <w:color w:val="172F2A"/>
                <w:sz w:val="18"/>
              </w:rPr>
              <w:t>Import, validate, version and publish requirements.</w:t>
            </w:r>
          </w:p>
        </w:tc>
      </w:tr>
    </w:tbl>
    <w:p>
      <w:pPr>
        <w:spacing w:after="40"/>
      </w:pPr>
    </w:p>
    <w:p>
      <w:pPr>
        <w:pStyle w:val="Heading2"/>
      </w:pPr>
      <w:r>
        <w:t>14.1 Questionnaire usability requirements</w:t>
      </w:r>
    </w:p>
    <w:p>
      <w:pPr>
        <w:pStyle w:val="ListBullet"/>
        <w:spacing w:after="60"/>
      </w:pPr>
      <w:r>
        <w:rPr>
          <w:rFonts w:ascii="Aptos" w:hAnsi="Aptos"/>
          <w:b w:val="0"/>
          <w:i w:val="0"/>
          <w:color w:val="172F2A"/>
          <w:sz w:val="21"/>
        </w:rPr>
        <w:t>Persistent overall progress in the top bar and category-level progress in navigation.</w:t>
      </w:r>
    </w:p>
    <w:p>
      <w:pPr>
        <w:pStyle w:val="ListBullet"/>
        <w:spacing w:after="60"/>
      </w:pPr>
      <w:r>
        <w:rPr>
          <w:rFonts w:ascii="Aptos" w:hAnsi="Aptos"/>
          <w:b w:val="0"/>
          <w:i w:val="0"/>
          <w:color w:val="172F2A"/>
          <w:sz w:val="21"/>
        </w:rPr>
        <w:t>Large, high-contrast requirement panel showing requirement code, priority, type and full text.</w:t>
      </w:r>
    </w:p>
    <w:p>
      <w:pPr>
        <w:pStyle w:val="ListBullet"/>
        <w:spacing w:after="60"/>
      </w:pPr>
      <w:r>
        <w:rPr>
          <w:rFonts w:ascii="Aptos" w:hAnsi="Aptos"/>
          <w:b w:val="0"/>
          <w:i w:val="0"/>
          <w:color w:val="172F2A"/>
          <w:sz w:val="21"/>
        </w:rPr>
        <w:t>Autosave with visible Saved, Saving and Failed states.</w:t>
      </w:r>
    </w:p>
    <w:p>
      <w:pPr>
        <w:pStyle w:val="ListBullet"/>
        <w:spacing w:after="60"/>
      </w:pPr>
      <w:r>
        <w:rPr>
          <w:rFonts w:ascii="Aptos" w:hAnsi="Aptos"/>
          <w:b w:val="0"/>
          <w:i w:val="0"/>
          <w:color w:val="172F2A"/>
          <w:sz w:val="21"/>
        </w:rPr>
        <w:t>Previous and next question controls with keyboard accessibility.</w:t>
      </w:r>
    </w:p>
    <w:p>
      <w:pPr>
        <w:pStyle w:val="ListBullet"/>
        <w:spacing w:after="60"/>
      </w:pPr>
      <w:r>
        <w:rPr>
          <w:rFonts w:ascii="Aptos" w:hAnsi="Aptos"/>
          <w:b w:val="0"/>
          <w:i w:val="0"/>
          <w:color w:val="172F2A"/>
          <w:sz w:val="21"/>
        </w:rPr>
        <w:t>Filters for unanswered, flagged and evidence-missing requirements.</w:t>
      </w:r>
    </w:p>
    <w:p>
      <w:pPr>
        <w:pStyle w:val="ListBullet"/>
        <w:spacing w:after="60"/>
      </w:pPr>
      <w:r>
        <w:rPr>
          <w:rFonts w:ascii="Aptos" w:hAnsi="Aptos"/>
          <w:b w:val="0"/>
          <w:i w:val="0"/>
          <w:color w:val="172F2A"/>
          <w:sz w:val="21"/>
        </w:rPr>
        <w:t>Resume from the last incomplete requirement.</w:t>
      </w:r>
    </w:p>
    <w:p>
      <w:pPr>
        <w:pStyle w:val="ListBullet"/>
        <w:spacing w:after="60"/>
      </w:pPr>
      <w:r>
        <w:rPr>
          <w:rFonts w:ascii="Aptos" w:hAnsi="Aptos"/>
          <w:b w:val="0"/>
          <w:i w:val="0"/>
          <w:color w:val="172F2A"/>
          <w:sz w:val="21"/>
        </w:rPr>
        <w:t>Minimum readable body size of 16 px and WCAG 2.1 AA color contrast.</w:t>
      </w:r>
    </w:p>
    <w:p>
      <w:pPr>
        <w:pStyle w:val="ListBullet"/>
        <w:spacing w:after="60"/>
      </w:pPr>
      <w:r>
        <w:rPr>
          <w:rFonts w:ascii="Aptos" w:hAnsi="Aptos"/>
          <w:b w:val="0"/>
          <w:i w:val="0"/>
          <w:color w:val="172F2A"/>
          <w:sz w:val="21"/>
        </w:rPr>
        <w:t>No submission until validation identifies and links every incomplete field.</w:t>
      </w:r>
    </w:p>
    <w:p>
      <w:pPr>
        <w:pStyle w:val="Heading1"/>
      </w:pPr>
      <w:r>
        <w:t>15. Server operations</w:t>
      </w:r>
    </w:p>
    <w:tbl>
      <w:tblPr>
        <w:tblStyle w:val="TableGrid"/>
        <w:tblW w:type="dxa" w:w="9792"/>
        <w:tblLayout w:type="fixed"/>
        <w:tblLook w:firstColumn="1" w:firstRow="1" w:lastColumn="0" w:lastRow="0" w:noHBand="0" w:noVBand="1" w:val="04A0"/>
        <w:jc w:val="left"/>
        <w:tblInd w:w="0" w:type="dxa"/>
      </w:tblPr>
      <w:tblGrid>
        <w:gridCol w:w="2376"/>
        <w:gridCol w:w="7416"/>
      </w:tblGrid>
      <w:tr>
        <w:trPr>
          <w:tblHeader w:val="true"/>
        </w:trPr>
        <w:tc>
          <w:tcPr>
            <w:tcW w:type="dxa" w:w="2376"/>
            <w:tcMar>
              <w:top w:w="90" w:type="dxa"/>
              <w:start w:w="120" w:type="dxa"/>
              <w:bottom w:w="90" w:type="dxa"/>
              <w:end w:w="120" w:type="dxa"/>
            </w:tcMar>
            <w:vAlign w:val="center"/>
            <w:shd w:fill="0C4C3B"/>
          </w:tcPr>
          <w:p>
            <w:pPr>
              <w:jc w:val="left"/>
            </w:pPr>
            <w:r>
              <w:rPr>
                <w:rFonts w:ascii="Aptos" w:hAnsi="Aptos"/>
                <w:b/>
                <w:i w:val="0"/>
                <w:color w:val="FFFFFF"/>
                <w:sz w:val="18"/>
              </w:rPr>
              <w:t>Operation</w:t>
            </w:r>
          </w:p>
        </w:tc>
        <w:tc>
          <w:tcPr>
            <w:tcW w:type="dxa" w:w="7416"/>
            <w:tcMar>
              <w:top w:w="90" w:type="dxa"/>
              <w:start w:w="120" w:type="dxa"/>
              <w:bottom w:w="90" w:type="dxa"/>
              <w:end w:w="120" w:type="dxa"/>
            </w:tcMar>
            <w:vAlign w:val="center"/>
            <w:shd w:fill="0C4C3B"/>
          </w:tcPr>
          <w:p>
            <w:pPr>
              <w:jc w:val="left"/>
            </w:pPr>
            <w:r>
              <w:rPr>
                <w:rFonts w:ascii="Aptos" w:hAnsi="Aptos"/>
                <w:b/>
                <w:i w:val="0"/>
                <w:color w:val="FFFFFF"/>
                <w:sz w:val="18"/>
              </w:rPr>
              <w:t>Validation and transaction</w:t>
            </w:r>
          </w:p>
        </w:tc>
      </w:tr>
      <w:tr>
        <w:tc>
          <w:tcPr>
            <w:tcW w:type="dxa" w:w="2376"/>
            <w:tcMar>
              <w:top w:w="90" w:type="dxa"/>
              <w:start w:w="120" w:type="dxa"/>
              <w:bottom w:w="90" w:type="dxa"/>
              <w:end w:w="120" w:type="dxa"/>
            </w:tcMar>
            <w:vAlign w:val="center"/>
          </w:tcPr>
          <w:p>
            <w:pPr>
              <w:spacing w:after="0"/>
            </w:pPr>
            <w:r>
              <w:rPr>
                <w:rFonts w:ascii="Aptos" w:hAnsi="Aptos"/>
                <w:b w:val="0"/>
                <w:i w:val="0"/>
                <w:color w:val="172F2A"/>
                <w:sz w:val="18"/>
              </w:rPr>
              <w:t>submit_assessment</w:t>
            </w:r>
          </w:p>
        </w:tc>
        <w:tc>
          <w:tcPr>
            <w:tcW w:type="dxa" w:w="7416"/>
            <w:tcMar>
              <w:top w:w="90" w:type="dxa"/>
              <w:start w:w="120" w:type="dxa"/>
              <w:bottom w:w="90" w:type="dxa"/>
              <w:end w:w="120" w:type="dxa"/>
            </w:tcMar>
            <w:vAlign w:val="center"/>
          </w:tcPr>
          <w:p>
            <w:pPr>
              <w:spacing w:after="0"/>
            </w:pPr>
            <w:r>
              <w:rPr>
                <w:rFonts w:ascii="Aptos" w:hAnsi="Aptos"/>
                <w:b w:val="0"/>
                <w:i w:val="0"/>
                <w:color w:val="172F2A"/>
                <w:sz w:val="18"/>
              </w:rPr>
              <w:t>Caller is assessment lead; status is ready; all 208 active requirements answered; required evidence rules pass; set submitted_at; audit; notify ACSA.</w:t>
            </w:r>
          </w:p>
        </w:tc>
      </w:tr>
      <w:tr>
        <w:tc>
          <w:tcPr>
            <w:tcW w:type="dxa" w:w="2376"/>
            <w:shd w:fill="F8FAF9"/>
            <w:tcMar>
              <w:top w:w="90" w:type="dxa"/>
              <w:start w:w="120" w:type="dxa"/>
              <w:bottom w:w="90" w:type="dxa"/>
              <w:end w:w="120" w:type="dxa"/>
            </w:tcMar>
            <w:vAlign w:val="center"/>
          </w:tcPr>
          <w:p>
            <w:pPr>
              <w:spacing w:after="0"/>
            </w:pPr>
            <w:r>
              <w:rPr>
                <w:rFonts w:ascii="Aptos" w:hAnsi="Aptos"/>
                <w:b w:val="0"/>
                <w:i w:val="0"/>
                <w:color w:val="172F2A"/>
                <w:sz w:val="18"/>
              </w:rPr>
              <w:t>request_evidence</w:t>
            </w:r>
          </w:p>
        </w:tc>
        <w:tc>
          <w:tcPr>
            <w:tcW w:type="dxa" w:w="7416"/>
            <w:shd w:fill="F8FAF9"/>
            <w:tcMar>
              <w:top w:w="90" w:type="dxa"/>
              <w:start w:w="120" w:type="dxa"/>
              <w:bottom w:w="90" w:type="dxa"/>
              <w:end w:w="120" w:type="dxa"/>
            </w:tcMar>
            <w:vAlign w:val="center"/>
          </w:tcPr>
          <w:p>
            <w:pPr>
              <w:spacing w:after="0"/>
            </w:pPr>
            <w:r>
              <w:rPr>
                <w:rFonts w:ascii="Aptos" w:hAnsi="Aptos"/>
                <w:b w:val="0"/>
                <w:i w:val="0"/>
                <w:color w:val="172F2A"/>
                <w:sz w:val="18"/>
              </w:rPr>
              <w:t>Caller is reviewer; assessment under review; create request; mark response outcome; update assessment status; audit; notify respondent.</w:t>
            </w:r>
          </w:p>
        </w:tc>
      </w:tr>
      <w:tr>
        <w:tc>
          <w:tcPr>
            <w:tcW w:type="dxa" w:w="2376"/>
            <w:tcMar>
              <w:top w:w="90" w:type="dxa"/>
              <w:start w:w="120" w:type="dxa"/>
              <w:bottom w:w="90" w:type="dxa"/>
              <w:end w:w="120" w:type="dxa"/>
            </w:tcMar>
            <w:vAlign w:val="center"/>
          </w:tcPr>
          <w:p>
            <w:pPr>
              <w:spacing w:after="0"/>
            </w:pPr>
            <w:r>
              <w:rPr>
                <w:rFonts w:ascii="Aptos" w:hAnsi="Aptos"/>
                <w:b w:val="0"/>
                <w:i w:val="0"/>
                <w:color w:val="172F2A"/>
                <w:sz w:val="18"/>
              </w:rPr>
              <w:t>respond_to_request</w:t>
            </w:r>
          </w:p>
        </w:tc>
        <w:tc>
          <w:tcPr>
            <w:tcW w:type="dxa" w:w="7416"/>
            <w:tcMar>
              <w:top w:w="90" w:type="dxa"/>
              <w:start w:w="120" w:type="dxa"/>
              <w:bottom w:w="90" w:type="dxa"/>
              <w:end w:w="120" w:type="dxa"/>
            </w:tcMar>
            <w:vAlign w:val="center"/>
          </w:tcPr>
          <w:p>
            <w:pPr>
              <w:spacing w:after="0"/>
            </w:pPr>
            <w:r>
              <w:rPr>
                <w:rFonts w:ascii="Aptos" w:hAnsi="Aptos"/>
                <w:b w:val="0"/>
                <w:i w:val="0"/>
                <w:color w:val="172F2A"/>
                <w:sz w:val="18"/>
              </w:rPr>
              <w:t>Caller belongs to respondent organization; request open; save response and evidence; mark responded; audit; notify reviewer.</w:t>
            </w:r>
          </w:p>
        </w:tc>
      </w:tr>
      <w:tr>
        <w:tc>
          <w:tcPr>
            <w:tcW w:type="dxa" w:w="2376"/>
            <w:shd w:fill="F8FAF9"/>
            <w:tcMar>
              <w:top w:w="90" w:type="dxa"/>
              <w:start w:w="120" w:type="dxa"/>
              <w:bottom w:w="90" w:type="dxa"/>
              <w:end w:w="120" w:type="dxa"/>
            </w:tcMar>
            <w:vAlign w:val="center"/>
          </w:tcPr>
          <w:p>
            <w:pPr>
              <w:spacing w:after="0"/>
            </w:pPr>
            <w:r>
              <w:rPr>
                <w:rFonts w:ascii="Aptos" w:hAnsi="Aptos"/>
                <w:b w:val="0"/>
                <w:i w:val="0"/>
                <w:color w:val="172F2A"/>
                <w:sz w:val="18"/>
              </w:rPr>
              <w:t>review_response</w:t>
            </w:r>
          </w:p>
        </w:tc>
        <w:tc>
          <w:tcPr>
            <w:tcW w:type="dxa" w:w="7416"/>
            <w:shd w:fill="F8FAF9"/>
            <w:tcMar>
              <w:top w:w="90" w:type="dxa"/>
              <w:start w:w="120" w:type="dxa"/>
              <w:bottom w:w="90" w:type="dxa"/>
              <w:end w:w="120" w:type="dxa"/>
            </w:tcMar>
            <w:vAlign w:val="center"/>
          </w:tcPr>
          <w:p>
            <w:pPr>
              <w:spacing w:after="0"/>
            </w:pPr>
            <w:r>
              <w:rPr>
                <w:rFonts w:ascii="Aptos" w:hAnsi="Aptos"/>
                <w:b w:val="0"/>
                <w:i w:val="0"/>
                <w:color w:val="172F2A"/>
                <w:sz w:val="18"/>
              </w:rPr>
              <w:t>Caller is reviewer; accept or adjust; preserve original answer; record reviewer and timestamp; audit.</w:t>
            </w:r>
          </w:p>
        </w:tc>
      </w:tr>
      <w:tr>
        <w:tc>
          <w:tcPr>
            <w:tcW w:type="dxa" w:w="2376"/>
            <w:tcMar>
              <w:top w:w="90" w:type="dxa"/>
              <w:start w:w="120" w:type="dxa"/>
              <w:bottom w:w="90" w:type="dxa"/>
              <w:end w:w="120" w:type="dxa"/>
            </w:tcMar>
            <w:vAlign w:val="center"/>
          </w:tcPr>
          <w:p>
            <w:pPr>
              <w:spacing w:after="0"/>
            </w:pPr>
            <w:r>
              <w:rPr>
                <w:rFonts w:ascii="Aptos" w:hAnsi="Aptos"/>
                <w:b w:val="0"/>
                <w:i w:val="0"/>
                <w:color w:val="172F2A"/>
                <w:sz w:val="18"/>
              </w:rPr>
              <w:t>approve_assessment</w:t>
            </w:r>
          </w:p>
        </w:tc>
        <w:tc>
          <w:tcPr>
            <w:tcW w:type="dxa" w:w="7416"/>
            <w:tcMar>
              <w:top w:w="90" w:type="dxa"/>
              <w:start w:w="120" w:type="dxa"/>
              <w:bottom w:w="90" w:type="dxa"/>
              <w:end w:w="120" w:type="dxa"/>
            </w:tcMar>
            <w:vAlign w:val="center"/>
          </w:tcPr>
          <w:p>
            <w:pPr>
              <w:spacing w:after="0"/>
            </w:pPr>
            <w:r>
              <w:rPr>
                <w:rFonts w:ascii="Aptos" w:hAnsi="Aptos"/>
                <w:b w:val="0"/>
                <w:i w:val="0"/>
                <w:color w:val="172F2A"/>
                <w:sz w:val="18"/>
              </w:rPr>
              <w:t>Caller is approver; all responses reviewed; no unresolved request; create approval; lock assessment; audit; notify respondent.</w:t>
            </w:r>
          </w:p>
        </w:tc>
      </w:tr>
      <w:tr>
        <w:tc>
          <w:tcPr>
            <w:tcW w:type="dxa" w:w="2376"/>
            <w:shd w:fill="F8FAF9"/>
            <w:tcMar>
              <w:top w:w="90" w:type="dxa"/>
              <w:start w:w="120" w:type="dxa"/>
              <w:bottom w:w="90" w:type="dxa"/>
              <w:end w:w="120" w:type="dxa"/>
            </w:tcMar>
            <w:vAlign w:val="center"/>
          </w:tcPr>
          <w:p>
            <w:pPr>
              <w:spacing w:after="0"/>
            </w:pPr>
            <w:r>
              <w:rPr>
                <w:rFonts w:ascii="Aptos" w:hAnsi="Aptos"/>
                <w:b w:val="0"/>
                <w:i w:val="0"/>
                <w:color w:val="172F2A"/>
                <w:sz w:val="18"/>
              </w:rPr>
              <w:t>generate_report</w:t>
            </w:r>
          </w:p>
        </w:tc>
        <w:tc>
          <w:tcPr>
            <w:tcW w:type="dxa" w:w="7416"/>
            <w:shd w:fill="F8FAF9"/>
            <w:tcMar>
              <w:top w:w="90" w:type="dxa"/>
              <w:start w:w="120" w:type="dxa"/>
              <w:bottom w:w="90" w:type="dxa"/>
              <w:end w:w="120" w:type="dxa"/>
            </w:tcMar>
            <w:vAlign w:val="center"/>
          </w:tcPr>
          <w:p>
            <w:pPr>
              <w:spacing w:after="0"/>
            </w:pPr>
            <w:r>
              <w:rPr>
                <w:rFonts w:ascii="Aptos" w:hAnsi="Aptos"/>
                <w:b w:val="0"/>
                <w:i w:val="0"/>
                <w:color w:val="172F2A"/>
                <w:sz w:val="18"/>
              </w:rPr>
              <w:t>Authorized caller; render submitted and verified values, evidence references, gaps and review notes.</w:t>
            </w:r>
          </w:p>
        </w:tc>
      </w:tr>
    </w:tbl>
    <w:p>
      <w:pPr>
        <w:spacing w:after="40"/>
      </w:pPr>
    </w:p>
    <w:p>
      <w:pPr>
        <w:pStyle w:val="Heading1"/>
      </w:pPr>
      <w:r>
        <w:t>16. Authentication and session implementation</w:t>
      </w:r>
    </w:p>
    <w:p>
      <w:pPr>
        <w:pStyle w:val="ListNumber"/>
        <w:spacing w:after="60"/>
      </w:pPr>
      <w:r>
        <w:rPr>
          <w:rFonts w:ascii="Aptos" w:hAnsi="Aptos"/>
          <w:b w:val="0"/>
          <w:i w:val="0"/>
          <w:color w:val="172F2A"/>
          <w:sz w:val="21"/>
        </w:rPr>
        <w:t>Use @supabase/ssr for browser and server clients.</w:t>
      </w:r>
    </w:p>
    <w:p>
      <w:pPr>
        <w:pStyle w:val="ListNumber"/>
        <w:spacing w:after="60"/>
      </w:pPr>
      <w:r>
        <w:rPr>
          <w:rFonts w:ascii="Aptos" w:hAnsi="Aptos"/>
          <w:b w:val="0"/>
          <w:i w:val="0"/>
          <w:color w:val="172F2A"/>
          <w:sz w:val="21"/>
        </w:rPr>
        <w:t>Add middleware to refresh sessions and protect portal routes.</w:t>
      </w:r>
    </w:p>
    <w:p>
      <w:pPr>
        <w:pStyle w:val="ListNumber"/>
        <w:spacing w:after="60"/>
      </w:pPr>
      <w:r>
        <w:rPr>
          <w:rFonts w:ascii="Aptos" w:hAnsi="Aptos"/>
          <w:b w:val="0"/>
          <w:i w:val="0"/>
          <w:color w:val="172F2A"/>
          <w:sz w:val="21"/>
        </w:rPr>
        <w:t>Never trust a role supplied by the browser; query organization_members or use a signed server-side claim.</w:t>
      </w:r>
    </w:p>
    <w:p>
      <w:pPr>
        <w:pStyle w:val="ListNumber"/>
        <w:spacing w:after="60"/>
      </w:pPr>
      <w:r>
        <w:rPr>
          <w:rFonts w:ascii="Aptos" w:hAnsi="Aptos"/>
          <w:b w:val="0"/>
          <w:i w:val="0"/>
          <w:color w:val="172F2A"/>
          <w:sz w:val="21"/>
        </w:rPr>
        <w:t>Redirect inactive users and users without an organization assignment to an access-pending page.</w:t>
      </w:r>
    </w:p>
    <w:p>
      <w:pPr>
        <w:pStyle w:val="ListNumber"/>
        <w:spacing w:after="60"/>
      </w:pPr>
      <w:r>
        <w:rPr>
          <w:rFonts w:ascii="Aptos" w:hAnsi="Aptos"/>
          <w:b w:val="0"/>
          <w:i w:val="0"/>
          <w:color w:val="172F2A"/>
          <w:sz w:val="21"/>
        </w:rPr>
        <w:t>Require reauthentication or a recent session for approval and administrative actions.</w:t>
      </w:r>
    </w:p>
    <w:p>
      <w:pPr>
        <w:pStyle w:val="CodeBlock"/>
        <w:keepLines w:val="0"/>
        <w:shd w:fill="F4F6F8"/>
      </w:pPr>
      <w:r>
        <w:rPr>
          <w:rFonts w:ascii="Consolas" w:hAnsi="Consolas"/>
          <w:b w:val="0"/>
          <w:i w:val="0"/>
          <w:color w:val="1F2937"/>
          <w:sz w:val="16"/>
        </w:rPr>
        <w:t>// lib/supabase/client.ts</w:t>
        <w:br/>
        <w:t>import { createBrowserClient } from '@supabase/ssr';</w:t>
        <w:br/>
        <w:br/>
        <w:t>export function createClient() {</w:t>
        <w:br/>
        <w:t xml:space="preserve">  return createBrowserClient(</w:t>
        <w:br/>
        <w:t xml:space="preserve">    process.env.NEXT_PUBLIC_SUPABASE_URL!,</w:t>
        <w:br/>
        <w:t xml:space="preserve">    process.env.NEXT_PUBLIC_SUPABASE_ANON_KEY!</w:t>
        <w:br/>
        <w:t xml:space="preserve">  );</w:t>
        <w:br/>
        <w:t>}</w:t>
      </w:r>
    </w:p>
    <w:p>
      <w:pPr>
        <w:pStyle w:val="Heading1"/>
      </w:pPr>
      <w:r>
        <w:t>17. Notifications</w:t>
      </w:r>
    </w:p>
    <w:p>
      <w:pPr>
        <w:keepNext w:val="0"/>
        <w:spacing w:before="0" w:after="100" w:line="278" w:lineRule="auto"/>
      </w:pPr>
      <w:r>
        <w:rPr>
          <w:rFonts w:ascii="Aptos" w:hAnsi="Aptos"/>
          <w:b w:val="0"/>
          <w:i w:val="0"/>
          <w:color w:val="172F2A"/>
          <w:sz w:val="21"/>
        </w:rPr>
        <w:t>Send both in-application and email notifications for invitations, submission, reviewer assignment, evidence request, response, approaching deadline and decision. Email failure must not roll back the underlying workflow transaction; queue or retry delivery separately.</w:t>
      </w:r>
    </w:p>
    <w:tbl>
      <w:tblPr>
        <w:tblStyle w:val="TableGrid"/>
        <w:tblW w:type="dxa" w:w="9792"/>
        <w:tblLayout w:type="fixed"/>
        <w:tblLook w:firstColumn="1" w:firstRow="1" w:lastColumn="0" w:lastRow="0" w:noHBand="0" w:noVBand="1" w:val="04A0"/>
        <w:jc w:val="left"/>
        <w:tblInd w:w="0" w:type="dxa"/>
      </w:tblPr>
      <w:tblGrid>
        <w:gridCol w:w="2304"/>
        <w:gridCol w:w="2951"/>
        <w:gridCol w:w="4536"/>
      </w:tblGrid>
      <w:tr>
        <w:trPr>
          <w:tblHeader w:val="true"/>
        </w:trPr>
        <w:tc>
          <w:tcPr>
            <w:tcW w:type="dxa" w:w="2304"/>
            <w:tcMar>
              <w:top w:w="90" w:type="dxa"/>
              <w:start w:w="120" w:type="dxa"/>
              <w:bottom w:w="90" w:type="dxa"/>
              <w:end w:w="120" w:type="dxa"/>
            </w:tcMar>
            <w:vAlign w:val="center"/>
            <w:shd w:fill="0C4C3B"/>
          </w:tcPr>
          <w:p>
            <w:pPr>
              <w:jc w:val="left"/>
            </w:pPr>
            <w:r>
              <w:rPr>
                <w:rFonts w:ascii="Aptos" w:hAnsi="Aptos"/>
                <w:b/>
                <w:i w:val="0"/>
                <w:color w:val="FFFFFF"/>
                <w:sz w:val="18"/>
              </w:rPr>
              <w:t>Event</w:t>
            </w:r>
          </w:p>
        </w:tc>
        <w:tc>
          <w:tcPr>
            <w:tcW w:type="dxa" w:w="2951"/>
            <w:tcMar>
              <w:top w:w="90" w:type="dxa"/>
              <w:start w:w="120" w:type="dxa"/>
              <w:bottom w:w="90" w:type="dxa"/>
              <w:end w:w="120" w:type="dxa"/>
            </w:tcMar>
            <w:vAlign w:val="center"/>
            <w:shd w:fill="0C4C3B"/>
          </w:tcPr>
          <w:p>
            <w:pPr>
              <w:jc w:val="left"/>
            </w:pPr>
            <w:r>
              <w:rPr>
                <w:rFonts w:ascii="Aptos" w:hAnsi="Aptos"/>
                <w:b/>
                <w:i w:val="0"/>
                <w:color w:val="FFFFFF"/>
                <w:sz w:val="18"/>
              </w:rPr>
              <w:t>Recipients</w:t>
            </w:r>
          </w:p>
        </w:tc>
        <w:tc>
          <w:tcPr>
            <w:tcW w:type="dxa" w:w="4536"/>
            <w:tcMar>
              <w:top w:w="90" w:type="dxa"/>
              <w:start w:w="120" w:type="dxa"/>
              <w:bottom w:w="90" w:type="dxa"/>
              <w:end w:w="120" w:type="dxa"/>
            </w:tcMar>
            <w:vAlign w:val="center"/>
            <w:shd w:fill="0C4C3B"/>
          </w:tcPr>
          <w:p>
            <w:pPr>
              <w:jc w:val="left"/>
            </w:pPr>
            <w:r>
              <w:rPr>
                <w:rFonts w:ascii="Aptos" w:hAnsi="Aptos"/>
                <w:b/>
                <w:i w:val="0"/>
                <w:color w:val="FFFFFF"/>
                <w:sz w:val="18"/>
              </w:rPr>
              <w:t>Required content</w:t>
            </w:r>
          </w:p>
        </w:tc>
      </w:tr>
      <w:tr>
        <w:tc>
          <w:tcPr>
            <w:tcW w:type="dxa" w:w="2304"/>
            <w:tcMar>
              <w:top w:w="90" w:type="dxa"/>
              <w:start w:w="120" w:type="dxa"/>
              <w:bottom w:w="90" w:type="dxa"/>
              <w:end w:w="120" w:type="dxa"/>
            </w:tcMar>
            <w:vAlign w:val="center"/>
          </w:tcPr>
          <w:p>
            <w:pPr>
              <w:spacing w:after="0"/>
            </w:pPr>
            <w:r>
              <w:rPr>
                <w:rFonts w:ascii="Aptos" w:hAnsi="Aptos"/>
                <w:b w:val="0"/>
                <w:i w:val="0"/>
                <w:color w:val="172F2A"/>
                <w:sz w:val="18"/>
              </w:rPr>
              <w:t>Assessment submitted</w:t>
            </w:r>
          </w:p>
        </w:tc>
        <w:tc>
          <w:tcPr>
            <w:tcW w:type="dxa" w:w="2951"/>
            <w:tcMar>
              <w:top w:w="90" w:type="dxa"/>
              <w:start w:w="120" w:type="dxa"/>
              <w:bottom w:w="90" w:type="dxa"/>
              <w:end w:w="120" w:type="dxa"/>
            </w:tcMar>
            <w:vAlign w:val="center"/>
          </w:tcPr>
          <w:p>
            <w:pPr>
              <w:spacing w:after="0"/>
            </w:pPr>
            <w:r>
              <w:rPr>
                <w:rFonts w:ascii="Aptos" w:hAnsi="Aptos"/>
                <w:b w:val="0"/>
                <w:i w:val="0"/>
                <w:color w:val="172F2A"/>
                <w:sz w:val="18"/>
              </w:rPr>
              <w:t>ACSA review administrators</w:t>
            </w:r>
          </w:p>
        </w:tc>
        <w:tc>
          <w:tcPr>
            <w:tcW w:type="dxa" w:w="4536"/>
            <w:tcMar>
              <w:top w:w="90" w:type="dxa"/>
              <w:start w:w="120" w:type="dxa"/>
              <w:bottom w:w="90" w:type="dxa"/>
              <w:end w:w="120" w:type="dxa"/>
            </w:tcMar>
            <w:vAlign w:val="center"/>
          </w:tcPr>
          <w:p>
            <w:pPr>
              <w:spacing w:after="0"/>
            </w:pPr>
            <w:r>
              <w:rPr>
                <w:rFonts w:ascii="Aptos" w:hAnsi="Aptos"/>
                <w:b w:val="0"/>
                <w:i w:val="0"/>
                <w:color w:val="172F2A"/>
                <w:sz w:val="18"/>
              </w:rPr>
              <w:t>Organization, solution, submission time and review link.</w:t>
            </w:r>
          </w:p>
        </w:tc>
      </w:tr>
      <w:tr>
        <w:tc>
          <w:tcPr>
            <w:tcW w:type="dxa" w:w="2304"/>
            <w:shd w:fill="F8FAF9"/>
            <w:tcMar>
              <w:top w:w="90" w:type="dxa"/>
              <w:start w:w="120" w:type="dxa"/>
              <w:bottom w:w="90" w:type="dxa"/>
              <w:end w:w="120" w:type="dxa"/>
            </w:tcMar>
            <w:vAlign w:val="center"/>
          </w:tcPr>
          <w:p>
            <w:pPr>
              <w:spacing w:after="0"/>
            </w:pPr>
            <w:r>
              <w:rPr>
                <w:rFonts w:ascii="Aptos" w:hAnsi="Aptos"/>
                <w:b w:val="0"/>
                <w:i w:val="0"/>
                <w:color w:val="172F2A"/>
                <w:sz w:val="18"/>
              </w:rPr>
              <w:t>Evidence requested</w:t>
            </w:r>
          </w:p>
        </w:tc>
        <w:tc>
          <w:tcPr>
            <w:tcW w:type="dxa" w:w="2951"/>
            <w:shd w:fill="F8FAF9"/>
            <w:tcMar>
              <w:top w:w="90" w:type="dxa"/>
              <w:start w:w="120" w:type="dxa"/>
              <w:bottom w:w="90" w:type="dxa"/>
              <w:end w:w="120" w:type="dxa"/>
            </w:tcMar>
            <w:vAlign w:val="center"/>
          </w:tcPr>
          <w:p>
            <w:pPr>
              <w:spacing w:after="0"/>
            </w:pPr>
            <w:r>
              <w:rPr>
                <w:rFonts w:ascii="Aptos" w:hAnsi="Aptos"/>
                <w:b w:val="0"/>
                <w:i w:val="0"/>
                <w:color w:val="172F2A"/>
                <w:sz w:val="18"/>
              </w:rPr>
              <w:t>Assessment lead and assigned contributors</w:t>
            </w:r>
          </w:p>
        </w:tc>
        <w:tc>
          <w:tcPr>
            <w:tcW w:type="dxa" w:w="4536"/>
            <w:shd w:fill="F8FAF9"/>
            <w:tcMar>
              <w:top w:w="90" w:type="dxa"/>
              <w:start w:w="120" w:type="dxa"/>
              <w:bottom w:w="90" w:type="dxa"/>
              <w:end w:w="120" w:type="dxa"/>
            </w:tcMar>
            <w:vAlign w:val="center"/>
          </w:tcPr>
          <w:p>
            <w:pPr>
              <w:spacing w:after="0"/>
            </w:pPr>
            <w:r>
              <w:rPr>
                <w:rFonts w:ascii="Aptos" w:hAnsi="Aptos"/>
                <w:b w:val="0"/>
                <w:i w:val="0"/>
                <w:color w:val="172F2A"/>
                <w:sz w:val="18"/>
              </w:rPr>
              <w:t>Request, related requirement, due date and secure link.</w:t>
            </w:r>
          </w:p>
        </w:tc>
      </w:tr>
      <w:tr>
        <w:tc>
          <w:tcPr>
            <w:tcW w:type="dxa" w:w="2304"/>
            <w:tcMar>
              <w:top w:w="90" w:type="dxa"/>
              <w:start w:w="120" w:type="dxa"/>
              <w:bottom w:w="90" w:type="dxa"/>
              <w:end w:w="120" w:type="dxa"/>
            </w:tcMar>
            <w:vAlign w:val="center"/>
          </w:tcPr>
          <w:p>
            <w:pPr>
              <w:spacing w:after="0"/>
            </w:pPr>
            <w:r>
              <w:rPr>
                <w:rFonts w:ascii="Aptos" w:hAnsi="Aptos"/>
                <w:b w:val="0"/>
                <w:i w:val="0"/>
                <w:color w:val="172F2A"/>
                <w:sz w:val="18"/>
              </w:rPr>
              <w:t>Evidence response</w:t>
            </w:r>
          </w:p>
        </w:tc>
        <w:tc>
          <w:tcPr>
            <w:tcW w:type="dxa" w:w="2951"/>
            <w:tcMar>
              <w:top w:w="90" w:type="dxa"/>
              <w:start w:w="120" w:type="dxa"/>
              <w:bottom w:w="90" w:type="dxa"/>
              <w:end w:w="120" w:type="dxa"/>
            </w:tcMar>
            <w:vAlign w:val="center"/>
          </w:tcPr>
          <w:p>
            <w:pPr>
              <w:spacing w:after="0"/>
            </w:pPr>
            <w:r>
              <w:rPr>
                <w:rFonts w:ascii="Aptos" w:hAnsi="Aptos"/>
                <w:b w:val="0"/>
                <w:i w:val="0"/>
                <w:color w:val="172F2A"/>
                <w:sz w:val="18"/>
              </w:rPr>
              <w:t>Assigned reviewer</w:t>
            </w:r>
          </w:p>
        </w:tc>
        <w:tc>
          <w:tcPr>
            <w:tcW w:type="dxa" w:w="4536"/>
            <w:tcMar>
              <w:top w:w="90" w:type="dxa"/>
              <w:start w:w="120" w:type="dxa"/>
              <w:bottom w:w="90" w:type="dxa"/>
              <w:end w:w="120" w:type="dxa"/>
            </w:tcMar>
            <w:vAlign w:val="center"/>
          </w:tcPr>
          <w:p>
            <w:pPr>
              <w:spacing w:after="0"/>
            </w:pPr>
            <w:r>
              <w:rPr>
                <w:rFonts w:ascii="Aptos" w:hAnsi="Aptos"/>
                <w:b w:val="0"/>
                <w:i w:val="0"/>
                <w:color w:val="172F2A"/>
                <w:sz w:val="18"/>
              </w:rPr>
              <w:t>Respondent, request and review link.</w:t>
            </w:r>
          </w:p>
        </w:tc>
      </w:tr>
      <w:tr>
        <w:tc>
          <w:tcPr>
            <w:tcW w:type="dxa" w:w="2304"/>
            <w:shd w:fill="F8FAF9"/>
            <w:tcMar>
              <w:top w:w="90" w:type="dxa"/>
              <w:start w:w="120" w:type="dxa"/>
              <w:bottom w:w="90" w:type="dxa"/>
              <w:end w:w="120" w:type="dxa"/>
            </w:tcMar>
            <w:vAlign w:val="center"/>
          </w:tcPr>
          <w:p>
            <w:pPr>
              <w:spacing w:after="0"/>
            </w:pPr>
            <w:r>
              <w:rPr>
                <w:rFonts w:ascii="Aptos" w:hAnsi="Aptos"/>
                <w:b w:val="0"/>
                <w:i w:val="0"/>
                <w:color w:val="172F2A"/>
                <w:sz w:val="18"/>
              </w:rPr>
              <w:t>Approved/rejected</w:t>
            </w:r>
          </w:p>
        </w:tc>
        <w:tc>
          <w:tcPr>
            <w:tcW w:type="dxa" w:w="2951"/>
            <w:shd w:fill="F8FAF9"/>
            <w:tcMar>
              <w:top w:w="90" w:type="dxa"/>
              <w:start w:w="120" w:type="dxa"/>
              <w:bottom w:w="90" w:type="dxa"/>
              <w:end w:w="120" w:type="dxa"/>
            </w:tcMar>
            <w:vAlign w:val="center"/>
          </w:tcPr>
          <w:p>
            <w:pPr>
              <w:spacing w:after="0"/>
            </w:pPr>
            <w:r>
              <w:rPr>
                <w:rFonts w:ascii="Aptos" w:hAnsi="Aptos"/>
                <w:b w:val="0"/>
                <w:i w:val="0"/>
                <w:color w:val="172F2A"/>
                <w:sz w:val="18"/>
              </w:rPr>
              <w:t>Assessment lead</w:t>
            </w:r>
          </w:p>
        </w:tc>
        <w:tc>
          <w:tcPr>
            <w:tcW w:type="dxa" w:w="4536"/>
            <w:shd w:fill="F8FAF9"/>
            <w:tcMar>
              <w:top w:w="90" w:type="dxa"/>
              <w:start w:w="120" w:type="dxa"/>
              <w:bottom w:w="90" w:type="dxa"/>
              <w:end w:w="120" w:type="dxa"/>
            </w:tcMar>
            <w:vAlign w:val="center"/>
          </w:tcPr>
          <w:p>
            <w:pPr>
              <w:spacing w:after="0"/>
            </w:pPr>
            <w:r>
              <w:rPr>
                <w:rFonts w:ascii="Aptos" w:hAnsi="Aptos"/>
                <w:b w:val="0"/>
                <w:i w:val="0"/>
                <w:color w:val="172F2A"/>
                <w:sz w:val="18"/>
              </w:rPr>
              <w:t>Decision, date, note and report link.</w:t>
            </w:r>
          </w:p>
        </w:tc>
      </w:tr>
    </w:tbl>
    <w:p>
      <w:pPr>
        <w:spacing w:after="40"/>
      </w:pPr>
    </w:p>
    <w:p>
      <w:pPr>
        <w:pStyle w:val="Heading1"/>
      </w:pPr>
      <w:r>
        <w:t>18. Reports</w:t>
      </w:r>
    </w:p>
    <w:p>
      <w:pPr>
        <w:pStyle w:val="ListBullet"/>
        <w:spacing w:after="60"/>
      </w:pPr>
      <w:r>
        <w:rPr>
          <w:rFonts w:ascii="Aptos" w:hAnsi="Aptos"/>
          <w:b w:val="0"/>
          <w:i w:val="0"/>
          <w:color w:val="172F2A"/>
          <w:sz w:val="21"/>
        </w:rPr>
        <w:t>Executive assessment summary.</w:t>
      </w:r>
    </w:p>
    <w:p>
      <w:pPr>
        <w:pStyle w:val="ListBullet"/>
        <w:spacing w:after="60"/>
      </w:pPr>
      <w:r>
        <w:rPr>
          <w:rFonts w:ascii="Aptos" w:hAnsi="Aptos"/>
          <w:b w:val="0"/>
          <w:i w:val="0"/>
          <w:color w:val="172F2A"/>
          <w:sz w:val="21"/>
        </w:rPr>
        <w:t>Full requirement-by-requirement response report.</w:t>
      </w:r>
    </w:p>
    <w:p>
      <w:pPr>
        <w:pStyle w:val="ListBullet"/>
        <w:spacing w:after="60"/>
      </w:pPr>
      <w:r>
        <w:rPr>
          <w:rFonts w:ascii="Aptos" w:hAnsi="Aptos"/>
          <w:b w:val="0"/>
          <w:i w:val="0"/>
          <w:color w:val="172F2A"/>
          <w:sz w:val="21"/>
        </w:rPr>
        <w:t>Submitted versus ACSA-verified score report.</w:t>
      </w:r>
    </w:p>
    <w:p>
      <w:pPr>
        <w:pStyle w:val="ListBullet"/>
        <w:spacing w:after="60"/>
      </w:pPr>
      <w:r>
        <w:rPr>
          <w:rFonts w:ascii="Aptos" w:hAnsi="Aptos"/>
          <w:b w:val="0"/>
          <w:i w:val="0"/>
          <w:color w:val="172F2A"/>
          <w:sz w:val="21"/>
        </w:rPr>
        <w:t>Functional and non-functional score breakdown.</w:t>
      </w:r>
    </w:p>
    <w:p>
      <w:pPr>
        <w:pStyle w:val="ListBullet"/>
        <w:spacing w:after="60"/>
      </w:pPr>
      <w:r>
        <w:rPr>
          <w:rFonts w:ascii="Aptos" w:hAnsi="Aptos"/>
          <w:b w:val="0"/>
          <w:i w:val="0"/>
          <w:color w:val="172F2A"/>
          <w:sz w:val="21"/>
        </w:rPr>
        <w:t>Gap and customization-needs report.</w:t>
      </w:r>
    </w:p>
    <w:p>
      <w:pPr>
        <w:pStyle w:val="ListBullet"/>
        <w:spacing w:after="60"/>
      </w:pPr>
      <w:r>
        <w:rPr>
          <w:rFonts w:ascii="Aptos" w:hAnsi="Aptos"/>
          <w:b w:val="0"/>
          <w:i w:val="0"/>
          <w:color w:val="172F2A"/>
          <w:sz w:val="21"/>
        </w:rPr>
        <w:t>Connected-system dependency report.</w:t>
      </w:r>
    </w:p>
    <w:p>
      <w:pPr>
        <w:pStyle w:val="ListBullet"/>
        <w:spacing w:after="60"/>
      </w:pPr>
      <w:r>
        <w:rPr>
          <w:rFonts w:ascii="Aptos" w:hAnsi="Aptos"/>
          <w:b w:val="0"/>
          <w:i w:val="0"/>
          <w:color w:val="172F2A"/>
          <w:sz w:val="21"/>
        </w:rPr>
        <w:t>Evidence register and evidence-request history.</w:t>
      </w:r>
    </w:p>
    <w:p>
      <w:pPr>
        <w:pStyle w:val="ListBullet"/>
        <w:spacing w:after="60"/>
      </w:pPr>
      <w:r>
        <w:rPr>
          <w:rFonts w:ascii="Aptos" w:hAnsi="Aptos"/>
          <w:b w:val="0"/>
          <w:i w:val="0"/>
          <w:color w:val="172F2A"/>
          <w:sz w:val="21"/>
        </w:rPr>
        <w:t>Audit report for authorized administrators.</w:t>
      </w:r>
    </w:p>
    <w:p>
      <w:pPr>
        <w:keepNext w:val="0"/>
        <w:spacing w:before="0" w:after="100" w:line="278" w:lineRule="auto"/>
      </w:pPr>
      <w:r>
        <w:rPr>
          <w:rFonts w:ascii="Aptos" w:hAnsi="Aptos"/>
          <w:b w:val="0"/>
          <w:i w:val="0"/>
          <w:color w:val="172F2A"/>
          <w:sz w:val="21"/>
        </w:rPr>
        <w:t>Generate PDF on the server. Generate Excel from database values and preserve requirement codes and numeric score types. Store generated reports temporarily or version them if they are official approval artifacts.</w:t>
      </w:r>
    </w:p>
    <w:p>
      <w:r>
        <w:br w:type="page"/>
      </w:r>
    </w:p>
    <w:p>
      <w:pPr>
        <w:pStyle w:val="Heading1"/>
      </w:pPr>
      <w:r>
        <w:t>19. Local development procedure</w:t>
      </w:r>
    </w:p>
    <w:p>
      <w:pPr>
        <w:keepNext/>
        <w:spacing w:before="0" w:after="40" w:line="278" w:lineRule="auto"/>
      </w:pPr>
      <w:r>
        <w:rPr>
          <w:rFonts w:ascii="Aptos" w:hAnsi="Aptos"/>
          <w:b/>
          <w:i w:val="0"/>
          <w:color w:val="0C4C3B"/>
          <w:sz w:val="19"/>
        </w:rPr>
        <w:t>Developer bootstrap</w:t>
      </w:r>
    </w:p>
    <w:p>
      <w:pPr>
        <w:pStyle w:val="CodeBlock"/>
        <w:keepLines w:val="0"/>
        <w:shd w:fill="F4F6F8"/>
      </w:pPr>
      <w:r>
        <w:rPr>
          <w:rFonts w:ascii="Consolas" w:hAnsi="Consolas"/>
          <w:b w:val="0"/>
          <w:i w:val="0"/>
          <w:color w:val="1F2937"/>
          <w:sz w:val="16"/>
        </w:rPr>
        <w:t>git clone &lt;repository-url&gt;</w:t>
        <w:br/>
        <w:t>cd &lt;repository-directory&gt;</w:t>
        <w:br/>
        <w:t>cp .env.example .env.local</w:t>
        <w:br/>
        <w:t>npm ci</w:t>
        <w:br/>
        <w:t>npm run typecheck</w:t>
        <w:br/>
        <w:t>npm run build</w:t>
        <w:br/>
        <w:t>npm run dev</w:t>
      </w:r>
    </w:p>
    <w:p>
      <w:pPr>
        <w:pStyle w:val="ListNumber"/>
        <w:spacing w:after="60"/>
      </w:pPr>
      <w:r>
        <w:rPr>
          <w:rFonts w:ascii="Aptos" w:hAnsi="Aptos"/>
          <w:b w:val="0"/>
          <w:i w:val="0"/>
          <w:color w:val="172F2A"/>
          <w:sz w:val="21"/>
        </w:rPr>
        <w:t>Create a separate Supabase development project or use the Supabase local CLI stack.</w:t>
      </w:r>
    </w:p>
    <w:p>
      <w:pPr>
        <w:pStyle w:val="ListNumber"/>
        <w:spacing w:after="60"/>
      </w:pPr>
      <w:r>
        <w:rPr>
          <w:rFonts w:ascii="Aptos" w:hAnsi="Aptos"/>
          <w:b w:val="0"/>
          <w:i w:val="0"/>
          <w:color w:val="172F2A"/>
          <w:sz w:val="21"/>
        </w:rPr>
        <w:t>Apply all migrations in order.</w:t>
      </w:r>
    </w:p>
    <w:p>
      <w:pPr>
        <w:pStyle w:val="ListNumber"/>
        <w:spacing w:after="60"/>
      </w:pPr>
      <w:r>
        <w:rPr>
          <w:rFonts w:ascii="Aptos" w:hAnsi="Aptos"/>
          <w:b w:val="0"/>
          <w:i w:val="0"/>
          <w:color w:val="172F2A"/>
          <w:sz w:val="21"/>
        </w:rPr>
        <w:t>Create seed organizations and users for country, provider, reviewer, approver and administrator roles.</w:t>
      </w:r>
    </w:p>
    <w:p>
      <w:pPr>
        <w:pStyle w:val="ListNumber"/>
        <w:spacing w:after="60"/>
      </w:pPr>
      <w:r>
        <w:rPr>
          <w:rFonts w:ascii="Aptos" w:hAnsi="Aptos"/>
          <w:b w:val="0"/>
          <w:i w:val="0"/>
          <w:color w:val="172F2A"/>
          <w:sz w:val="21"/>
        </w:rPr>
        <w:t>Import the catalogue and run reconciliation assertions.</w:t>
      </w:r>
    </w:p>
    <w:p>
      <w:pPr>
        <w:pStyle w:val="ListNumber"/>
        <w:spacing w:after="60"/>
      </w:pPr>
      <w:r>
        <w:rPr>
          <w:rFonts w:ascii="Aptos" w:hAnsi="Aptos"/>
          <w:b w:val="0"/>
          <w:i w:val="0"/>
          <w:color w:val="172F2A"/>
          <w:sz w:val="21"/>
        </w:rPr>
        <w:t>Exercise the complete workflow before connecting Netlify.</w:t>
      </w:r>
    </w:p>
    <w:p>
      <w:pPr>
        <w:pStyle w:val="Heading1"/>
      </w:pPr>
      <w:r>
        <w:t>20. Netlify configuration</w:t>
      </w:r>
    </w:p>
    <w:p>
      <w:pPr>
        <w:keepNext/>
        <w:spacing w:before="0" w:after="40" w:line="278" w:lineRule="auto"/>
      </w:pPr>
      <w:r>
        <w:rPr>
          <w:rFonts w:ascii="Aptos" w:hAnsi="Aptos"/>
          <w:b/>
          <w:i w:val="0"/>
          <w:color w:val="0C4C3B"/>
          <w:sz w:val="19"/>
        </w:rPr>
        <w:t>netlify.toml baseline</w:t>
      </w:r>
    </w:p>
    <w:p>
      <w:pPr>
        <w:pStyle w:val="CodeBlock"/>
        <w:keepLines w:val="0"/>
        <w:shd w:fill="F4F6F8"/>
      </w:pPr>
      <w:r>
        <w:rPr>
          <w:rFonts w:ascii="Consolas" w:hAnsi="Consolas"/>
          <w:b w:val="0"/>
          <w:i w:val="0"/>
          <w:color w:val="1F2937"/>
          <w:sz w:val="16"/>
        </w:rPr>
        <w:t>[build]</w:t>
        <w:br/>
        <w:t xml:space="preserve">  command = "npm run build"</w:t>
        <w:br/>
        <w:br/>
        <w:t>[build.environment]</w:t>
        <w:br/>
        <w:t xml:space="preserve">  NODE_VERSION = "22"</w:t>
        <w:br/>
        <w:t xml:space="preserve">  NPM_FLAGS = "--include=dev"</w:t>
        <w:br/>
        <w:br/>
        <w:t>[[headers]]</w:t>
        <w:br/>
        <w:t xml:space="preserve">  for = "/*"</w:t>
        <w:br/>
        <w:t xml:space="preserve">  [headers.values]</w:t>
        <w:br/>
        <w:t xml:space="preserve">    X-Content-Type-Options = "nosniff"</w:t>
        <w:br/>
        <w:t xml:space="preserve">    Referrer-Policy = "strict-origin-when-cross-origin"</w:t>
        <w:br/>
        <w:t xml:space="preserve">    Permissions-Policy = "camera=(), microphone=(), geolocation=()"</w:t>
        <w:br/>
        <w:t xml:space="preserve">    X-Frame-Options = "DENY"</w:t>
      </w:r>
    </w:p>
    <w:p>
      <w:pPr>
        <w:keepNext w:val="0"/>
        <w:spacing w:before="0" w:after="100" w:line="278" w:lineRule="auto"/>
      </w:pPr>
      <w:r>
        <w:rPr>
          <w:rFonts w:ascii="Aptos" w:hAnsi="Aptos"/>
          <w:b w:val="0"/>
          <w:i/>
          <w:color w:val="66736E"/>
          <w:sz w:val="21"/>
        </w:rPr>
        <w:t>Confirm the current Netlify Next.js adapter supports the selected Next.js version. Use the latest patched stable framework versions and commit the lockfile.</w:t>
      </w:r>
    </w:p>
    <w:p>
      <w:pPr>
        <w:pStyle w:val="Heading1"/>
      </w:pPr>
      <w:r>
        <w:t>21. Netlify deployment procedure</w:t>
      </w:r>
    </w:p>
    <w:p>
      <w:pPr>
        <w:pStyle w:val="ListNumber"/>
        <w:spacing w:after="60"/>
      </w:pPr>
      <w:r>
        <w:rPr>
          <w:rFonts w:ascii="Aptos" w:hAnsi="Aptos"/>
          <w:b w:val="0"/>
          <w:i w:val="0"/>
          <w:color w:val="172F2A"/>
          <w:sz w:val="21"/>
        </w:rPr>
        <w:t>Push the verified source to the approved Git repository.</w:t>
      </w:r>
    </w:p>
    <w:p>
      <w:pPr>
        <w:pStyle w:val="ListNumber"/>
        <w:spacing w:after="60"/>
      </w:pPr>
      <w:r>
        <w:rPr>
          <w:rFonts w:ascii="Aptos" w:hAnsi="Aptos"/>
          <w:b w:val="0"/>
          <w:i w:val="0"/>
          <w:color w:val="172F2A"/>
          <w:sz w:val="21"/>
        </w:rPr>
        <w:t>In Netlify, create a new project from the repository and select the production branch.</w:t>
      </w:r>
    </w:p>
    <w:p>
      <w:pPr>
        <w:pStyle w:val="ListNumber"/>
        <w:spacing w:after="60"/>
      </w:pPr>
      <w:r>
        <w:rPr>
          <w:rFonts w:ascii="Aptos" w:hAnsi="Aptos"/>
          <w:b w:val="0"/>
          <w:i w:val="0"/>
          <w:color w:val="172F2A"/>
          <w:sz w:val="21"/>
        </w:rPr>
        <w:t>Allow Netlify to detect Next.js. Set build command to npm run build; do not set a static publish directory for an SSR application unless Netlify requests it.</w:t>
      </w:r>
    </w:p>
    <w:p>
      <w:pPr>
        <w:pStyle w:val="ListNumber"/>
        <w:spacing w:after="60"/>
      </w:pPr>
      <w:r>
        <w:rPr>
          <w:rFonts w:ascii="Aptos" w:hAnsi="Aptos"/>
          <w:b w:val="0"/>
          <w:i w:val="0"/>
          <w:color w:val="172F2A"/>
          <w:sz w:val="21"/>
        </w:rPr>
        <w:t>Add production environment variables through Netlify project settings. Mark secrets as sensitive where supported.</w:t>
      </w:r>
    </w:p>
    <w:p>
      <w:pPr>
        <w:pStyle w:val="ListNumber"/>
        <w:spacing w:after="60"/>
      </w:pPr>
      <w:r>
        <w:rPr>
          <w:rFonts w:ascii="Aptos" w:hAnsi="Aptos"/>
          <w:b w:val="0"/>
          <w:i w:val="0"/>
          <w:color w:val="172F2A"/>
          <w:sz w:val="21"/>
        </w:rPr>
        <w:t>Set NEXT_PUBLIC_APP_URL to the initial Netlify URL and update it after the custom domain is active.</w:t>
      </w:r>
    </w:p>
    <w:p>
      <w:pPr>
        <w:pStyle w:val="ListNumber"/>
        <w:spacing w:after="60"/>
      </w:pPr>
      <w:r>
        <w:rPr>
          <w:rFonts w:ascii="Aptos" w:hAnsi="Aptos"/>
          <w:b w:val="0"/>
          <w:i w:val="0"/>
          <w:color w:val="172F2A"/>
          <w:sz w:val="21"/>
        </w:rPr>
        <w:t>Deploy a preview first. Review build logs and function logs.</w:t>
      </w:r>
    </w:p>
    <w:p>
      <w:pPr>
        <w:pStyle w:val="ListNumber"/>
        <w:spacing w:after="60"/>
      </w:pPr>
      <w:r>
        <w:rPr>
          <w:rFonts w:ascii="Aptos" w:hAnsi="Aptos"/>
          <w:b w:val="0"/>
          <w:i w:val="0"/>
          <w:color w:val="172F2A"/>
          <w:sz w:val="21"/>
        </w:rPr>
        <w:t>Configure the custom domain and HTTPS.</w:t>
      </w:r>
    </w:p>
    <w:p>
      <w:pPr>
        <w:pStyle w:val="ListNumber"/>
        <w:spacing w:after="60"/>
      </w:pPr>
      <w:r>
        <w:rPr>
          <w:rFonts w:ascii="Aptos" w:hAnsi="Aptos"/>
          <w:b w:val="0"/>
          <w:i w:val="0"/>
          <w:color w:val="172F2A"/>
          <w:sz w:val="21"/>
        </w:rPr>
        <w:t>Add the production URL to Supabase Auth Site URL and allowed redirect URLs.</w:t>
      </w:r>
    </w:p>
    <w:p>
      <w:pPr>
        <w:pStyle w:val="ListNumber"/>
        <w:spacing w:after="60"/>
      </w:pPr>
      <w:r>
        <w:rPr>
          <w:rFonts w:ascii="Aptos" w:hAnsi="Aptos"/>
          <w:b w:val="0"/>
          <w:i w:val="0"/>
          <w:color w:val="172F2A"/>
          <w:sz w:val="21"/>
        </w:rPr>
        <w:t>Run the production verification checklist in Section 26.</w:t>
      </w:r>
    </w:p>
    <w:p>
      <w:pPr>
        <w:pStyle w:val="ListNumber"/>
        <w:spacing w:after="60"/>
      </w:pPr>
      <w:r>
        <w:rPr>
          <w:rFonts w:ascii="Aptos" w:hAnsi="Aptos"/>
          <w:b w:val="0"/>
          <w:i w:val="0"/>
          <w:color w:val="172F2A"/>
          <w:sz w:val="21"/>
        </w:rPr>
        <w:t>Only then promote the verified commit to production.</w:t>
      </w:r>
    </w:p>
    <w:p>
      <w:pPr>
        <w:pStyle w:val="Heading1"/>
      </w:pPr>
      <w:r>
        <w:t>22. Supabase production configuration</w:t>
      </w:r>
    </w:p>
    <w:p>
      <w:pPr>
        <w:pStyle w:val="ListBullet"/>
        <w:spacing w:after="60"/>
      </w:pPr>
      <w:r>
        <w:rPr>
          <w:rFonts w:ascii="Aptos" w:hAnsi="Aptos"/>
          <w:b w:val="0"/>
          <w:i w:val="0"/>
          <w:color w:val="172F2A"/>
          <w:sz w:val="21"/>
        </w:rPr>
        <w:t>Select an approved region and document data residency.</w:t>
      </w:r>
    </w:p>
    <w:p>
      <w:pPr>
        <w:pStyle w:val="ListBullet"/>
        <w:spacing w:after="60"/>
      </w:pPr>
      <w:r>
        <w:rPr>
          <w:rFonts w:ascii="Aptos" w:hAnsi="Aptos"/>
          <w:b w:val="0"/>
          <w:i w:val="0"/>
          <w:color w:val="172F2A"/>
          <w:sz w:val="21"/>
        </w:rPr>
        <w:t>Set the application Site URL and exact allowed redirect URLs.</w:t>
      </w:r>
    </w:p>
    <w:p>
      <w:pPr>
        <w:pStyle w:val="ListBullet"/>
        <w:spacing w:after="60"/>
      </w:pPr>
      <w:r>
        <w:rPr>
          <w:rFonts w:ascii="Aptos" w:hAnsi="Aptos"/>
          <w:b w:val="0"/>
          <w:i w:val="0"/>
          <w:color w:val="172F2A"/>
          <w:sz w:val="21"/>
        </w:rPr>
        <w:t>Configure SMTP for production password reset and invitation emails.</w:t>
      </w:r>
    </w:p>
    <w:p>
      <w:pPr>
        <w:pStyle w:val="ListBullet"/>
        <w:spacing w:after="60"/>
      </w:pPr>
      <w:r>
        <w:rPr>
          <w:rFonts w:ascii="Aptos" w:hAnsi="Aptos"/>
          <w:b w:val="0"/>
          <w:i w:val="0"/>
          <w:color w:val="172F2A"/>
          <w:sz w:val="21"/>
        </w:rPr>
        <w:t>Disable open public registration if accounts must be invited or approved.</w:t>
      </w:r>
    </w:p>
    <w:p>
      <w:pPr>
        <w:pStyle w:val="ListBullet"/>
        <w:spacing w:after="60"/>
      </w:pPr>
      <w:r>
        <w:rPr>
          <w:rFonts w:ascii="Aptos" w:hAnsi="Aptos"/>
          <w:b w:val="0"/>
          <w:i w:val="0"/>
          <w:color w:val="172F2A"/>
          <w:sz w:val="21"/>
        </w:rPr>
        <w:t>Enable database backups and test a restore procedure.</w:t>
      </w:r>
    </w:p>
    <w:p>
      <w:pPr>
        <w:pStyle w:val="ListBullet"/>
        <w:spacing w:after="60"/>
      </w:pPr>
      <w:r>
        <w:rPr>
          <w:rFonts w:ascii="Aptos" w:hAnsi="Aptos"/>
          <w:b w:val="0"/>
          <w:i w:val="0"/>
          <w:color w:val="172F2A"/>
          <w:sz w:val="21"/>
        </w:rPr>
        <w:t>Review database, storage and auth logs.</w:t>
      </w:r>
    </w:p>
    <w:p>
      <w:pPr>
        <w:pStyle w:val="ListBullet"/>
        <w:spacing w:after="60"/>
      </w:pPr>
      <w:r>
        <w:rPr>
          <w:rFonts w:ascii="Aptos" w:hAnsi="Aptos"/>
          <w:b w:val="0"/>
          <w:i w:val="0"/>
          <w:color w:val="172F2A"/>
          <w:sz w:val="21"/>
        </w:rPr>
        <w:t>Rotate service-role keys after staff changes or suspected exposure.</w:t>
      </w:r>
    </w:p>
    <w:p>
      <w:pPr>
        <w:pStyle w:val="ListBullet"/>
        <w:spacing w:after="60"/>
      </w:pPr>
      <w:r>
        <w:rPr>
          <w:rFonts w:ascii="Aptos" w:hAnsi="Aptos"/>
          <w:b w:val="0"/>
          <w:i w:val="0"/>
          <w:color w:val="172F2A"/>
          <w:sz w:val="21"/>
        </w:rPr>
        <w:t>Use separate development, staging and production projects.</w:t>
      </w:r>
    </w:p>
    <w:p>
      <w:pPr>
        <w:pStyle w:val="Heading1"/>
      </w:pPr>
      <w:r>
        <w:t>23. CI/CD gates</w:t>
      </w:r>
    </w:p>
    <w:p>
      <w:pPr>
        <w:keepNext/>
        <w:spacing w:before="0" w:after="40" w:line="278" w:lineRule="auto"/>
      </w:pPr>
      <w:r>
        <w:rPr>
          <w:rFonts w:ascii="Aptos" w:hAnsi="Aptos"/>
          <w:b/>
          <w:i w:val="0"/>
          <w:color w:val="0C4C3B"/>
          <w:sz w:val="19"/>
        </w:rPr>
        <w:t>Required pipeline commands</w:t>
      </w:r>
    </w:p>
    <w:p>
      <w:pPr>
        <w:pStyle w:val="CodeBlock"/>
        <w:keepLines w:val="0"/>
        <w:shd w:fill="F4F6F8"/>
      </w:pPr>
      <w:r>
        <w:rPr>
          <w:rFonts w:ascii="Consolas" w:hAnsi="Consolas"/>
          <w:b w:val="0"/>
          <w:i w:val="0"/>
          <w:color w:val="1F2937"/>
          <w:sz w:val="16"/>
        </w:rPr>
        <w:t>npm ci</w:t>
        <w:br/>
        <w:t>npm run typecheck</w:t>
        <w:br/>
        <w:t>npm run lint</w:t>
        <w:br/>
        <w:t>npm test</w:t>
        <w:br/>
        <w:t>npm run build</w:t>
      </w:r>
    </w:p>
    <w:tbl>
      <w:tblPr>
        <w:tblStyle w:val="TableGrid"/>
        <w:tblW w:type="dxa" w:w="9792"/>
        <w:tblLayout w:type="fixed"/>
        <w:tblLook w:firstColumn="1" w:firstRow="1" w:lastColumn="0" w:lastRow="0" w:noHBand="0" w:noVBand="1" w:val="04A0"/>
        <w:jc w:val="left"/>
        <w:tblInd w:w="0" w:type="dxa"/>
      </w:tblPr>
      <w:tblGrid>
        <w:gridCol w:w="2448"/>
        <w:gridCol w:w="7343"/>
      </w:tblGrid>
      <w:tr>
        <w:trPr>
          <w:tblHeader w:val="true"/>
        </w:trPr>
        <w:tc>
          <w:tcPr>
            <w:tcW w:type="dxa" w:w="2448"/>
            <w:tcMar>
              <w:top w:w="90" w:type="dxa"/>
              <w:start w:w="120" w:type="dxa"/>
              <w:bottom w:w="90" w:type="dxa"/>
              <w:end w:w="120" w:type="dxa"/>
            </w:tcMar>
            <w:vAlign w:val="center"/>
            <w:shd w:fill="0C4C3B"/>
          </w:tcPr>
          <w:p>
            <w:pPr>
              <w:jc w:val="left"/>
            </w:pPr>
            <w:r>
              <w:rPr>
                <w:rFonts w:ascii="Aptos" w:hAnsi="Aptos"/>
                <w:b/>
                <w:i w:val="0"/>
                <w:color w:val="FFFFFF"/>
                <w:sz w:val="18"/>
              </w:rPr>
              <w:t>Gate</w:t>
            </w:r>
          </w:p>
        </w:tc>
        <w:tc>
          <w:tcPr>
            <w:tcW w:type="dxa" w:w="7343"/>
            <w:tcMar>
              <w:top w:w="90" w:type="dxa"/>
              <w:start w:w="120" w:type="dxa"/>
              <w:bottom w:w="90" w:type="dxa"/>
              <w:end w:w="120" w:type="dxa"/>
            </w:tcMar>
            <w:vAlign w:val="center"/>
            <w:shd w:fill="0C4C3B"/>
          </w:tcPr>
          <w:p>
            <w:pPr>
              <w:jc w:val="left"/>
            </w:pPr>
            <w:r>
              <w:rPr>
                <w:rFonts w:ascii="Aptos" w:hAnsi="Aptos"/>
                <w:b/>
                <w:i w:val="0"/>
                <w:color w:val="FFFFFF"/>
                <w:sz w:val="18"/>
              </w:rPr>
              <w:t>Failure condition</w:t>
            </w:r>
          </w:p>
        </w:tc>
      </w:tr>
      <w:tr>
        <w:tc>
          <w:tcPr>
            <w:tcW w:type="dxa" w:w="2448"/>
            <w:tcMar>
              <w:top w:w="90" w:type="dxa"/>
              <w:start w:w="120" w:type="dxa"/>
              <w:bottom w:w="90" w:type="dxa"/>
              <w:end w:w="120" w:type="dxa"/>
            </w:tcMar>
            <w:vAlign w:val="center"/>
          </w:tcPr>
          <w:p>
            <w:pPr>
              <w:spacing w:after="0"/>
            </w:pPr>
            <w:r>
              <w:rPr>
                <w:rFonts w:ascii="Aptos" w:hAnsi="Aptos"/>
                <w:b w:val="0"/>
                <w:i w:val="0"/>
                <w:color w:val="172F2A"/>
                <w:sz w:val="18"/>
              </w:rPr>
              <w:t>Catalogue validation</w:t>
            </w:r>
          </w:p>
        </w:tc>
        <w:tc>
          <w:tcPr>
            <w:tcW w:type="dxa" w:w="7343"/>
            <w:tcMar>
              <w:top w:w="90" w:type="dxa"/>
              <w:start w:w="120" w:type="dxa"/>
              <w:bottom w:w="90" w:type="dxa"/>
              <w:end w:w="120" w:type="dxa"/>
            </w:tcMar>
            <w:vAlign w:val="center"/>
          </w:tcPr>
          <w:p>
            <w:pPr>
              <w:spacing w:after="0"/>
            </w:pPr>
            <w:r>
              <w:rPr>
                <w:rFonts w:ascii="Aptos" w:hAnsi="Aptos"/>
                <w:b w:val="0"/>
                <w:i w:val="0"/>
                <w:color w:val="172F2A"/>
                <w:sz w:val="18"/>
              </w:rPr>
              <w:t>Count, type totals, duplicate codes or mandatory fields differ from approved catalogue.</w:t>
            </w:r>
          </w:p>
        </w:tc>
      </w:tr>
      <w:tr>
        <w:tc>
          <w:tcPr>
            <w:tcW w:type="dxa" w:w="2448"/>
            <w:shd w:fill="F8FAF9"/>
            <w:tcMar>
              <w:top w:w="90" w:type="dxa"/>
              <w:start w:w="120" w:type="dxa"/>
              <w:bottom w:w="90" w:type="dxa"/>
              <w:end w:w="120" w:type="dxa"/>
            </w:tcMar>
            <w:vAlign w:val="center"/>
          </w:tcPr>
          <w:p>
            <w:pPr>
              <w:spacing w:after="0"/>
            </w:pPr>
            <w:r>
              <w:rPr>
                <w:rFonts w:ascii="Aptos" w:hAnsi="Aptos"/>
                <w:b w:val="0"/>
                <w:i w:val="0"/>
                <w:color w:val="172F2A"/>
                <w:sz w:val="18"/>
              </w:rPr>
              <w:t>Database migration</w:t>
            </w:r>
          </w:p>
        </w:tc>
        <w:tc>
          <w:tcPr>
            <w:tcW w:type="dxa" w:w="7343"/>
            <w:shd w:fill="F8FAF9"/>
            <w:tcMar>
              <w:top w:w="90" w:type="dxa"/>
              <w:start w:w="120" w:type="dxa"/>
              <w:bottom w:w="90" w:type="dxa"/>
              <w:end w:w="120" w:type="dxa"/>
            </w:tcMar>
            <w:vAlign w:val="center"/>
          </w:tcPr>
          <w:p>
            <w:pPr>
              <w:spacing w:after="0"/>
            </w:pPr>
            <w:r>
              <w:rPr>
                <w:rFonts w:ascii="Aptos" w:hAnsi="Aptos"/>
                <w:b w:val="0"/>
                <w:i w:val="0"/>
                <w:color w:val="172F2A"/>
                <w:sz w:val="18"/>
              </w:rPr>
              <w:t>Migration cannot apply cleanly to an empty database and staging clone.</w:t>
            </w:r>
          </w:p>
        </w:tc>
      </w:tr>
      <w:tr>
        <w:tc>
          <w:tcPr>
            <w:tcW w:type="dxa" w:w="2448"/>
            <w:tcMar>
              <w:top w:w="90" w:type="dxa"/>
              <w:start w:w="120" w:type="dxa"/>
              <w:bottom w:w="90" w:type="dxa"/>
              <w:end w:w="120" w:type="dxa"/>
            </w:tcMar>
            <w:vAlign w:val="center"/>
          </w:tcPr>
          <w:p>
            <w:pPr>
              <w:spacing w:after="0"/>
            </w:pPr>
            <w:r>
              <w:rPr>
                <w:rFonts w:ascii="Aptos" w:hAnsi="Aptos"/>
                <w:b w:val="0"/>
                <w:i w:val="0"/>
                <w:color w:val="172F2A"/>
                <w:sz w:val="18"/>
              </w:rPr>
              <w:t>RLS tests</w:t>
            </w:r>
          </w:p>
        </w:tc>
        <w:tc>
          <w:tcPr>
            <w:tcW w:type="dxa" w:w="7343"/>
            <w:tcMar>
              <w:top w:w="90" w:type="dxa"/>
              <w:start w:w="120" w:type="dxa"/>
              <w:bottom w:w="90" w:type="dxa"/>
              <w:end w:w="120" w:type="dxa"/>
            </w:tcMar>
            <w:vAlign w:val="center"/>
          </w:tcPr>
          <w:p>
            <w:pPr>
              <w:spacing w:after="0"/>
            </w:pPr>
            <w:r>
              <w:rPr>
                <w:rFonts w:ascii="Aptos" w:hAnsi="Aptos"/>
                <w:b w:val="0"/>
                <w:i w:val="0"/>
                <w:color w:val="172F2A"/>
                <w:sz w:val="18"/>
              </w:rPr>
              <w:t>Any user can access another organization or unauthorized review data.</w:t>
            </w:r>
          </w:p>
        </w:tc>
      </w:tr>
      <w:tr>
        <w:tc>
          <w:tcPr>
            <w:tcW w:type="dxa" w:w="2448"/>
            <w:shd w:fill="F8FAF9"/>
            <w:tcMar>
              <w:top w:w="90" w:type="dxa"/>
              <w:start w:w="120" w:type="dxa"/>
              <w:bottom w:w="90" w:type="dxa"/>
              <w:end w:w="120" w:type="dxa"/>
            </w:tcMar>
            <w:vAlign w:val="center"/>
          </w:tcPr>
          <w:p>
            <w:pPr>
              <w:spacing w:after="0"/>
            </w:pPr>
            <w:r>
              <w:rPr>
                <w:rFonts w:ascii="Aptos" w:hAnsi="Aptos"/>
                <w:b w:val="0"/>
                <w:i w:val="0"/>
                <w:color w:val="172F2A"/>
                <w:sz w:val="18"/>
              </w:rPr>
              <w:t>Build</w:t>
            </w:r>
          </w:p>
        </w:tc>
        <w:tc>
          <w:tcPr>
            <w:tcW w:type="dxa" w:w="7343"/>
            <w:shd w:fill="F8FAF9"/>
            <w:tcMar>
              <w:top w:w="90" w:type="dxa"/>
              <w:start w:w="120" w:type="dxa"/>
              <w:bottom w:w="90" w:type="dxa"/>
              <w:end w:w="120" w:type="dxa"/>
            </w:tcMar>
            <w:vAlign w:val="center"/>
          </w:tcPr>
          <w:p>
            <w:pPr>
              <w:spacing w:after="0"/>
            </w:pPr>
            <w:r>
              <w:rPr>
                <w:rFonts w:ascii="Aptos" w:hAnsi="Aptos"/>
                <w:b w:val="0"/>
                <w:i w:val="0"/>
                <w:color w:val="172F2A"/>
                <w:sz w:val="18"/>
              </w:rPr>
              <w:t>Type checking, tests or Next.js production build fails.</w:t>
            </w:r>
          </w:p>
        </w:tc>
      </w:tr>
      <w:tr>
        <w:tc>
          <w:tcPr>
            <w:tcW w:type="dxa" w:w="2448"/>
            <w:tcMar>
              <w:top w:w="90" w:type="dxa"/>
              <w:start w:w="120" w:type="dxa"/>
              <w:bottom w:w="90" w:type="dxa"/>
              <w:end w:w="120" w:type="dxa"/>
            </w:tcMar>
            <w:vAlign w:val="center"/>
          </w:tcPr>
          <w:p>
            <w:pPr>
              <w:spacing w:after="0"/>
            </w:pPr>
            <w:r>
              <w:rPr>
                <w:rFonts w:ascii="Aptos" w:hAnsi="Aptos"/>
                <w:b w:val="0"/>
                <w:i w:val="0"/>
                <w:color w:val="172F2A"/>
                <w:sz w:val="18"/>
              </w:rPr>
              <w:t>Accessibility</w:t>
            </w:r>
          </w:p>
        </w:tc>
        <w:tc>
          <w:tcPr>
            <w:tcW w:type="dxa" w:w="7343"/>
            <w:tcMar>
              <w:top w:w="90" w:type="dxa"/>
              <w:start w:w="120" w:type="dxa"/>
              <w:bottom w:w="90" w:type="dxa"/>
              <w:end w:w="120" w:type="dxa"/>
            </w:tcMar>
            <w:vAlign w:val="center"/>
          </w:tcPr>
          <w:p>
            <w:pPr>
              <w:spacing w:after="0"/>
            </w:pPr>
            <w:r>
              <w:rPr>
                <w:rFonts w:ascii="Aptos" w:hAnsi="Aptos"/>
                <w:b w:val="0"/>
                <w:i w:val="0"/>
                <w:color w:val="172F2A"/>
                <w:sz w:val="18"/>
              </w:rPr>
              <w:t>Critical keyboard, focus, contrast or label failures.</w:t>
            </w:r>
          </w:p>
        </w:tc>
      </w:tr>
      <w:tr>
        <w:tc>
          <w:tcPr>
            <w:tcW w:type="dxa" w:w="2448"/>
            <w:shd w:fill="F8FAF9"/>
            <w:tcMar>
              <w:top w:w="90" w:type="dxa"/>
              <w:start w:w="120" w:type="dxa"/>
              <w:bottom w:w="90" w:type="dxa"/>
              <w:end w:w="120" w:type="dxa"/>
            </w:tcMar>
            <w:vAlign w:val="center"/>
          </w:tcPr>
          <w:p>
            <w:pPr>
              <w:spacing w:after="0"/>
            </w:pPr>
            <w:r>
              <w:rPr>
                <w:rFonts w:ascii="Aptos" w:hAnsi="Aptos"/>
                <w:b w:val="0"/>
                <w:i w:val="0"/>
                <w:color w:val="172F2A"/>
                <w:sz w:val="18"/>
              </w:rPr>
              <w:t>Workflow tests</w:t>
            </w:r>
          </w:p>
        </w:tc>
        <w:tc>
          <w:tcPr>
            <w:tcW w:type="dxa" w:w="7343"/>
            <w:shd w:fill="F8FAF9"/>
            <w:tcMar>
              <w:top w:w="90" w:type="dxa"/>
              <w:start w:w="120" w:type="dxa"/>
              <w:bottom w:w="90" w:type="dxa"/>
              <w:end w:w="120" w:type="dxa"/>
            </w:tcMar>
            <w:vAlign w:val="center"/>
          </w:tcPr>
          <w:p>
            <w:pPr>
              <w:spacing w:after="0"/>
            </w:pPr>
            <w:r>
              <w:rPr>
                <w:rFonts w:ascii="Aptos" w:hAnsi="Aptos"/>
                <w:b w:val="0"/>
                <w:i w:val="0"/>
                <w:color w:val="172F2A"/>
                <w:sz w:val="18"/>
              </w:rPr>
              <w:t>Submit, request, respond or approve transition violates status rules.</w:t>
            </w:r>
          </w:p>
        </w:tc>
      </w:tr>
      <w:tr>
        <w:tc>
          <w:tcPr>
            <w:tcW w:type="dxa" w:w="2448"/>
            <w:tcMar>
              <w:top w:w="90" w:type="dxa"/>
              <w:start w:w="120" w:type="dxa"/>
              <w:bottom w:w="90" w:type="dxa"/>
              <w:end w:w="120" w:type="dxa"/>
            </w:tcMar>
            <w:vAlign w:val="center"/>
          </w:tcPr>
          <w:p>
            <w:pPr>
              <w:spacing w:after="0"/>
            </w:pPr>
            <w:r>
              <w:rPr>
                <w:rFonts w:ascii="Aptos" w:hAnsi="Aptos"/>
                <w:b w:val="0"/>
                <w:i w:val="0"/>
                <w:color w:val="172F2A"/>
                <w:sz w:val="18"/>
              </w:rPr>
              <w:t>Security scan</w:t>
            </w:r>
          </w:p>
        </w:tc>
        <w:tc>
          <w:tcPr>
            <w:tcW w:type="dxa" w:w="7343"/>
            <w:tcMar>
              <w:top w:w="90" w:type="dxa"/>
              <w:start w:w="120" w:type="dxa"/>
              <w:bottom w:w="90" w:type="dxa"/>
              <w:end w:w="120" w:type="dxa"/>
            </w:tcMar>
            <w:vAlign w:val="center"/>
          </w:tcPr>
          <w:p>
            <w:pPr>
              <w:spacing w:after="0"/>
            </w:pPr>
            <w:r>
              <w:rPr>
                <w:rFonts w:ascii="Aptos" w:hAnsi="Aptos"/>
                <w:b w:val="0"/>
                <w:i w:val="0"/>
                <w:color w:val="172F2A"/>
                <w:sz w:val="18"/>
              </w:rPr>
              <w:t>Committed secret or high-severity dependency issue remains unresolved.</w:t>
            </w:r>
          </w:p>
        </w:tc>
      </w:tr>
    </w:tbl>
    <w:p>
      <w:pPr>
        <w:spacing w:after="40"/>
      </w:pPr>
    </w:p>
    <w:p>
      <w:pPr>
        <w:pStyle w:val="Heading1"/>
      </w:pPr>
      <w:r>
        <w:t>24. Test accounts and end-to-end scenarios</w:t>
      </w:r>
    </w:p>
    <w:tbl>
      <w:tblPr>
        <w:tblStyle w:val="TableGrid"/>
        <w:tblW w:type="dxa" w:w="9792"/>
        <w:tblLayout w:type="fixed"/>
        <w:tblLook w:firstColumn="1" w:firstRow="1" w:lastColumn="0" w:lastRow="0" w:noHBand="0" w:noVBand="1" w:val="04A0"/>
        <w:jc w:val="left"/>
        <w:tblInd w:w="0" w:type="dxa"/>
      </w:tblPr>
      <w:tblGrid>
        <w:gridCol w:w="3096"/>
        <w:gridCol w:w="6696"/>
      </w:tblGrid>
      <w:tr>
        <w:trPr>
          <w:tblHeader w:val="true"/>
        </w:trPr>
        <w:tc>
          <w:tcPr>
            <w:tcW w:type="dxa" w:w="3096"/>
            <w:tcMar>
              <w:top w:w="90" w:type="dxa"/>
              <w:start w:w="120" w:type="dxa"/>
              <w:bottom w:w="90" w:type="dxa"/>
              <w:end w:w="120" w:type="dxa"/>
            </w:tcMar>
            <w:vAlign w:val="center"/>
            <w:shd w:fill="0C4C3B"/>
          </w:tcPr>
          <w:p>
            <w:pPr>
              <w:jc w:val="left"/>
            </w:pPr>
            <w:r>
              <w:rPr>
                <w:rFonts w:ascii="Aptos" w:hAnsi="Aptos"/>
                <w:b/>
                <w:i w:val="0"/>
                <w:color w:val="FFFFFF"/>
                <w:sz w:val="18"/>
              </w:rPr>
              <w:t>Scenario</w:t>
            </w:r>
          </w:p>
        </w:tc>
        <w:tc>
          <w:tcPr>
            <w:tcW w:type="dxa" w:w="6696"/>
            <w:tcMar>
              <w:top w:w="90" w:type="dxa"/>
              <w:start w:w="120" w:type="dxa"/>
              <w:bottom w:w="90" w:type="dxa"/>
              <w:end w:w="120" w:type="dxa"/>
            </w:tcMar>
            <w:vAlign w:val="center"/>
            <w:shd w:fill="0C4C3B"/>
          </w:tcPr>
          <w:p>
            <w:pPr>
              <w:jc w:val="left"/>
            </w:pPr>
            <w:r>
              <w:rPr>
                <w:rFonts w:ascii="Aptos" w:hAnsi="Aptos"/>
                <w:b/>
                <w:i w:val="0"/>
                <w:color w:val="FFFFFF"/>
                <w:sz w:val="18"/>
              </w:rPr>
              <w:t>Expected result</w:t>
            </w:r>
          </w:p>
        </w:tc>
      </w:tr>
      <w:tr>
        <w:tc>
          <w:tcPr>
            <w:tcW w:type="dxa" w:w="3096"/>
            <w:tcMar>
              <w:top w:w="90" w:type="dxa"/>
              <w:start w:w="120" w:type="dxa"/>
              <w:bottom w:w="90" w:type="dxa"/>
              <w:end w:w="120" w:type="dxa"/>
            </w:tcMar>
            <w:vAlign w:val="center"/>
          </w:tcPr>
          <w:p>
            <w:pPr>
              <w:spacing w:after="0"/>
            </w:pPr>
            <w:r>
              <w:rPr>
                <w:rFonts w:ascii="Aptos" w:hAnsi="Aptos"/>
                <w:b w:val="0"/>
                <w:i w:val="0"/>
                <w:color w:val="172F2A"/>
                <w:sz w:val="18"/>
              </w:rPr>
              <w:t>Country lead creates assessment</w:t>
            </w:r>
          </w:p>
        </w:tc>
        <w:tc>
          <w:tcPr>
            <w:tcW w:type="dxa" w:w="6696"/>
            <w:tcMar>
              <w:top w:w="90" w:type="dxa"/>
              <w:start w:w="120" w:type="dxa"/>
              <w:bottom w:w="90" w:type="dxa"/>
              <w:end w:w="120" w:type="dxa"/>
            </w:tcMar>
            <w:vAlign w:val="center"/>
          </w:tcPr>
          <w:p>
            <w:pPr>
              <w:spacing w:after="0"/>
            </w:pPr>
            <w:r>
              <w:rPr>
                <w:rFonts w:ascii="Aptos" w:hAnsi="Aptos"/>
                <w:b w:val="0"/>
                <w:i w:val="0"/>
                <w:color w:val="172F2A"/>
                <w:sz w:val="18"/>
              </w:rPr>
              <w:t>One CRVS solution and catalogue version are linked; 208 response slots are available.</w:t>
            </w:r>
          </w:p>
        </w:tc>
      </w:tr>
      <w:tr>
        <w:tc>
          <w:tcPr>
            <w:tcW w:type="dxa" w:w="3096"/>
            <w:shd w:fill="F8FAF9"/>
            <w:tcMar>
              <w:top w:w="90" w:type="dxa"/>
              <w:start w:w="120" w:type="dxa"/>
              <w:bottom w:w="90" w:type="dxa"/>
              <w:end w:w="120" w:type="dxa"/>
            </w:tcMar>
            <w:vAlign w:val="center"/>
          </w:tcPr>
          <w:p>
            <w:pPr>
              <w:spacing w:after="0"/>
            </w:pPr>
            <w:r>
              <w:rPr>
                <w:rFonts w:ascii="Aptos" w:hAnsi="Aptos"/>
                <w:b w:val="0"/>
                <w:i w:val="0"/>
                <w:color w:val="172F2A"/>
                <w:sz w:val="18"/>
              </w:rPr>
              <w:t>Contributor autosaves answer</w:t>
            </w:r>
          </w:p>
        </w:tc>
        <w:tc>
          <w:tcPr>
            <w:tcW w:type="dxa" w:w="6696"/>
            <w:shd w:fill="F8FAF9"/>
            <w:tcMar>
              <w:top w:w="90" w:type="dxa"/>
              <w:start w:w="120" w:type="dxa"/>
              <w:bottom w:w="90" w:type="dxa"/>
              <w:end w:w="120" w:type="dxa"/>
            </w:tcMar>
            <w:vAlign w:val="center"/>
          </w:tcPr>
          <w:p>
            <w:pPr>
              <w:spacing w:after="0"/>
            </w:pPr>
            <w:r>
              <w:rPr>
                <w:rFonts w:ascii="Aptos" w:hAnsi="Aptos"/>
                <w:b w:val="0"/>
                <w:i w:val="0"/>
                <w:color w:val="172F2A"/>
                <w:sz w:val="18"/>
              </w:rPr>
              <w:t>Refresh returns the saved compliance, mode, dependency, notes and evidence.</w:t>
            </w:r>
          </w:p>
        </w:tc>
      </w:tr>
      <w:tr>
        <w:tc>
          <w:tcPr>
            <w:tcW w:type="dxa" w:w="3096"/>
            <w:tcMar>
              <w:top w:w="90" w:type="dxa"/>
              <w:start w:w="120" w:type="dxa"/>
              <w:bottom w:w="90" w:type="dxa"/>
              <w:end w:w="120" w:type="dxa"/>
            </w:tcMar>
            <w:vAlign w:val="center"/>
          </w:tcPr>
          <w:p>
            <w:pPr>
              <w:spacing w:after="0"/>
            </w:pPr>
            <w:r>
              <w:rPr>
                <w:rFonts w:ascii="Aptos" w:hAnsi="Aptos"/>
                <w:b w:val="0"/>
                <w:i w:val="0"/>
                <w:color w:val="172F2A"/>
                <w:sz w:val="18"/>
              </w:rPr>
              <w:t>Unauthorized organization access</w:t>
            </w:r>
          </w:p>
        </w:tc>
        <w:tc>
          <w:tcPr>
            <w:tcW w:type="dxa" w:w="6696"/>
            <w:tcMar>
              <w:top w:w="90" w:type="dxa"/>
              <w:start w:w="120" w:type="dxa"/>
              <w:bottom w:w="90" w:type="dxa"/>
              <w:end w:w="120" w:type="dxa"/>
            </w:tcMar>
            <w:vAlign w:val="center"/>
          </w:tcPr>
          <w:p>
            <w:pPr>
              <w:spacing w:after="0"/>
            </w:pPr>
            <w:r>
              <w:rPr>
                <w:rFonts w:ascii="Aptos" w:hAnsi="Aptos"/>
                <w:b w:val="0"/>
                <w:i w:val="0"/>
                <w:color w:val="172F2A"/>
                <w:sz w:val="18"/>
              </w:rPr>
              <w:t>Request returns no data or 403; no identifiers leak.</w:t>
            </w:r>
          </w:p>
        </w:tc>
      </w:tr>
      <w:tr>
        <w:tc>
          <w:tcPr>
            <w:tcW w:type="dxa" w:w="3096"/>
            <w:shd w:fill="F8FAF9"/>
            <w:tcMar>
              <w:top w:w="90" w:type="dxa"/>
              <w:start w:w="120" w:type="dxa"/>
              <w:bottom w:w="90" w:type="dxa"/>
              <w:end w:w="120" w:type="dxa"/>
            </w:tcMar>
            <w:vAlign w:val="center"/>
          </w:tcPr>
          <w:p>
            <w:pPr>
              <w:spacing w:after="0"/>
            </w:pPr>
            <w:r>
              <w:rPr>
                <w:rFonts w:ascii="Aptos" w:hAnsi="Aptos"/>
                <w:b w:val="0"/>
                <w:i w:val="0"/>
                <w:color w:val="172F2A"/>
                <w:sz w:val="18"/>
              </w:rPr>
              <w:t>Incomplete submission</w:t>
            </w:r>
          </w:p>
        </w:tc>
        <w:tc>
          <w:tcPr>
            <w:tcW w:type="dxa" w:w="6696"/>
            <w:shd w:fill="F8FAF9"/>
            <w:tcMar>
              <w:top w:w="90" w:type="dxa"/>
              <w:start w:w="120" w:type="dxa"/>
              <w:bottom w:w="90" w:type="dxa"/>
              <w:end w:w="120" w:type="dxa"/>
            </w:tcMar>
            <w:vAlign w:val="center"/>
          </w:tcPr>
          <w:p>
            <w:pPr>
              <w:spacing w:after="0"/>
            </w:pPr>
            <w:r>
              <w:rPr>
                <w:rFonts w:ascii="Aptos" w:hAnsi="Aptos"/>
                <w:b w:val="0"/>
                <w:i w:val="0"/>
                <w:color w:val="172F2A"/>
                <w:sz w:val="18"/>
              </w:rPr>
              <w:t>Submission blocked with links to every incomplete requirement.</w:t>
            </w:r>
          </w:p>
        </w:tc>
      </w:tr>
      <w:tr>
        <w:tc>
          <w:tcPr>
            <w:tcW w:type="dxa" w:w="3096"/>
            <w:tcMar>
              <w:top w:w="90" w:type="dxa"/>
              <w:start w:w="120" w:type="dxa"/>
              <w:bottom w:w="90" w:type="dxa"/>
              <w:end w:w="120" w:type="dxa"/>
            </w:tcMar>
            <w:vAlign w:val="center"/>
          </w:tcPr>
          <w:p>
            <w:pPr>
              <w:spacing w:after="0"/>
            </w:pPr>
            <w:r>
              <w:rPr>
                <w:rFonts w:ascii="Aptos" w:hAnsi="Aptos"/>
                <w:b w:val="0"/>
                <w:i w:val="0"/>
                <w:color w:val="172F2A"/>
                <w:sz w:val="18"/>
              </w:rPr>
              <w:t>Complete submission</w:t>
            </w:r>
          </w:p>
        </w:tc>
        <w:tc>
          <w:tcPr>
            <w:tcW w:type="dxa" w:w="6696"/>
            <w:tcMar>
              <w:top w:w="90" w:type="dxa"/>
              <w:start w:w="120" w:type="dxa"/>
              <w:bottom w:w="90" w:type="dxa"/>
              <w:end w:w="120" w:type="dxa"/>
            </w:tcMar>
            <w:vAlign w:val="center"/>
          </w:tcPr>
          <w:p>
            <w:pPr>
              <w:spacing w:after="0"/>
            </w:pPr>
            <w:r>
              <w:rPr>
                <w:rFonts w:ascii="Aptos" w:hAnsi="Aptos"/>
                <w:b w:val="0"/>
                <w:i w:val="0"/>
                <w:color w:val="172F2A"/>
                <w:sz w:val="18"/>
              </w:rPr>
              <w:t>Assessment locks and enters submitted/under-review workflow.</w:t>
            </w:r>
          </w:p>
        </w:tc>
      </w:tr>
      <w:tr>
        <w:tc>
          <w:tcPr>
            <w:tcW w:type="dxa" w:w="3096"/>
            <w:shd w:fill="F8FAF9"/>
            <w:tcMar>
              <w:top w:w="90" w:type="dxa"/>
              <w:start w:w="120" w:type="dxa"/>
              <w:bottom w:w="90" w:type="dxa"/>
              <w:end w:w="120" w:type="dxa"/>
            </w:tcMar>
            <w:vAlign w:val="center"/>
          </w:tcPr>
          <w:p>
            <w:pPr>
              <w:spacing w:after="0"/>
            </w:pPr>
            <w:r>
              <w:rPr>
                <w:rFonts w:ascii="Aptos" w:hAnsi="Aptos"/>
                <w:b w:val="0"/>
                <w:i w:val="0"/>
                <w:color w:val="172F2A"/>
                <w:sz w:val="18"/>
              </w:rPr>
              <w:t>Reviewer adjusts answer</w:t>
            </w:r>
          </w:p>
        </w:tc>
        <w:tc>
          <w:tcPr>
            <w:tcW w:type="dxa" w:w="6696"/>
            <w:shd w:fill="F8FAF9"/>
            <w:tcMar>
              <w:top w:w="90" w:type="dxa"/>
              <w:start w:w="120" w:type="dxa"/>
              <w:bottom w:w="90" w:type="dxa"/>
              <w:end w:w="120" w:type="dxa"/>
            </w:tcMar>
            <w:vAlign w:val="center"/>
          </w:tcPr>
          <w:p>
            <w:pPr>
              <w:spacing w:after="0"/>
            </w:pPr>
            <w:r>
              <w:rPr>
                <w:rFonts w:ascii="Aptos" w:hAnsi="Aptos"/>
                <w:b w:val="0"/>
                <w:i w:val="0"/>
                <w:color w:val="172F2A"/>
                <w:sz w:val="18"/>
              </w:rPr>
              <w:t>Original answer remains; verified value, reviewer and time are recorded.</w:t>
            </w:r>
          </w:p>
        </w:tc>
      </w:tr>
      <w:tr>
        <w:tc>
          <w:tcPr>
            <w:tcW w:type="dxa" w:w="3096"/>
            <w:tcMar>
              <w:top w:w="90" w:type="dxa"/>
              <w:start w:w="120" w:type="dxa"/>
              <w:bottom w:w="90" w:type="dxa"/>
              <w:end w:w="120" w:type="dxa"/>
            </w:tcMar>
            <w:vAlign w:val="center"/>
          </w:tcPr>
          <w:p>
            <w:pPr>
              <w:spacing w:after="0"/>
            </w:pPr>
            <w:r>
              <w:rPr>
                <w:rFonts w:ascii="Aptos" w:hAnsi="Aptos"/>
                <w:b w:val="0"/>
                <w:i w:val="0"/>
                <w:color w:val="172F2A"/>
                <w:sz w:val="18"/>
              </w:rPr>
              <w:t>Evidence request</w:t>
            </w:r>
          </w:p>
        </w:tc>
        <w:tc>
          <w:tcPr>
            <w:tcW w:type="dxa" w:w="6696"/>
            <w:tcMar>
              <w:top w:w="90" w:type="dxa"/>
              <w:start w:w="120" w:type="dxa"/>
              <w:bottom w:w="90" w:type="dxa"/>
              <w:end w:w="120" w:type="dxa"/>
            </w:tcMar>
            <w:vAlign w:val="center"/>
          </w:tcPr>
          <w:p>
            <w:pPr>
              <w:spacing w:after="0"/>
            </w:pPr>
            <w:r>
              <w:rPr>
                <w:rFonts w:ascii="Aptos" w:hAnsi="Aptos"/>
                <w:b w:val="0"/>
                <w:i w:val="0"/>
                <w:color w:val="172F2A"/>
                <w:sz w:val="18"/>
              </w:rPr>
              <w:t>Respondent receives request, due date and editable returned item.</w:t>
            </w:r>
          </w:p>
        </w:tc>
      </w:tr>
      <w:tr>
        <w:tc>
          <w:tcPr>
            <w:tcW w:type="dxa" w:w="3096"/>
            <w:shd w:fill="F8FAF9"/>
            <w:tcMar>
              <w:top w:w="90" w:type="dxa"/>
              <w:start w:w="120" w:type="dxa"/>
              <w:bottom w:w="90" w:type="dxa"/>
              <w:end w:w="120" w:type="dxa"/>
            </w:tcMar>
            <w:vAlign w:val="center"/>
          </w:tcPr>
          <w:p>
            <w:pPr>
              <w:spacing w:after="0"/>
            </w:pPr>
            <w:r>
              <w:rPr>
                <w:rFonts w:ascii="Aptos" w:hAnsi="Aptos"/>
                <w:b w:val="0"/>
                <w:i w:val="0"/>
                <w:color w:val="172F2A"/>
                <w:sz w:val="18"/>
              </w:rPr>
              <w:t>Respondent response</w:t>
            </w:r>
          </w:p>
        </w:tc>
        <w:tc>
          <w:tcPr>
            <w:tcW w:type="dxa" w:w="6696"/>
            <w:shd w:fill="F8FAF9"/>
            <w:tcMar>
              <w:top w:w="90" w:type="dxa"/>
              <w:start w:w="120" w:type="dxa"/>
              <w:bottom w:w="90" w:type="dxa"/>
              <w:end w:w="120" w:type="dxa"/>
            </w:tcMar>
            <w:vAlign w:val="center"/>
          </w:tcPr>
          <w:p>
            <w:pPr>
              <w:spacing w:after="0"/>
            </w:pPr>
            <w:r>
              <w:rPr>
                <w:rFonts w:ascii="Aptos" w:hAnsi="Aptos"/>
                <w:b w:val="0"/>
                <w:i w:val="0"/>
                <w:color w:val="172F2A"/>
                <w:sz w:val="18"/>
              </w:rPr>
              <w:t>New evidence is private, linked and visible to the reviewer.</w:t>
            </w:r>
          </w:p>
        </w:tc>
      </w:tr>
      <w:tr>
        <w:tc>
          <w:tcPr>
            <w:tcW w:type="dxa" w:w="3096"/>
            <w:tcMar>
              <w:top w:w="90" w:type="dxa"/>
              <w:start w:w="120" w:type="dxa"/>
              <w:bottom w:w="90" w:type="dxa"/>
              <w:end w:w="120" w:type="dxa"/>
            </w:tcMar>
            <w:vAlign w:val="center"/>
          </w:tcPr>
          <w:p>
            <w:pPr>
              <w:spacing w:after="0"/>
            </w:pPr>
            <w:r>
              <w:rPr>
                <w:rFonts w:ascii="Aptos" w:hAnsi="Aptos"/>
                <w:b w:val="0"/>
                <w:i w:val="0"/>
                <w:color w:val="172F2A"/>
                <w:sz w:val="18"/>
              </w:rPr>
              <w:t>Approval</w:t>
            </w:r>
          </w:p>
        </w:tc>
        <w:tc>
          <w:tcPr>
            <w:tcW w:type="dxa" w:w="6696"/>
            <w:tcMar>
              <w:top w:w="90" w:type="dxa"/>
              <w:start w:w="120" w:type="dxa"/>
              <w:bottom w:w="90" w:type="dxa"/>
              <w:end w:w="120" w:type="dxa"/>
            </w:tcMar>
            <w:vAlign w:val="center"/>
          </w:tcPr>
          <w:p>
            <w:pPr>
              <w:spacing w:after="0"/>
            </w:pPr>
            <w:r>
              <w:rPr>
                <w:rFonts w:ascii="Aptos" w:hAnsi="Aptos"/>
                <w:b w:val="0"/>
                <w:i w:val="0"/>
                <w:color w:val="172F2A"/>
                <w:sz w:val="18"/>
              </w:rPr>
              <w:t>No unresolved request; final score is frozen; report becomes available.</w:t>
            </w:r>
          </w:p>
        </w:tc>
      </w:tr>
      <w:tr>
        <w:tc>
          <w:tcPr>
            <w:tcW w:type="dxa" w:w="3096"/>
            <w:shd w:fill="F8FAF9"/>
            <w:tcMar>
              <w:top w:w="90" w:type="dxa"/>
              <w:start w:w="120" w:type="dxa"/>
              <w:bottom w:w="90" w:type="dxa"/>
              <w:end w:w="120" w:type="dxa"/>
            </w:tcMar>
            <w:vAlign w:val="center"/>
          </w:tcPr>
          <w:p>
            <w:pPr>
              <w:spacing w:after="0"/>
            </w:pPr>
            <w:r>
              <w:rPr>
                <w:rFonts w:ascii="Aptos" w:hAnsi="Aptos"/>
                <w:b w:val="0"/>
                <w:i w:val="0"/>
                <w:color w:val="172F2A"/>
                <w:sz w:val="18"/>
              </w:rPr>
              <w:t>Session expiration</w:t>
            </w:r>
          </w:p>
        </w:tc>
        <w:tc>
          <w:tcPr>
            <w:tcW w:type="dxa" w:w="6696"/>
            <w:shd w:fill="F8FAF9"/>
            <w:tcMar>
              <w:top w:w="90" w:type="dxa"/>
              <w:start w:w="120" w:type="dxa"/>
              <w:bottom w:w="90" w:type="dxa"/>
              <w:end w:w="120" w:type="dxa"/>
            </w:tcMar>
            <w:vAlign w:val="center"/>
          </w:tcPr>
          <w:p>
            <w:pPr>
              <w:spacing w:after="0"/>
            </w:pPr>
            <w:r>
              <w:rPr>
                <w:rFonts w:ascii="Aptos" w:hAnsi="Aptos"/>
                <w:b w:val="0"/>
                <w:i w:val="0"/>
                <w:color w:val="172F2A"/>
                <w:sz w:val="18"/>
              </w:rPr>
              <w:t>User is redirected safely without losing already-autosaved responses.</w:t>
            </w:r>
          </w:p>
        </w:tc>
      </w:tr>
    </w:tbl>
    <w:p>
      <w:pPr>
        <w:spacing w:after="40"/>
      </w:pPr>
    </w:p>
    <w:p>
      <w:pPr>
        <w:pStyle w:val="Heading1"/>
      </w:pPr>
      <w:r>
        <w:t>25. Security hardening checklist</w:t>
      </w:r>
    </w:p>
    <w:p>
      <w:pPr>
        <w:pStyle w:val="ListBullet"/>
        <w:spacing w:after="60"/>
      </w:pPr>
      <w:r>
        <w:rPr>
          <w:rFonts w:ascii="Aptos" w:hAnsi="Aptos"/>
          <w:b w:val="0"/>
          <w:i w:val="0"/>
          <w:color w:val="172F2A"/>
          <w:sz w:val="21"/>
        </w:rPr>
        <w:t>RLS enabled and tested on every exposed public table.</w:t>
      </w:r>
    </w:p>
    <w:p>
      <w:pPr>
        <w:pStyle w:val="ListBullet"/>
        <w:spacing w:after="60"/>
      </w:pPr>
      <w:r>
        <w:rPr>
          <w:rFonts w:ascii="Aptos" w:hAnsi="Aptos"/>
          <w:b w:val="0"/>
          <w:i w:val="0"/>
          <w:color w:val="172F2A"/>
          <w:sz w:val="21"/>
        </w:rPr>
        <w:t>Service-role key never referenced by client-side code or NEXT_PUBLIC variables.</w:t>
      </w:r>
    </w:p>
    <w:p>
      <w:pPr>
        <w:pStyle w:val="ListBullet"/>
        <w:spacing w:after="60"/>
      </w:pPr>
      <w:r>
        <w:rPr>
          <w:rFonts w:ascii="Aptos" w:hAnsi="Aptos"/>
          <w:b w:val="0"/>
          <w:i w:val="0"/>
          <w:color w:val="172F2A"/>
          <w:sz w:val="21"/>
        </w:rPr>
        <w:t>Evidence bucket private; downloads use short-lived signed URLs.</w:t>
      </w:r>
    </w:p>
    <w:p>
      <w:pPr>
        <w:pStyle w:val="ListBullet"/>
        <w:spacing w:after="60"/>
      </w:pPr>
      <w:r>
        <w:rPr>
          <w:rFonts w:ascii="Aptos" w:hAnsi="Aptos"/>
          <w:b w:val="0"/>
          <w:i w:val="0"/>
          <w:color w:val="172F2A"/>
          <w:sz w:val="21"/>
        </w:rPr>
        <w:t>Allowed MIME types, filename sanitization, size limit and malware scanning enforced.</w:t>
      </w:r>
    </w:p>
    <w:p>
      <w:pPr>
        <w:pStyle w:val="ListBullet"/>
        <w:spacing w:after="60"/>
      </w:pPr>
      <w:r>
        <w:rPr>
          <w:rFonts w:ascii="Aptos" w:hAnsi="Aptos"/>
          <w:b w:val="0"/>
          <w:i w:val="0"/>
          <w:color w:val="172F2A"/>
          <w:sz w:val="21"/>
        </w:rPr>
        <w:t>Submission and approval implemented as server-side transactions.</w:t>
      </w:r>
    </w:p>
    <w:p>
      <w:pPr>
        <w:pStyle w:val="ListBullet"/>
        <w:spacing w:after="60"/>
      </w:pPr>
      <w:r>
        <w:rPr>
          <w:rFonts w:ascii="Aptos" w:hAnsi="Aptos"/>
          <w:b w:val="0"/>
          <w:i w:val="0"/>
          <w:color w:val="172F2A"/>
          <w:sz w:val="21"/>
        </w:rPr>
        <w:t>Audit records cover authentication-sensitive and workflow actions.</w:t>
      </w:r>
    </w:p>
    <w:p>
      <w:pPr>
        <w:pStyle w:val="ListBullet"/>
        <w:spacing w:after="60"/>
      </w:pPr>
      <w:r>
        <w:rPr>
          <w:rFonts w:ascii="Aptos" w:hAnsi="Aptos"/>
          <w:b w:val="0"/>
          <w:i w:val="0"/>
          <w:color w:val="172F2A"/>
          <w:sz w:val="21"/>
        </w:rPr>
        <w:t>Security headers configured and verified.</w:t>
      </w:r>
    </w:p>
    <w:p>
      <w:pPr>
        <w:pStyle w:val="ListBullet"/>
        <w:spacing w:after="60"/>
      </w:pPr>
      <w:r>
        <w:rPr>
          <w:rFonts w:ascii="Aptos" w:hAnsi="Aptos"/>
          <w:b w:val="0"/>
          <w:i w:val="0"/>
          <w:color w:val="172F2A"/>
          <w:sz w:val="21"/>
        </w:rPr>
        <w:t>Rate limits applied to login, invitation, upload signing and report generation.</w:t>
      </w:r>
    </w:p>
    <w:p>
      <w:pPr>
        <w:pStyle w:val="ListBullet"/>
        <w:spacing w:after="60"/>
      </w:pPr>
      <w:r>
        <w:rPr>
          <w:rFonts w:ascii="Aptos" w:hAnsi="Aptos"/>
          <w:b w:val="0"/>
          <w:i w:val="0"/>
          <w:color w:val="172F2A"/>
          <w:sz w:val="21"/>
        </w:rPr>
        <w:t>Production logs avoid storing passwords, tokens or evidence contents.</w:t>
      </w:r>
    </w:p>
    <w:p>
      <w:pPr>
        <w:pStyle w:val="ListBullet"/>
        <w:spacing w:after="60"/>
      </w:pPr>
      <w:r>
        <w:rPr>
          <w:rFonts w:ascii="Aptos" w:hAnsi="Aptos"/>
          <w:b w:val="0"/>
          <w:i w:val="0"/>
          <w:color w:val="172F2A"/>
          <w:sz w:val="21"/>
        </w:rPr>
        <w:t>Backups, restore test, incident contacts and credential rotation procedure documented.</w:t>
      </w:r>
    </w:p>
    <w:p>
      <w:pPr>
        <w:pStyle w:val="Heading1"/>
      </w:pPr>
      <w:r>
        <w:t>26. Production verification checklist</w:t>
      </w:r>
    </w:p>
    <w:p>
      <w:pPr>
        <w:pStyle w:val="ListBullet"/>
        <w:spacing w:after="60"/>
      </w:pPr>
      <w:r>
        <w:rPr>
          <w:rFonts w:ascii="Aptos" w:hAnsi="Aptos"/>
          <w:b w:val="0"/>
          <w:i w:val="0"/>
          <w:color w:val="172F2A"/>
          <w:sz w:val="21"/>
        </w:rPr>
        <w:t>☐ Production URL loads over HTTPS without redirects to staging.</w:t>
      </w:r>
    </w:p>
    <w:p>
      <w:pPr>
        <w:pStyle w:val="ListBullet"/>
        <w:spacing w:after="60"/>
      </w:pPr>
      <w:r>
        <w:rPr>
          <w:rFonts w:ascii="Aptos" w:hAnsi="Aptos"/>
          <w:b w:val="0"/>
          <w:i w:val="0"/>
          <w:color w:val="172F2A"/>
          <w:sz w:val="21"/>
        </w:rPr>
        <w:t>☐ Login, logout and password reset complete successfully.</w:t>
      </w:r>
    </w:p>
    <w:p>
      <w:pPr>
        <w:pStyle w:val="ListBullet"/>
        <w:spacing w:after="60"/>
      </w:pPr>
      <w:r>
        <w:rPr>
          <w:rFonts w:ascii="Aptos" w:hAnsi="Aptos"/>
          <w:b w:val="0"/>
          <w:i w:val="0"/>
          <w:color w:val="172F2A"/>
          <w:sz w:val="21"/>
        </w:rPr>
        <w:t>☐ Country, provider and ACSA roles reach only authorized routes.</w:t>
      </w:r>
    </w:p>
    <w:p>
      <w:pPr>
        <w:pStyle w:val="ListBullet"/>
        <w:spacing w:after="60"/>
      </w:pPr>
      <w:r>
        <w:rPr>
          <w:rFonts w:ascii="Aptos" w:hAnsi="Aptos"/>
          <w:b w:val="0"/>
          <w:i w:val="0"/>
          <w:color w:val="172F2A"/>
          <w:sz w:val="21"/>
        </w:rPr>
        <w:t>☐ Catalogue displays 208 requirements and correct type totals.</w:t>
      </w:r>
    </w:p>
    <w:p>
      <w:pPr>
        <w:pStyle w:val="ListBullet"/>
        <w:spacing w:after="60"/>
      </w:pPr>
      <w:r>
        <w:rPr>
          <w:rFonts w:ascii="Aptos" w:hAnsi="Aptos"/>
          <w:b w:val="0"/>
          <w:i w:val="0"/>
          <w:color w:val="172F2A"/>
          <w:sz w:val="21"/>
        </w:rPr>
        <w:t>☐ Question text and overall progress are prominent and readable.</w:t>
      </w:r>
    </w:p>
    <w:p>
      <w:pPr>
        <w:pStyle w:val="ListBullet"/>
        <w:spacing w:after="60"/>
      </w:pPr>
      <w:r>
        <w:rPr>
          <w:rFonts w:ascii="Aptos" w:hAnsi="Aptos"/>
          <w:b w:val="0"/>
          <w:i w:val="0"/>
          <w:color w:val="172F2A"/>
          <w:sz w:val="21"/>
        </w:rPr>
        <w:t>☐ Autosave survives refresh and reconnect.</w:t>
      </w:r>
    </w:p>
    <w:p>
      <w:pPr>
        <w:pStyle w:val="ListBullet"/>
        <w:spacing w:after="60"/>
      </w:pPr>
      <w:r>
        <w:rPr>
          <w:rFonts w:ascii="Aptos" w:hAnsi="Aptos"/>
          <w:b w:val="0"/>
          <w:i w:val="0"/>
          <w:color w:val="172F2A"/>
          <w:sz w:val="21"/>
        </w:rPr>
        <w:t>☐ Direct evidence upload succeeds for approved file types and rejects invalid files.</w:t>
      </w:r>
    </w:p>
    <w:p>
      <w:pPr>
        <w:pStyle w:val="ListBullet"/>
        <w:spacing w:after="60"/>
      </w:pPr>
      <w:r>
        <w:rPr>
          <w:rFonts w:ascii="Aptos" w:hAnsi="Aptos"/>
          <w:b w:val="0"/>
          <w:i w:val="0"/>
          <w:color w:val="172F2A"/>
          <w:sz w:val="21"/>
        </w:rPr>
        <w:t>☐ Assessment lead can submit only a complete evaluation.</w:t>
      </w:r>
    </w:p>
    <w:p>
      <w:pPr>
        <w:pStyle w:val="ListBullet"/>
        <w:spacing w:after="60"/>
      </w:pPr>
      <w:r>
        <w:rPr>
          <w:rFonts w:ascii="Aptos" w:hAnsi="Aptos"/>
          <w:b w:val="0"/>
          <w:i w:val="0"/>
          <w:color w:val="172F2A"/>
          <w:sz w:val="21"/>
        </w:rPr>
        <w:t>☐ Reviewer can accept, adjust and request evidence.</w:t>
      </w:r>
    </w:p>
    <w:p>
      <w:pPr>
        <w:pStyle w:val="ListBullet"/>
        <w:spacing w:after="60"/>
      </w:pPr>
      <w:r>
        <w:rPr>
          <w:rFonts w:ascii="Aptos" w:hAnsi="Aptos"/>
          <w:b w:val="0"/>
          <w:i w:val="0"/>
          <w:color w:val="172F2A"/>
          <w:sz w:val="21"/>
        </w:rPr>
        <w:t>☐ Respondent can answer the request without reopening unrelated responses.</w:t>
      </w:r>
    </w:p>
    <w:p>
      <w:pPr>
        <w:pStyle w:val="ListBullet"/>
        <w:spacing w:after="60"/>
      </w:pPr>
      <w:r>
        <w:rPr>
          <w:rFonts w:ascii="Aptos" w:hAnsi="Aptos"/>
          <w:b w:val="0"/>
          <w:i w:val="0"/>
          <w:color w:val="172F2A"/>
          <w:sz w:val="21"/>
        </w:rPr>
        <w:t>☐ Approver cannot approve with unresolved requests.</w:t>
      </w:r>
    </w:p>
    <w:p>
      <w:pPr>
        <w:pStyle w:val="ListBullet"/>
        <w:spacing w:after="60"/>
      </w:pPr>
      <w:r>
        <w:rPr>
          <w:rFonts w:ascii="Aptos" w:hAnsi="Aptos"/>
          <w:b w:val="0"/>
          <w:i w:val="0"/>
          <w:color w:val="172F2A"/>
          <w:sz w:val="21"/>
        </w:rPr>
        <w:t>☐ Submitted and verified scores reconcile with independent calculations.</w:t>
      </w:r>
    </w:p>
    <w:p>
      <w:pPr>
        <w:pStyle w:val="ListBullet"/>
        <w:spacing w:after="60"/>
      </w:pPr>
      <w:r>
        <w:rPr>
          <w:rFonts w:ascii="Aptos" w:hAnsi="Aptos"/>
          <w:b w:val="0"/>
          <w:i w:val="0"/>
          <w:color w:val="172F2A"/>
          <w:sz w:val="21"/>
        </w:rPr>
        <w:t>☐ PDF/Excel reports generate and contain correct requirement codes.</w:t>
      </w:r>
    </w:p>
    <w:p>
      <w:pPr>
        <w:pStyle w:val="ListBullet"/>
        <w:spacing w:after="60"/>
      </w:pPr>
      <w:r>
        <w:rPr>
          <w:rFonts w:ascii="Aptos" w:hAnsi="Aptos"/>
          <w:b w:val="0"/>
          <w:i w:val="0"/>
          <w:color w:val="172F2A"/>
          <w:sz w:val="21"/>
        </w:rPr>
        <w:t>☐ Audit logs record all critical workflow operations.</w:t>
      </w:r>
    </w:p>
    <w:p>
      <w:pPr>
        <w:pStyle w:val="ListBullet"/>
        <w:spacing w:after="60"/>
      </w:pPr>
      <w:r>
        <w:rPr>
          <w:rFonts w:ascii="Aptos" w:hAnsi="Aptos"/>
          <w:b w:val="0"/>
          <w:i w:val="0"/>
          <w:color w:val="172F2A"/>
          <w:sz w:val="21"/>
        </w:rPr>
        <w:t>☐ Netlify deploy and function logs show no recurring errors.</w:t>
      </w:r>
    </w:p>
    <w:p>
      <w:pPr>
        <w:pStyle w:val="Heading1"/>
      </w:pPr>
      <w:r>
        <w:t>27. Rollback plan</w:t>
      </w:r>
    </w:p>
    <w:p>
      <w:pPr>
        <w:pStyle w:val="ListNumber"/>
        <w:spacing w:after="60"/>
      </w:pPr>
      <w:r>
        <w:rPr>
          <w:rFonts w:ascii="Aptos" w:hAnsi="Aptos"/>
          <w:b w:val="0"/>
          <w:i w:val="0"/>
          <w:color w:val="172F2A"/>
          <w:sz w:val="21"/>
        </w:rPr>
        <w:t>Keep the prior production Netlify deploy available and record its deploy ID and Git commit.</w:t>
      </w:r>
    </w:p>
    <w:p>
      <w:pPr>
        <w:pStyle w:val="ListNumber"/>
        <w:spacing w:after="60"/>
      </w:pPr>
      <w:r>
        <w:rPr>
          <w:rFonts w:ascii="Aptos" w:hAnsi="Aptos"/>
          <w:b w:val="0"/>
          <w:i w:val="0"/>
          <w:color w:val="172F2A"/>
          <w:sz w:val="21"/>
        </w:rPr>
        <w:t>Use backward-compatible database migrations whenever possible. Never drop or rewrite production data in the same release as feature code.</w:t>
      </w:r>
    </w:p>
    <w:p>
      <w:pPr>
        <w:pStyle w:val="ListNumber"/>
        <w:spacing w:after="60"/>
      </w:pPr>
      <w:r>
        <w:rPr>
          <w:rFonts w:ascii="Aptos" w:hAnsi="Aptos"/>
          <w:b w:val="0"/>
          <w:i w:val="0"/>
          <w:color w:val="172F2A"/>
          <w:sz w:val="21"/>
        </w:rPr>
        <w:t>For a frontend failure, restore the last known-good Netlify deploy.</w:t>
      </w:r>
    </w:p>
    <w:p>
      <w:pPr>
        <w:pStyle w:val="ListNumber"/>
        <w:spacing w:after="60"/>
      </w:pPr>
      <w:r>
        <w:rPr>
          <w:rFonts w:ascii="Aptos" w:hAnsi="Aptos"/>
          <w:b w:val="0"/>
          <w:i w:val="0"/>
          <w:color w:val="172F2A"/>
          <w:sz w:val="21"/>
        </w:rPr>
        <w:t>For a database failure, stop writes, assess the migration, and restore from the approved backup or apply a tested forward-fix migration.</w:t>
      </w:r>
    </w:p>
    <w:p>
      <w:pPr>
        <w:pStyle w:val="ListNumber"/>
        <w:spacing w:after="60"/>
      </w:pPr>
      <w:r>
        <w:rPr>
          <w:rFonts w:ascii="Aptos" w:hAnsi="Aptos"/>
          <w:b w:val="0"/>
          <w:i w:val="0"/>
          <w:color w:val="172F2A"/>
          <w:sz w:val="21"/>
        </w:rPr>
        <w:t>For credential exposure, revoke and rotate the credential, update Netlify variables, redeploy, and audit access logs.</w:t>
      </w:r>
    </w:p>
    <w:p>
      <w:pPr>
        <w:pStyle w:val="ListNumber"/>
        <w:spacing w:after="60"/>
      </w:pPr>
      <w:r>
        <w:rPr>
          <w:rFonts w:ascii="Aptos" w:hAnsi="Aptos"/>
          <w:b w:val="0"/>
          <w:i w:val="0"/>
          <w:color w:val="172F2A"/>
          <w:sz w:val="21"/>
        </w:rPr>
        <w:t>Document incident time, scope, corrective action and final verification.</w:t>
      </w:r>
    </w:p>
    <w:p>
      <w:pPr>
        <w:pStyle w:val="Heading1"/>
      </w:pPr>
      <w:r>
        <w:t>28. Agent implementation sequence</w:t>
      </w:r>
    </w:p>
    <w:tbl>
      <w:tblPr>
        <w:tblStyle w:val="TableGrid"/>
        <w:tblW w:type="dxa" w:w="9792"/>
        <w:tblLayout w:type="fixed"/>
        <w:tblLook w:firstColumn="1" w:firstRow="1" w:lastColumn="0" w:lastRow="0" w:noHBand="0" w:noVBand="1" w:val="04A0"/>
        <w:jc w:val="left"/>
        <w:tblInd w:w="0" w:type="dxa"/>
      </w:tblPr>
      <w:tblGrid>
        <w:gridCol w:w="1440"/>
        <w:gridCol w:w="4752"/>
        <w:gridCol w:w="3600"/>
      </w:tblGrid>
      <w:tr>
        <w:trPr>
          <w:tblHeader w:val="true"/>
        </w:trPr>
        <w:tc>
          <w:tcPr>
            <w:tcW w:type="dxa" w:w="1440"/>
            <w:tcMar>
              <w:top w:w="90" w:type="dxa"/>
              <w:start w:w="120" w:type="dxa"/>
              <w:bottom w:w="90" w:type="dxa"/>
              <w:end w:w="120" w:type="dxa"/>
            </w:tcMar>
            <w:vAlign w:val="center"/>
            <w:shd w:fill="0C4C3B"/>
          </w:tcPr>
          <w:p>
            <w:pPr>
              <w:jc w:val="left"/>
            </w:pPr>
            <w:r>
              <w:rPr>
                <w:rFonts w:ascii="Aptos" w:hAnsi="Aptos"/>
                <w:b/>
                <w:i w:val="0"/>
                <w:color w:val="FFFFFF"/>
                <w:sz w:val="18"/>
              </w:rPr>
              <w:t>Phase</w:t>
            </w:r>
          </w:p>
        </w:tc>
        <w:tc>
          <w:tcPr>
            <w:tcW w:type="dxa" w:w="4752"/>
            <w:tcMar>
              <w:top w:w="90" w:type="dxa"/>
              <w:start w:w="120" w:type="dxa"/>
              <w:bottom w:w="90" w:type="dxa"/>
              <w:end w:w="120" w:type="dxa"/>
            </w:tcMar>
            <w:vAlign w:val="center"/>
            <w:shd w:fill="0C4C3B"/>
          </w:tcPr>
          <w:p>
            <w:pPr>
              <w:jc w:val="left"/>
            </w:pPr>
            <w:r>
              <w:rPr>
                <w:rFonts w:ascii="Aptos" w:hAnsi="Aptos"/>
                <w:b/>
                <w:i w:val="0"/>
                <w:color w:val="FFFFFF"/>
                <w:sz w:val="18"/>
              </w:rPr>
              <w:t>Agent output</w:t>
            </w:r>
          </w:p>
        </w:tc>
        <w:tc>
          <w:tcPr>
            <w:tcW w:type="dxa" w:w="3600"/>
            <w:tcMar>
              <w:top w:w="90" w:type="dxa"/>
              <w:start w:w="120" w:type="dxa"/>
              <w:bottom w:w="90" w:type="dxa"/>
              <w:end w:w="120" w:type="dxa"/>
            </w:tcMar>
            <w:vAlign w:val="center"/>
            <w:shd w:fill="0C4C3B"/>
          </w:tcPr>
          <w:p>
            <w:pPr>
              <w:jc w:val="left"/>
            </w:pPr>
            <w:r>
              <w:rPr>
                <w:rFonts w:ascii="Aptos" w:hAnsi="Aptos"/>
                <w:b/>
                <w:i w:val="0"/>
                <w:color w:val="FFFFFF"/>
                <w:sz w:val="18"/>
              </w:rPr>
              <w:t>Exit gate</w:t>
            </w:r>
          </w:p>
        </w:tc>
      </w:tr>
      <w:tr>
        <w:tc>
          <w:tcPr>
            <w:tcW w:type="dxa" w:w="1440"/>
            <w:tcMar>
              <w:top w:w="90" w:type="dxa"/>
              <w:start w:w="120" w:type="dxa"/>
              <w:bottom w:w="90" w:type="dxa"/>
              <w:end w:w="120" w:type="dxa"/>
            </w:tcMar>
            <w:vAlign w:val="center"/>
          </w:tcPr>
          <w:p>
            <w:pPr>
              <w:spacing w:after="0"/>
            </w:pPr>
            <w:r>
              <w:rPr>
                <w:rFonts w:ascii="Aptos" w:hAnsi="Aptos"/>
                <w:b w:val="0"/>
                <w:i w:val="0"/>
                <w:color w:val="172F2A"/>
                <w:sz w:val="18"/>
              </w:rPr>
              <w:t>1. Baseline</w:t>
            </w:r>
          </w:p>
        </w:tc>
        <w:tc>
          <w:tcPr>
            <w:tcW w:type="dxa" w:w="4752"/>
            <w:tcMar>
              <w:top w:w="90" w:type="dxa"/>
              <w:start w:w="120" w:type="dxa"/>
              <w:bottom w:w="90" w:type="dxa"/>
              <w:end w:w="120" w:type="dxa"/>
            </w:tcMar>
            <w:vAlign w:val="center"/>
          </w:tcPr>
          <w:p>
            <w:pPr>
              <w:spacing w:after="0"/>
            </w:pPr>
            <w:r>
              <w:rPr>
                <w:rFonts w:ascii="Aptos" w:hAnsi="Aptos"/>
                <w:b w:val="0"/>
                <w:i w:val="0"/>
                <w:color w:val="172F2A"/>
                <w:sz w:val="18"/>
              </w:rPr>
              <w:t>Standard Next.js repository, build scripts and environment template.</w:t>
            </w:r>
          </w:p>
        </w:tc>
        <w:tc>
          <w:tcPr>
            <w:tcW w:type="dxa" w:w="3600"/>
            <w:tcMar>
              <w:top w:w="90" w:type="dxa"/>
              <w:start w:w="120" w:type="dxa"/>
              <w:bottom w:w="90" w:type="dxa"/>
              <w:end w:w="120" w:type="dxa"/>
            </w:tcMar>
            <w:vAlign w:val="center"/>
          </w:tcPr>
          <w:p>
            <w:pPr>
              <w:spacing w:after="0"/>
            </w:pPr>
            <w:r>
              <w:rPr>
                <w:rFonts w:ascii="Aptos" w:hAnsi="Aptos"/>
                <w:b w:val="0"/>
                <w:i w:val="0"/>
                <w:color w:val="172F2A"/>
                <w:sz w:val="18"/>
              </w:rPr>
              <w:t>npm ci and production build succeed.</w:t>
            </w:r>
          </w:p>
        </w:tc>
      </w:tr>
      <w:tr>
        <w:tc>
          <w:tcPr>
            <w:tcW w:type="dxa" w:w="1440"/>
            <w:shd w:fill="F8FAF9"/>
            <w:tcMar>
              <w:top w:w="90" w:type="dxa"/>
              <w:start w:w="120" w:type="dxa"/>
              <w:bottom w:w="90" w:type="dxa"/>
              <w:end w:w="120" w:type="dxa"/>
            </w:tcMar>
            <w:vAlign w:val="center"/>
          </w:tcPr>
          <w:p>
            <w:pPr>
              <w:spacing w:after="0"/>
            </w:pPr>
            <w:r>
              <w:rPr>
                <w:rFonts w:ascii="Aptos" w:hAnsi="Aptos"/>
                <w:b w:val="0"/>
                <w:i w:val="0"/>
                <w:color w:val="172F2A"/>
                <w:sz w:val="18"/>
              </w:rPr>
              <w:t>2. Data</w:t>
            </w:r>
          </w:p>
        </w:tc>
        <w:tc>
          <w:tcPr>
            <w:tcW w:type="dxa" w:w="4752"/>
            <w:shd w:fill="F8FAF9"/>
            <w:tcMar>
              <w:top w:w="90" w:type="dxa"/>
              <w:start w:w="120" w:type="dxa"/>
              <w:bottom w:w="90" w:type="dxa"/>
              <w:end w:w="120" w:type="dxa"/>
            </w:tcMar>
            <w:vAlign w:val="center"/>
          </w:tcPr>
          <w:p>
            <w:pPr>
              <w:spacing w:after="0"/>
            </w:pPr>
            <w:r>
              <w:rPr>
                <w:rFonts w:ascii="Aptos" w:hAnsi="Aptos"/>
                <w:b w:val="0"/>
                <w:i w:val="0"/>
                <w:color w:val="172F2A"/>
                <w:sz w:val="18"/>
              </w:rPr>
              <w:t>Migrations, RLS, storage and catalogue importer.</w:t>
            </w:r>
          </w:p>
        </w:tc>
        <w:tc>
          <w:tcPr>
            <w:tcW w:type="dxa" w:w="3600"/>
            <w:shd w:fill="F8FAF9"/>
            <w:tcMar>
              <w:top w:w="90" w:type="dxa"/>
              <w:start w:w="120" w:type="dxa"/>
              <w:bottom w:w="90" w:type="dxa"/>
              <w:end w:w="120" w:type="dxa"/>
            </w:tcMar>
            <w:vAlign w:val="center"/>
          </w:tcPr>
          <w:p>
            <w:pPr>
              <w:spacing w:after="0"/>
            </w:pPr>
            <w:r>
              <w:rPr>
                <w:rFonts w:ascii="Aptos" w:hAnsi="Aptos"/>
                <w:b w:val="0"/>
                <w:i w:val="0"/>
                <w:color w:val="172F2A"/>
                <w:sz w:val="18"/>
              </w:rPr>
              <w:t>208-row reconciliation and RLS tests pass.</w:t>
            </w:r>
          </w:p>
        </w:tc>
      </w:tr>
      <w:tr>
        <w:tc>
          <w:tcPr>
            <w:tcW w:type="dxa" w:w="1440"/>
            <w:tcMar>
              <w:top w:w="90" w:type="dxa"/>
              <w:start w:w="120" w:type="dxa"/>
              <w:bottom w:w="90" w:type="dxa"/>
              <w:end w:w="120" w:type="dxa"/>
            </w:tcMar>
            <w:vAlign w:val="center"/>
          </w:tcPr>
          <w:p>
            <w:pPr>
              <w:spacing w:after="0"/>
            </w:pPr>
            <w:r>
              <w:rPr>
                <w:rFonts w:ascii="Aptos" w:hAnsi="Aptos"/>
                <w:b w:val="0"/>
                <w:i w:val="0"/>
                <w:color w:val="172F2A"/>
                <w:sz w:val="18"/>
              </w:rPr>
              <w:t>3. Respondent</w:t>
            </w:r>
          </w:p>
        </w:tc>
        <w:tc>
          <w:tcPr>
            <w:tcW w:type="dxa" w:w="4752"/>
            <w:tcMar>
              <w:top w:w="90" w:type="dxa"/>
              <w:start w:w="120" w:type="dxa"/>
              <w:bottom w:w="90" w:type="dxa"/>
              <w:end w:w="120" w:type="dxa"/>
            </w:tcMar>
            <w:vAlign w:val="center"/>
          </w:tcPr>
          <w:p>
            <w:pPr>
              <w:spacing w:after="0"/>
            </w:pPr>
            <w:r>
              <w:rPr>
                <w:rFonts w:ascii="Aptos" w:hAnsi="Aptos"/>
                <w:b w:val="0"/>
                <w:i w:val="0"/>
                <w:color w:val="172F2A"/>
                <w:sz w:val="18"/>
              </w:rPr>
              <w:t>Auth, organization, solution, questionnaire, autosave and evidence.</w:t>
            </w:r>
          </w:p>
        </w:tc>
        <w:tc>
          <w:tcPr>
            <w:tcW w:type="dxa" w:w="3600"/>
            <w:tcMar>
              <w:top w:w="90" w:type="dxa"/>
              <w:start w:w="120" w:type="dxa"/>
              <w:bottom w:w="90" w:type="dxa"/>
              <w:end w:w="120" w:type="dxa"/>
            </w:tcMar>
            <w:vAlign w:val="center"/>
          </w:tcPr>
          <w:p>
            <w:pPr>
              <w:spacing w:after="0"/>
            </w:pPr>
            <w:r>
              <w:rPr>
                <w:rFonts w:ascii="Aptos" w:hAnsi="Aptos"/>
                <w:b w:val="0"/>
                <w:i w:val="0"/>
                <w:color w:val="172F2A"/>
                <w:sz w:val="18"/>
              </w:rPr>
              <w:t>Respondent E2E scenario passes.</w:t>
            </w:r>
          </w:p>
        </w:tc>
      </w:tr>
      <w:tr>
        <w:tc>
          <w:tcPr>
            <w:tcW w:type="dxa" w:w="1440"/>
            <w:shd w:fill="F8FAF9"/>
            <w:tcMar>
              <w:top w:w="90" w:type="dxa"/>
              <w:start w:w="120" w:type="dxa"/>
              <w:bottom w:w="90" w:type="dxa"/>
              <w:end w:w="120" w:type="dxa"/>
            </w:tcMar>
            <w:vAlign w:val="center"/>
          </w:tcPr>
          <w:p>
            <w:pPr>
              <w:spacing w:after="0"/>
            </w:pPr>
            <w:r>
              <w:rPr>
                <w:rFonts w:ascii="Aptos" w:hAnsi="Aptos"/>
                <w:b w:val="0"/>
                <w:i w:val="0"/>
                <w:color w:val="172F2A"/>
                <w:sz w:val="18"/>
              </w:rPr>
              <w:t>4. Review</w:t>
            </w:r>
          </w:p>
        </w:tc>
        <w:tc>
          <w:tcPr>
            <w:tcW w:type="dxa" w:w="4752"/>
            <w:shd w:fill="F8FAF9"/>
            <w:tcMar>
              <w:top w:w="90" w:type="dxa"/>
              <w:start w:w="120" w:type="dxa"/>
              <w:bottom w:w="90" w:type="dxa"/>
              <w:end w:w="120" w:type="dxa"/>
            </w:tcMar>
            <w:vAlign w:val="center"/>
          </w:tcPr>
          <w:p>
            <w:pPr>
              <w:spacing w:after="0"/>
            </w:pPr>
            <w:r>
              <w:rPr>
                <w:rFonts w:ascii="Aptos" w:hAnsi="Aptos"/>
                <w:b w:val="0"/>
                <w:i w:val="0"/>
                <w:color w:val="172F2A"/>
                <w:sz w:val="18"/>
              </w:rPr>
              <w:t>Queue, decisions, evidence requests, messages and approval.</w:t>
            </w:r>
          </w:p>
        </w:tc>
        <w:tc>
          <w:tcPr>
            <w:tcW w:type="dxa" w:w="3600"/>
            <w:shd w:fill="F8FAF9"/>
            <w:tcMar>
              <w:top w:w="90" w:type="dxa"/>
              <w:start w:w="120" w:type="dxa"/>
              <w:bottom w:w="90" w:type="dxa"/>
              <w:end w:w="120" w:type="dxa"/>
            </w:tcMar>
            <w:vAlign w:val="center"/>
          </w:tcPr>
          <w:p>
            <w:pPr>
              <w:spacing w:after="0"/>
            </w:pPr>
            <w:r>
              <w:rPr>
                <w:rFonts w:ascii="Aptos" w:hAnsi="Aptos"/>
                <w:b w:val="0"/>
                <w:i w:val="0"/>
                <w:color w:val="172F2A"/>
                <w:sz w:val="18"/>
              </w:rPr>
              <w:t>Review E2E scenario passes.</w:t>
            </w:r>
          </w:p>
        </w:tc>
      </w:tr>
      <w:tr>
        <w:tc>
          <w:tcPr>
            <w:tcW w:type="dxa" w:w="1440"/>
            <w:tcMar>
              <w:top w:w="90" w:type="dxa"/>
              <w:start w:w="120" w:type="dxa"/>
              <w:bottom w:w="90" w:type="dxa"/>
              <w:end w:w="120" w:type="dxa"/>
            </w:tcMar>
            <w:vAlign w:val="center"/>
          </w:tcPr>
          <w:p>
            <w:pPr>
              <w:spacing w:after="0"/>
            </w:pPr>
            <w:r>
              <w:rPr>
                <w:rFonts w:ascii="Aptos" w:hAnsi="Aptos"/>
                <w:b w:val="0"/>
                <w:i w:val="0"/>
                <w:color w:val="172F2A"/>
                <w:sz w:val="18"/>
              </w:rPr>
              <w:t>5. Analytics</w:t>
            </w:r>
          </w:p>
        </w:tc>
        <w:tc>
          <w:tcPr>
            <w:tcW w:type="dxa" w:w="4752"/>
            <w:tcMar>
              <w:top w:w="90" w:type="dxa"/>
              <w:start w:w="120" w:type="dxa"/>
              <w:bottom w:w="90" w:type="dxa"/>
              <w:end w:w="120" w:type="dxa"/>
            </w:tcMar>
            <w:vAlign w:val="center"/>
          </w:tcPr>
          <w:p>
            <w:pPr>
              <w:spacing w:after="0"/>
            </w:pPr>
            <w:r>
              <w:rPr>
                <w:rFonts w:ascii="Aptos" w:hAnsi="Aptos"/>
                <w:b w:val="0"/>
                <w:i w:val="0"/>
                <w:color w:val="172F2A"/>
                <w:sz w:val="18"/>
              </w:rPr>
              <w:t>Submitted/verified scores, dashboards and reports.</w:t>
            </w:r>
          </w:p>
        </w:tc>
        <w:tc>
          <w:tcPr>
            <w:tcW w:type="dxa" w:w="3600"/>
            <w:tcMar>
              <w:top w:w="90" w:type="dxa"/>
              <w:start w:w="120" w:type="dxa"/>
              <w:bottom w:w="90" w:type="dxa"/>
              <w:end w:w="120" w:type="dxa"/>
            </w:tcMar>
            <w:vAlign w:val="center"/>
          </w:tcPr>
          <w:p>
            <w:pPr>
              <w:spacing w:after="0"/>
            </w:pPr>
            <w:r>
              <w:rPr>
                <w:rFonts w:ascii="Aptos" w:hAnsi="Aptos"/>
                <w:b w:val="0"/>
                <w:i w:val="0"/>
                <w:color w:val="172F2A"/>
                <w:sz w:val="18"/>
              </w:rPr>
              <w:t>Independent score reconciliation passes.</w:t>
            </w:r>
          </w:p>
        </w:tc>
      </w:tr>
      <w:tr>
        <w:tc>
          <w:tcPr>
            <w:tcW w:type="dxa" w:w="1440"/>
            <w:shd w:fill="F8FAF9"/>
            <w:tcMar>
              <w:top w:w="90" w:type="dxa"/>
              <w:start w:w="120" w:type="dxa"/>
              <w:bottom w:w="90" w:type="dxa"/>
              <w:end w:w="120" w:type="dxa"/>
            </w:tcMar>
            <w:vAlign w:val="center"/>
          </w:tcPr>
          <w:p>
            <w:pPr>
              <w:spacing w:after="0"/>
            </w:pPr>
            <w:r>
              <w:rPr>
                <w:rFonts w:ascii="Aptos" w:hAnsi="Aptos"/>
                <w:b w:val="0"/>
                <w:i w:val="0"/>
                <w:color w:val="172F2A"/>
                <w:sz w:val="18"/>
              </w:rPr>
              <w:t>6. Deployment</w:t>
            </w:r>
          </w:p>
        </w:tc>
        <w:tc>
          <w:tcPr>
            <w:tcW w:type="dxa" w:w="4752"/>
            <w:shd w:fill="F8FAF9"/>
            <w:tcMar>
              <w:top w:w="90" w:type="dxa"/>
              <w:start w:w="120" w:type="dxa"/>
              <w:bottom w:w="90" w:type="dxa"/>
              <w:end w:w="120" w:type="dxa"/>
            </w:tcMar>
            <w:vAlign w:val="center"/>
          </w:tcPr>
          <w:p>
            <w:pPr>
              <w:spacing w:after="0"/>
            </w:pPr>
            <w:r>
              <w:rPr>
                <w:rFonts w:ascii="Aptos" w:hAnsi="Aptos"/>
                <w:b w:val="0"/>
                <w:i w:val="0"/>
                <w:color w:val="172F2A"/>
                <w:sz w:val="18"/>
              </w:rPr>
              <w:t>Netlify preview, production variables, domain and verification.</w:t>
            </w:r>
          </w:p>
        </w:tc>
        <w:tc>
          <w:tcPr>
            <w:tcW w:type="dxa" w:w="3600"/>
            <w:shd w:fill="F8FAF9"/>
            <w:tcMar>
              <w:top w:w="90" w:type="dxa"/>
              <w:start w:w="120" w:type="dxa"/>
              <w:bottom w:w="90" w:type="dxa"/>
              <w:end w:w="120" w:type="dxa"/>
            </w:tcMar>
            <w:vAlign w:val="center"/>
          </w:tcPr>
          <w:p>
            <w:pPr>
              <w:spacing w:after="0"/>
            </w:pPr>
            <w:r>
              <w:rPr>
                <w:rFonts w:ascii="Aptos" w:hAnsi="Aptos"/>
                <w:b w:val="0"/>
                <w:i w:val="0"/>
                <w:color w:val="172F2A"/>
                <w:sz w:val="18"/>
              </w:rPr>
              <w:t>All Section 26 checks pass.</w:t>
            </w:r>
          </w:p>
        </w:tc>
      </w:tr>
      <w:tr>
        <w:tc>
          <w:tcPr>
            <w:tcW w:type="dxa" w:w="1440"/>
            <w:tcMar>
              <w:top w:w="90" w:type="dxa"/>
              <w:start w:w="120" w:type="dxa"/>
              <w:bottom w:w="90" w:type="dxa"/>
              <w:end w:w="120" w:type="dxa"/>
            </w:tcMar>
            <w:vAlign w:val="center"/>
          </w:tcPr>
          <w:p>
            <w:pPr>
              <w:spacing w:after="0"/>
            </w:pPr>
            <w:r>
              <w:rPr>
                <w:rFonts w:ascii="Aptos" w:hAnsi="Aptos"/>
                <w:b w:val="0"/>
                <w:i w:val="0"/>
                <w:color w:val="172F2A"/>
                <w:sz w:val="18"/>
              </w:rPr>
              <w:t>7. Handoff</w:t>
            </w:r>
          </w:p>
        </w:tc>
        <w:tc>
          <w:tcPr>
            <w:tcW w:type="dxa" w:w="4752"/>
            <w:tcMar>
              <w:top w:w="90" w:type="dxa"/>
              <w:start w:w="120" w:type="dxa"/>
              <w:bottom w:w="90" w:type="dxa"/>
              <w:end w:w="120" w:type="dxa"/>
            </w:tcMar>
            <w:vAlign w:val="center"/>
          </w:tcPr>
          <w:p>
            <w:pPr>
              <w:spacing w:after="0"/>
            </w:pPr>
            <w:r>
              <w:rPr>
                <w:rFonts w:ascii="Aptos" w:hAnsi="Aptos"/>
                <w:b w:val="0"/>
                <w:i w:val="0"/>
                <w:color w:val="172F2A"/>
                <w:sz w:val="18"/>
              </w:rPr>
              <w:t>Deployment record, admin guide and rollback reference.</w:t>
            </w:r>
          </w:p>
        </w:tc>
        <w:tc>
          <w:tcPr>
            <w:tcW w:type="dxa" w:w="3600"/>
            <w:tcMar>
              <w:top w:w="90" w:type="dxa"/>
              <w:start w:w="120" w:type="dxa"/>
              <w:bottom w:w="90" w:type="dxa"/>
              <w:end w:w="120" w:type="dxa"/>
            </w:tcMar>
            <w:vAlign w:val="center"/>
          </w:tcPr>
          <w:p>
            <w:pPr>
              <w:spacing w:after="0"/>
            </w:pPr>
            <w:r>
              <w:rPr>
                <w:rFonts w:ascii="Aptos" w:hAnsi="Aptos"/>
                <w:b w:val="0"/>
                <w:i w:val="0"/>
                <w:color w:val="172F2A"/>
                <w:sz w:val="18"/>
              </w:rPr>
              <w:t>Owner accepts production release.</w:t>
            </w:r>
          </w:p>
        </w:tc>
      </w:tr>
    </w:tbl>
    <w:p>
      <w:pPr>
        <w:spacing w:after="40"/>
      </w:pPr>
    </w:p>
    <w:tbl>
      <w:tblPr>
        <w:tblW w:type="dxa" w:w="9792"/>
        <w:jc w:val="left"/>
        <w:tblLayout w:type="fixed"/>
        <w:tblLook w:firstColumn="1" w:firstRow="1" w:lastColumn="0" w:lastRow="0" w:noHBand="0" w:noVBand="1" w:val="04A0"/>
        <w:tblInd w:w="0" w:type="dxa"/>
      </w:tblPr>
      <w:tblGrid>
        <w:gridCol w:w="9792"/>
      </w:tblGrid>
      <w:tr>
        <w:tc>
          <w:tcPr>
            <w:tcW w:type="dxa" w:w="9792"/>
            <w:tcMar>
              <w:top w:w="90" w:type="dxa"/>
              <w:start w:w="120" w:type="dxa"/>
              <w:bottom w:w="90" w:type="dxa"/>
              <w:end w:w="120" w:type="dxa"/>
            </w:tcMar>
            <w:vAlign w:val="center"/>
            <w:shd w:fill="E8EEF5"/>
          </w:tcPr>
          <w:p>
            <w:pPr>
              <w:spacing w:after="40"/>
            </w:pPr>
            <w:r>
              <w:rPr>
                <w:rFonts w:ascii="Aptos" w:hAnsi="Aptos"/>
                <w:b/>
                <w:i w:val="0"/>
                <w:color w:val="2E74B5"/>
                <w:sz w:val="18"/>
              </w:rPr>
              <w:t xml:space="preserve">AGENT REPORTING RULE  </w:t>
            </w:r>
            <w:r>
              <w:rPr>
                <w:rFonts w:ascii="Aptos" w:hAnsi="Aptos"/>
                <w:b w:val="0"/>
                <w:i w:val="0"/>
                <w:color w:val="172F2A"/>
                <w:sz w:val="20"/>
              </w:rPr>
              <w:t>At the end of every phase, report files changed, migrations applied, tests run, known gaps and the exact next step. Do not report completion based only on a successful build.</w:t>
            </w:r>
          </w:p>
        </w:tc>
      </w:tr>
    </w:tbl>
    <w:p>
      <w:pPr>
        <w:spacing w:after="20"/>
      </w:pPr>
    </w:p>
    <w:p>
      <w:pPr>
        <w:pStyle w:val="Heading1"/>
      </w:pPr>
      <w:r>
        <w:t>29. Definition of done</w:t>
      </w:r>
    </w:p>
    <w:p>
      <w:pPr>
        <w:pStyle w:val="ListBullet"/>
        <w:spacing w:after="60"/>
      </w:pPr>
      <w:r>
        <w:rPr>
          <w:rFonts w:ascii="Aptos" w:hAnsi="Aptos"/>
          <w:b w:val="0"/>
          <w:i w:val="0"/>
          <w:color w:val="172F2A"/>
          <w:sz w:val="21"/>
        </w:rPr>
        <w:t>☐ All approved requirements are stored in a versioned catalogue.</w:t>
      </w:r>
    </w:p>
    <w:p>
      <w:pPr>
        <w:pStyle w:val="ListBullet"/>
        <w:spacing w:after="60"/>
      </w:pPr>
      <w:r>
        <w:rPr>
          <w:rFonts w:ascii="Aptos" w:hAnsi="Aptos"/>
          <w:b w:val="0"/>
          <w:i w:val="0"/>
          <w:color w:val="172F2A"/>
          <w:sz w:val="21"/>
        </w:rPr>
        <w:t>☐ Country and provider teams can complete and resume an evaluation.</w:t>
      </w:r>
    </w:p>
    <w:p>
      <w:pPr>
        <w:pStyle w:val="ListBullet"/>
        <w:spacing w:after="60"/>
      </w:pPr>
      <w:r>
        <w:rPr>
          <w:rFonts w:ascii="Aptos" w:hAnsi="Aptos"/>
          <w:b w:val="0"/>
          <w:i w:val="0"/>
          <w:color w:val="172F2A"/>
          <w:sz w:val="21"/>
        </w:rPr>
        <w:t>☐ Question and progress indicators are immediately visible and readable.</w:t>
      </w:r>
    </w:p>
    <w:p>
      <w:pPr>
        <w:pStyle w:val="ListBullet"/>
        <w:spacing w:after="60"/>
      </w:pPr>
      <w:r>
        <w:rPr>
          <w:rFonts w:ascii="Aptos" w:hAnsi="Aptos"/>
          <w:b w:val="0"/>
          <w:i w:val="0"/>
          <w:color w:val="172F2A"/>
          <w:sz w:val="21"/>
        </w:rPr>
        <w:t>☐ Evidence remains private and reusable within the assessment.</w:t>
      </w:r>
    </w:p>
    <w:p>
      <w:pPr>
        <w:pStyle w:val="ListBullet"/>
        <w:spacing w:after="60"/>
      </w:pPr>
      <w:r>
        <w:rPr>
          <w:rFonts w:ascii="Aptos" w:hAnsi="Aptos"/>
          <w:b w:val="0"/>
          <w:i w:val="0"/>
          <w:color w:val="172F2A"/>
          <w:sz w:val="21"/>
        </w:rPr>
        <w:t>☐ Submission locks the assessment and creates an audit record.</w:t>
      </w:r>
    </w:p>
    <w:p>
      <w:pPr>
        <w:pStyle w:val="ListBullet"/>
        <w:spacing w:after="60"/>
      </w:pPr>
      <w:r>
        <w:rPr>
          <w:rFonts w:ascii="Aptos" w:hAnsi="Aptos"/>
          <w:b w:val="0"/>
          <w:i w:val="0"/>
          <w:color w:val="172F2A"/>
          <w:sz w:val="21"/>
        </w:rPr>
        <w:t>☐ ACSA can review, adjust, request evidence and approve.</w:t>
      </w:r>
    </w:p>
    <w:p>
      <w:pPr>
        <w:pStyle w:val="ListBullet"/>
        <w:spacing w:after="60"/>
      </w:pPr>
      <w:r>
        <w:rPr>
          <w:rFonts w:ascii="Aptos" w:hAnsi="Aptos"/>
          <w:b w:val="0"/>
          <w:i w:val="0"/>
          <w:color w:val="172F2A"/>
          <w:sz w:val="21"/>
        </w:rPr>
        <w:t>☐ Submitted and verified scores are separate and correct.</w:t>
      </w:r>
    </w:p>
    <w:p>
      <w:pPr>
        <w:pStyle w:val="ListBullet"/>
        <w:spacing w:after="60"/>
      </w:pPr>
      <w:r>
        <w:rPr>
          <w:rFonts w:ascii="Aptos" w:hAnsi="Aptos"/>
          <w:b w:val="0"/>
          <w:i w:val="0"/>
          <w:color w:val="172F2A"/>
          <w:sz w:val="21"/>
        </w:rPr>
        <w:t>☐ RLS prevents cross-organization access.</w:t>
      </w:r>
    </w:p>
    <w:p>
      <w:pPr>
        <w:pStyle w:val="ListBullet"/>
        <w:spacing w:after="60"/>
      </w:pPr>
      <w:r>
        <w:rPr>
          <w:rFonts w:ascii="Aptos" w:hAnsi="Aptos"/>
          <w:b w:val="0"/>
          <w:i w:val="0"/>
          <w:color w:val="172F2A"/>
          <w:sz w:val="21"/>
        </w:rPr>
        <w:t>☐ Preview and production deployments are reproducible from Git.</w:t>
      </w:r>
    </w:p>
    <w:p>
      <w:pPr>
        <w:pStyle w:val="ListBullet"/>
        <w:spacing w:after="60"/>
      </w:pPr>
      <w:r>
        <w:rPr>
          <w:rFonts w:ascii="Aptos" w:hAnsi="Aptos"/>
          <w:b w:val="0"/>
          <w:i w:val="0"/>
          <w:color w:val="172F2A"/>
          <w:sz w:val="21"/>
        </w:rPr>
        <w:t>☐ Monitoring, backup and rollback procedures are documented and tested.</w:t>
      </w:r>
    </w:p>
    <w:p>
      <w:pPr>
        <w:pStyle w:val="Heading1"/>
      </w:pPr>
      <w:r>
        <w:t>30. Deployment record template</w:t>
      </w:r>
    </w:p>
    <w:tbl>
      <w:tblPr>
        <w:tblStyle w:val="TableGrid"/>
        <w:tblW w:type="dxa" w:w="9792"/>
        <w:tblLayout w:type="fixed"/>
        <w:tblLook w:firstColumn="1" w:firstRow="1" w:lastColumn="0" w:lastRow="0" w:noHBand="0" w:noVBand="1" w:val="04A0"/>
        <w:jc w:val="left"/>
        <w:tblInd w:w="0" w:type="dxa"/>
      </w:tblPr>
      <w:tblGrid>
        <w:gridCol w:w="3456"/>
        <w:gridCol w:w="6336"/>
      </w:tblGrid>
      <w:tr>
        <w:trPr>
          <w:tblHeader w:val="true"/>
        </w:trPr>
        <w:tc>
          <w:tcPr>
            <w:tcW w:type="dxa" w:w="3456"/>
            <w:tcMar>
              <w:top w:w="90" w:type="dxa"/>
              <w:start w:w="120" w:type="dxa"/>
              <w:bottom w:w="90" w:type="dxa"/>
              <w:end w:w="120" w:type="dxa"/>
            </w:tcMar>
            <w:vAlign w:val="center"/>
            <w:shd w:fill="0C4C3B"/>
          </w:tcPr>
          <w:p>
            <w:pPr>
              <w:jc w:val="left"/>
            </w:pPr>
            <w:r>
              <w:rPr>
                <w:rFonts w:ascii="Aptos" w:hAnsi="Aptos"/>
                <w:b/>
                <w:i w:val="0"/>
                <w:color w:val="FFFFFF"/>
                <w:sz w:val="18"/>
              </w:rPr>
              <w:t>Field</w:t>
            </w:r>
          </w:p>
        </w:tc>
        <w:tc>
          <w:tcPr>
            <w:tcW w:type="dxa" w:w="6336"/>
            <w:tcMar>
              <w:top w:w="90" w:type="dxa"/>
              <w:start w:w="120" w:type="dxa"/>
              <w:bottom w:w="90" w:type="dxa"/>
              <w:end w:w="120" w:type="dxa"/>
            </w:tcMar>
            <w:vAlign w:val="center"/>
            <w:shd w:fill="0C4C3B"/>
          </w:tcPr>
          <w:p>
            <w:pPr>
              <w:jc w:val="left"/>
            </w:pPr>
            <w:r>
              <w:rPr>
                <w:rFonts w:ascii="Aptos" w:hAnsi="Aptos"/>
                <w:b/>
                <w:i w:val="0"/>
                <w:color w:val="FFFFFF"/>
                <w:sz w:val="18"/>
              </w:rPr>
              <w:t>Value to record at release</w:t>
            </w:r>
          </w:p>
        </w:tc>
      </w:tr>
      <w:tr>
        <w:tc>
          <w:tcPr>
            <w:tcW w:type="dxa" w:w="3456"/>
            <w:tcMar>
              <w:top w:w="90" w:type="dxa"/>
              <w:start w:w="120" w:type="dxa"/>
              <w:bottom w:w="90" w:type="dxa"/>
              <w:end w:w="120" w:type="dxa"/>
            </w:tcMar>
            <w:vAlign w:val="center"/>
          </w:tcPr>
          <w:p>
            <w:pPr>
              <w:spacing w:after="0"/>
            </w:pPr>
            <w:r>
              <w:rPr>
                <w:rFonts w:ascii="Aptos" w:hAnsi="Aptos"/>
                <w:b w:val="0"/>
                <w:i w:val="0"/>
                <w:color w:val="172F2A"/>
                <w:sz w:val="18"/>
              </w:rPr>
              <w:t>Repository</w:t>
            </w:r>
          </w:p>
        </w:tc>
        <w:tc>
          <w:tcPr>
            <w:tcW w:type="dxa" w:w="6336"/>
            <w:tcMar>
              <w:top w:w="90" w:type="dxa"/>
              <w:start w:w="120" w:type="dxa"/>
              <w:bottom w:w="90" w:type="dxa"/>
              <w:end w:w="120" w:type="dxa"/>
            </w:tcMar>
            <w:vAlign w:val="center"/>
          </w:tcPr>
          <w:p>
            <w:pPr>
              <w:spacing w:after="0"/>
            </w:pPr>
            <w:r>
              <w:rPr>
                <w:rFonts w:ascii="Aptos" w:hAnsi="Aptos"/>
                <w:b w:val="0"/>
                <w:i w:val="0"/>
                <w:color w:val="172F2A"/>
                <w:sz w:val="18"/>
              </w:rPr>
              <w:t>&lt;URL&gt;</w:t>
            </w:r>
          </w:p>
        </w:tc>
      </w:tr>
      <w:tr>
        <w:tc>
          <w:tcPr>
            <w:tcW w:type="dxa" w:w="3456"/>
            <w:shd w:fill="F8FAF9"/>
            <w:tcMar>
              <w:top w:w="90" w:type="dxa"/>
              <w:start w:w="120" w:type="dxa"/>
              <w:bottom w:w="90" w:type="dxa"/>
              <w:end w:w="120" w:type="dxa"/>
            </w:tcMar>
            <w:vAlign w:val="center"/>
          </w:tcPr>
          <w:p>
            <w:pPr>
              <w:spacing w:after="0"/>
            </w:pPr>
            <w:r>
              <w:rPr>
                <w:rFonts w:ascii="Aptos" w:hAnsi="Aptos"/>
                <w:b w:val="0"/>
                <w:i w:val="0"/>
                <w:color w:val="172F2A"/>
                <w:sz w:val="18"/>
              </w:rPr>
              <w:t>Production branch</w:t>
            </w:r>
          </w:p>
        </w:tc>
        <w:tc>
          <w:tcPr>
            <w:tcW w:type="dxa" w:w="6336"/>
            <w:shd w:fill="F8FAF9"/>
            <w:tcMar>
              <w:top w:w="90" w:type="dxa"/>
              <w:start w:w="120" w:type="dxa"/>
              <w:bottom w:w="90" w:type="dxa"/>
              <w:end w:w="120" w:type="dxa"/>
            </w:tcMar>
            <w:vAlign w:val="center"/>
          </w:tcPr>
          <w:p>
            <w:pPr>
              <w:spacing w:after="0"/>
            </w:pPr>
            <w:r>
              <w:rPr>
                <w:rFonts w:ascii="Aptos" w:hAnsi="Aptos"/>
                <w:b w:val="0"/>
                <w:i w:val="0"/>
                <w:color w:val="172F2A"/>
                <w:sz w:val="18"/>
              </w:rPr>
              <w:t>&lt;branch&gt;</w:t>
            </w:r>
          </w:p>
        </w:tc>
      </w:tr>
      <w:tr>
        <w:tc>
          <w:tcPr>
            <w:tcW w:type="dxa" w:w="3456"/>
            <w:tcMar>
              <w:top w:w="90" w:type="dxa"/>
              <w:start w:w="120" w:type="dxa"/>
              <w:bottom w:w="90" w:type="dxa"/>
              <w:end w:w="120" w:type="dxa"/>
            </w:tcMar>
            <w:vAlign w:val="center"/>
          </w:tcPr>
          <w:p>
            <w:pPr>
              <w:spacing w:after="0"/>
            </w:pPr>
            <w:r>
              <w:rPr>
                <w:rFonts w:ascii="Aptos" w:hAnsi="Aptos"/>
                <w:b w:val="0"/>
                <w:i w:val="0"/>
                <w:color w:val="172F2A"/>
                <w:sz w:val="18"/>
              </w:rPr>
              <w:t>Production commit SHA</w:t>
            </w:r>
          </w:p>
        </w:tc>
        <w:tc>
          <w:tcPr>
            <w:tcW w:type="dxa" w:w="6336"/>
            <w:tcMar>
              <w:top w:w="90" w:type="dxa"/>
              <w:start w:w="120" w:type="dxa"/>
              <w:bottom w:w="90" w:type="dxa"/>
              <w:end w:w="120" w:type="dxa"/>
            </w:tcMar>
            <w:vAlign w:val="center"/>
          </w:tcPr>
          <w:p>
            <w:pPr>
              <w:spacing w:after="0"/>
            </w:pPr>
            <w:r>
              <w:rPr>
                <w:rFonts w:ascii="Aptos" w:hAnsi="Aptos"/>
                <w:b w:val="0"/>
                <w:i w:val="0"/>
                <w:color w:val="172F2A"/>
                <w:sz w:val="18"/>
              </w:rPr>
              <w:t>&lt;SHA&gt;</w:t>
            </w:r>
          </w:p>
        </w:tc>
      </w:tr>
      <w:tr>
        <w:tc>
          <w:tcPr>
            <w:tcW w:type="dxa" w:w="3456"/>
            <w:shd w:fill="F8FAF9"/>
            <w:tcMar>
              <w:top w:w="90" w:type="dxa"/>
              <w:start w:w="120" w:type="dxa"/>
              <w:bottom w:w="90" w:type="dxa"/>
              <w:end w:w="120" w:type="dxa"/>
            </w:tcMar>
            <w:vAlign w:val="center"/>
          </w:tcPr>
          <w:p>
            <w:pPr>
              <w:spacing w:after="0"/>
            </w:pPr>
            <w:r>
              <w:rPr>
                <w:rFonts w:ascii="Aptos" w:hAnsi="Aptos"/>
                <w:b w:val="0"/>
                <w:i w:val="0"/>
                <w:color w:val="172F2A"/>
                <w:sz w:val="18"/>
              </w:rPr>
              <w:t>Netlify project/site ID</w:t>
            </w:r>
          </w:p>
        </w:tc>
        <w:tc>
          <w:tcPr>
            <w:tcW w:type="dxa" w:w="6336"/>
            <w:shd w:fill="F8FAF9"/>
            <w:tcMar>
              <w:top w:w="90" w:type="dxa"/>
              <w:start w:w="120" w:type="dxa"/>
              <w:bottom w:w="90" w:type="dxa"/>
              <w:end w:w="120" w:type="dxa"/>
            </w:tcMar>
            <w:vAlign w:val="center"/>
          </w:tcPr>
          <w:p>
            <w:pPr>
              <w:spacing w:after="0"/>
            </w:pPr>
            <w:r>
              <w:rPr>
                <w:rFonts w:ascii="Aptos" w:hAnsi="Aptos"/>
                <w:b w:val="0"/>
                <w:i w:val="0"/>
                <w:color w:val="172F2A"/>
                <w:sz w:val="18"/>
              </w:rPr>
              <w:t>&lt;ID&gt;</w:t>
            </w:r>
          </w:p>
        </w:tc>
      </w:tr>
      <w:tr>
        <w:tc>
          <w:tcPr>
            <w:tcW w:type="dxa" w:w="3456"/>
            <w:tcMar>
              <w:top w:w="90" w:type="dxa"/>
              <w:start w:w="120" w:type="dxa"/>
              <w:bottom w:w="90" w:type="dxa"/>
              <w:end w:w="120" w:type="dxa"/>
            </w:tcMar>
            <w:vAlign w:val="center"/>
          </w:tcPr>
          <w:p>
            <w:pPr>
              <w:spacing w:after="0"/>
            </w:pPr>
            <w:r>
              <w:rPr>
                <w:rFonts w:ascii="Aptos" w:hAnsi="Aptos"/>
                <w:b w:val="0"/>
                <w:i w:val="0"/>
                <w:color w:val="172F2A"/>
                <w:sz w:val="18"/>
              </w:rPr>
              <w:t>Production URL</w:t>
            </w:r>
          </w:p>
        </w:tc>
        <w:tc>
          <w:tcPr>
            <w:tcW w:type="dxa" w:w="6336"/>
            <w:tcMar>
              <w:top w:w="90" w:type="dxa"/>
              <w:start w:w="120" w:type="dxa"/>
              <w:bottom w:w="90" w:type="dxa"/>
              <w:end w:w="120" w:type="dxa"/>
            </w:tcMar>
            <w:vAlign w:val="center"/>
          </w:tcPr>
          <w:p>
            <w:pPr>
              <w:spacing w:after="0"/>
            </w:pPr>
            <w:r>
              <w:rPr>
                <w:rFonts w:ascii="Aptos" w:hAnsi="Aptos"/>
                <w:b w:val="0"/>
                <w:i w:val="0"/>
                <w:color w:val="172F2A"/>
                <w:sz w:val="18"/>
              </w:rPr>
              <w:t>&lt;URL&gt;</w:t>
            </w:r>
          </w:p>
        </w:tc>
      </w:tr>
      <w:tr>
        <w:tc>
          <w:tcPr>
            <w:tcW w:type="dxa" w:w="3456"/>
            <w:shd w:fill="F8FAF9"/>
            <w:tcMar>
              <w:top w:w="90" w:type="dxa"/>
              <w:start w:w="120" w:type="dxa"/>
              <w:bottom w:w="90" w:type="dxa"/>
              <w:end w:w="120" w:type="dxa"/>
            </w:tcMar>
            <w:vAlign w:val="center"/>
          </w:tcPr>
          <w:p>
            <w:pPr>
              <w:spacing w:after="0"/>
            </w:pPr>
            <w:r>
              <w:rPr>
                <w:rFonts w:ascii="Aptos" w:hAnsi="Aptos"/>
                <w:b w:val="0"/>
                <w:i w:val="0"/>
                <w:color w:val="172F2A"/>
                <w:sz w:val="18"/>
              </w:rPr>
              <w:t>Supabase project reference</w:t>
            </w:r>
          </w:p>
        </w:tc>
        <w:tc>
          <w:tcPr>
            <w:tcW w:type="dxa" w:w="6336"/>
            <w:shd w:fill="F8FAF9"/>
            <w:tcMar>
              <w:top w:w="90" w:type="dxa"/>
              <w:start w:w="120" w:type="dxa"/>
              <w:bottom w:w="90" w:type="dxa"/>
              <w:end w:w="120" w:type="dxa"/>
            </w:tcMar>
            <w:vAlign w:val="center"/>
          </w:tcPr>
          <w:p>
            <w:pPr>
              <w:spacing w:after="0"/>
            </w:pPr>
            <w:r>
              <w:rPr>
                <w:rFonts w:ascii="Aptos" w:hAnsi="Aptos"/>
                <w:b w:val="0"/>
                <w:i w:val="0"/>
                <w:color w:val="172F2A"/>
                <w:sz w:val="18"/>
              </w:rPr>
              <w:t>&lt;reference&gt;</w:t>
            </w:r>
          </w:p>
        </w:tc>
      </w:tr>
      <w:tr>
        <w:tc>
          <w:tcPr>
            <w:tcW w:type="dxa" w:w="3456"/>
            <w:tcMar>
              <w:top w:w="90" w:type="dxa"/>
              <w:start w:w="120" w:type="dxa"/>
              <w:bottom w:w="90" w:type="dxa"/>
              <w:end w:w="120" w:type="dxa"/>
            </w:tcMar>
            <w:vAlign w:val="center"/>
          </w:tcPr>
          <w:p>
            <w:pPr>
              <w:spacing w:after="0"/>
            </w:pPr>
            <w:r>
              <w:rPr>
                <w:rFonts w:ascii="Aptos" w:hAnsi="Aptos"/>
                <w:b w:val="0"/>
                <w:i w:val="0"/>
                <w:color w:val="172F2A"/>
                <w:sz w:val="18"/>
              </w:rPr>
              <w:t>Database migration version</w:t>
            </w:r>
          </w:p>
        </w:tc>
        <w:tc>
          <w:tcPr>
            <w:tcW w:type="dxa" w:w="6336"/>
            <w:tcMar>
              <w:top w:w="90" w:type="dxa"/>
              <w:start w:w="120" w:type="dxa"/>
              <w:bottom w:w="90" w:type="dxa"/>
              <w:end w:w="120" w:type="dxa"/>
            </w:tcMar>
            <w:vAlign w:val="center"/>
          </w:tcPr>
          <w:p>
            <w:pPr>
              <w:spacing w:after="0"/>
            </w:pPr>
            <w:r>
              <w:rPr>
                <w:rFonts w:ascii="Aptos" w:hAnsi="Aptos"/>
                <w:b w:val="0"/>
                <w:i w:val="0"/>
                <w:color w:val="172F2A"/>
                <w:sz w:val="18"/>
              </w:rPr>
              <w:t>&lt;version&gt;</w:t>
            </w:r>
          </w:p>
        </w:tc>
      </w:tr>
      <w:tr>
        <w:tc>
          <w:tcPr>
            <w:tcW w:type="dxa" w:w="3456"/>
            <w:shd w:fill="F8FAF9"/>
            <w:tcMar>
              <w:top w:w="90" w:type="dxa"/>
              <w:start w:w="120" w:type="dxa"/>
              <w:bottom w:w="90" w:type="dxa"/>
              <w:end w:w="120" w:type="dxa"/>
            </w:tcMar>
            <w:vAlign w:val="center"/>
          </w:tcPr>
          <w:p>
            <w:pPr>
              <w:spacing w:after="0"/>
            </w:pPr>
            <w:r>
              <w:rPr>
                <w:rFonts w:ascii="Aptos" w:hAnsi="Aptos"/>
                <w:b w:val="0"/>
                <w:i w:val="0"/>
                <w:color w:val="172F2A"/>
                <w:sz w:val="18"/>
              </w:rPr>
              <w:t>Catalogue version/count</w:t>
            </w:r>
          </w:p>
        </w:tc>
        <w:tc>
          <w:tcPr>
            <w:tcW w:type="dxa" w:w="6336"/>
            <w:shd w:fill="F8FAF9"/>
            <w:tcMar>
              <w:top w:w="90" w:type="dxa"/>
              <w:start w:w="120" w:type="dxa"/>
              <w:bottom w:w="90" w:type="dxa"/>
              <w:end w:w="120" w:type="dxa"/>
            </w:tcMar>
            <w:vAlign w:val="center"/>
          </w:tcPr>
          <w:p>
            <w:pPr>
              <w:spacing w:after="0"/>
            </w:pPr>
            <w:r>
              <w:rPr>
                <w:rFonts w:ascii="Aptos" w:hAnsi="Aptos"/>
                <w:b w:val="0"/>
                <w:i w:val="0"/>
                <w:color w:val="172F2A"/>
                <w:sz w:val="18"/>
              </w:rPr>
              <w:t>ACSA-2.0-2026-07 / 208</w:t>
            </w:r>
          </w:p>
        </w:tc>
      </w:tr>
      <w:tr>
        <w:tc>
          <w:tcPr>
            <w:tcW w:type="dxa" w:w="3456"/>
            <w:tcMar>
              <w:top w:w="90" w:type="dxa"/>
              <w:start w:w="120" w:type="dxa"/>
              <w:bottom w:w="90" w:type="dxa"/>
              <w:end w:w="120" w:type="dxa"/>
            </w:tcMar>
            <w:vAlign w:val="center"/>
          </w:tcPr>
          <w:p>
            <w:pPr>
              <w:spacing w:after="0"/>
            </w:pPr>
            <w:r>
              <w:rPr>
                <w:rFonts w:ascii="Aptos" w:hAnsi="Aptos"/>
                <w:b w:val="0"/>
                <w:i w:val="0"/>
                <w:color w:val="172F2A"/>
                <w:sz w:val="18"/>
              </w:rPr>
              <w:t>Released by / date</w:t>
            </w:r>
          </w:p>
        </w:tc>
        <w:tc>
          <w:tcPr>
            <w:tcW w:type="dxa" w:w="6336"/>
            <w:tcMar>
              <w:top w:w="90" w:type="dxa"/>
              <w:start w:w="120" w:type="dxa"/>
              <w:bottom w:w="90" w:type="dxa"/>
              <w:end w:w="120" w:type="dxa"/>
            </w:tcMar>
            <w:vAlign w:val="center"/>
          </w:tcPr>
          <w:p>
            <w:pPr>
              <w:spacing w:after="0"/>
            </w:pPr>
            <w:r>
              <w:rPr>
                <w:rFonts w:ascii="Aptos" w:hAnsi="Aptos"/>
                <w:b w:val="0"/>
                <w:i w:val="0"/>
                <w:color w:val="172F2A"/>
                <w:sz w:val="18"/>
              </w:rPr>
              <w:t>&lt;name&gt; / &lt;timestamp&gt;</w:t>
            </w:r>
          </w:p>
        </w:tc>
      </w:tr>
      <w:tr>
        <w:tc>
          <w:tcPr>
            <w:tcW w:type="dxa" w:w="3456"/>
            <w:shd w:fill="F8FAF9"/>
            <w:tcMar>
              <w:top w:w="90" w:type="dxa"/>
              <w:start w:w="120" w:type="dxa"/>
              <w:bottom w:w="90" w:type="dxa"/>
              <w:end w:w="120" w:type="dxa"/>
            </w:tcMar>
            <w:vAlign w:val="center"/>
          </w:tcPr>
          <w:p>
            <w:pPr>
              <w:spacing w:after="0"/>
            </w:pPr>
            <w:r>
              <w:rPr>
                <w:rFonts w:ascii="Aptos" w:hAnsi="Aptos"/>
                <w:b w:val="0"/>
                <w:i w:val="0"/>
                <w:color w:val="172F2A"/>
                <w:sz w:val="18"/>
              </w:rPr>
              <w:t>Rollback deploy ID</w:t>
            </w:r>
          </w:p>
        </w:tc>
        <w:tc>
          <w:tcPr>
            <w:tcW w:type="dxa" w:w="6336"/>
            <w:shd w:fill="F8FAF9"/>
            <w:tcMar>
              <w:top w:w="90" w:type="dxa"/>
              <w:start w:w="120" w:type="dxa"/>
              <w:bottom w:w="90" w:type="dxa"/>
              <w:end w:w="120" w:type="dxa"/>
            </w:tcMar>
            <w:vAlign w:val="center"/>
          </w:tcPr>
          <w:p>
            <w:pPr>
              <w:spacing w:after="0"/>
            </w:pPr>
            <w:r>
              <w:rPr>
                <w:rFonts w:ascii="Aptos" w:hAnsi="Aptos"/>
                <w:b w:val="0"/>
                <w:i w:val="0"/>
                <w:color w:val="172F2A"/>
                <w:sz w:val="18"/>
              </w:rPr>
              <w:t>&lt;ID&gt;</w:t>
            </w:r>
          </w:p>
        </w:tc>
      </w:tr>
    </w:tbl>
    <w:p>
      <w:pPr>
        <w:spacing w:after="40"/>
      </w:pPr>
    </w:p>
    <w:p>
      <w:pPr>
        <w:pStyle w:val="Heading1"/>
      </w:pPr>
      <w:r>
        <w:t>31. Troubleshooting quick reference</w:t>
      </w:r>
    </w:p>
    <w:tbl>
      <w:tblPr>
        <w:tblStyle w:val="TableGrid"/>
        <w:tblW w:type="dxa" w:w="9792"/>
        <w:tblLayout w:type="fixed"/>
        <w:tblLook w:firstColumn="1" w:firstRow="1" w:lastColumn="0" w:lastRow="0" w:noHBand="0" w:noVBand="1" w:val="04A0"/>
        <w:jc w:val="left"/>
        <w:tblInd w:w="0" w:type="dxa"/>
      </w:tblPr>
      <w:tblGrid>
        <w:gridCol w:w="2232"/>
        <w:gridCol w:w="3168"/>
        <w:gridCol w:w="4392"/>
      </w:tblGrid>
      <w:tr>
        <w:trPr>
          <w:tblHeader w:val="true"/>
        </w:trPr>
        <w:tc>
          <w:tcPr>
            <w:tcW w:type="dxa" w:w="2232"/>
            <w:tcMar>
              <w:top w:w="90" w:type="dxa"/>
              <w:start w:w="120" w:type="dxa"/>
              <w:bottom w:w="90" w:type="dxa"/>
              <w:end w:w="120" w:type="dxa"/>
            </w:tcMar>
            <w:vAlign w:val="center"/>
            <w:shd w:fill="0C4C3B"/>
          </w:tcPr>
          <w:p>
            <w:pPr>
              <w:jc w:val="left"/>
            </w:pPr>
            <w:r>
              <w:rPr>
                <w:rFonts w:ascii="Aptos" w:hAnsi="Aptos"/>
                <w:b/>
                <w:i w:val="0"/>
                <w:color w:val="FFFFFF"/>
                <w:sz w:val="18"/>
              </w:rPr>
              <w:t>Symptom</w:t>
            </w:r>
          </w:p>
        </w:tc>
        <w:tc>
          <w:tcPr>
            <w:tcW w:type="dxa" w:w="3168"/>
            <w:tcMar>
              <w:top w:w="90" w:type="dxa"/>
              <w:start w:w="120" w:type="dxa"/>
              <w:bottom w:w="90" w:type="dxa"/>
              <w:end w:w="120" w:type="dxa"/>
            </w:tcMar>
            <w:vAlign w:val="center"/>
            <w:shd w:fill="0C4C3B"/>
          </w:tcPr>
          <w:p>
            <w:pPr>
              <w:jc w:val="left"/>
            </w:pPr>
            <w:r>
              <w:rPr>
                <w:rFonts w:ascii="Aptos" w:hAnsi="Aptos"/>
                <w:b/>
                <w:i w:val="0"/>
                <w:color w:val="FFFFFF"/>
                <w:sz w:val="18"/>
              </w:rPr>
              <w:t>Likely cause</w:t>
            </w:r>
          </w:p>
        </w:tc>
        <w:tc>
          <w:tcPr>
            <w:tcW w:type="dxa" w:w="4392"/>
            <w:tcMar>
              <w:top w:w="90" w:type="dxa"/>
              <w:start w:w="120" w:type="dxa"/>
              <w:bottom w:w="90" w:type="dxa"/>
              <w:end w:w="120" w:type="dxa"/>
            </w:tcMar>
            <w:vAlign w:val="center"/>
            <w:shd w:fill="0C4C3B"/>
          </w:tcPr>
          <w:p>
            <w:pPr>
              <w:jc w:val="left"/>
            </w:pPr>
            <w:r>
              <w:rPr>
                <w:rFonts w:ascii="Aptos" w:hAnsi="Aptos"/>
                <w:b/>
                <w:i w:val="0"/>
                <w:color w:val="FFFFFF"/>
                <w:sz w:val="18"/>
              </w:rPr>
              <w:t>Action</w:t>
            </w:r>
          </w:p>
        </w:tc>
      </w:tr>
      <w:tr>
        <w:tc>
          <w:tcPr>
            <w:tcW w:type="dxa" w:w="2232"/>
            <w:tcMar>
              <w:top w:w="90" w:type="dxa"/>
              <w:start w:w="120" w:type="dxa"/>
              <w:bottom w:w="90" w:type="dxa"/>
              <w:end w:w="120" w:type="dxa"/>
            </w:tcMar>
            <w:vAlign w:val="center"/>
          </w:tcPr>
          <w:p>
            <w:pPr>
              <w:spacing w:after="0"/>
            </w:pPr>
            <w:r>
              <w:rPr>
                <w:rFonts w:ascii="Aptos" w:hAnsi="Aptos"/>
                <w:b w:val="0"/>
                <w:i w:val="0"/>
                <w:color w:val="172F2A"/>
                <w:sz w:val="18"/>
              </w:rPr>
              <w:t>Netlify build fails</w:t>
            </w:r>
          </w:p>
        </w:tc>
        <w:tc>
          <w:tcPr>
            <w:tcW w:type="dxa" w:w="3168"/>
            <w:tcMar>
              <w:top w:w="90" w:type="dxa"/>
              <w:start w:w="120" w:type="dxa"/>
              <w:bottom w:w="90" w:type="dxa"/>
              <w:end w:w="120" w:type="dxa"/>
            </w:tcMar>
            <w:vAlign w:val="center"/>
          </w:tcPr>
          <w:p>
            <w:pPr>
              <w:spacing w:after="0"/>
            </w:pPr>
            <w:r>
              <w:rPr>
                <w:rFonts w:ascii="Aptos" w:hAnsi="Aptos"/>
                <w:b w:val="0"/>
                <w:i w:val="0"/>
                <w:color w:val="172F2A"/>
                <w:sz w:val="18"/>
              </w:rPr>
              <w:t>Version mismatch or missing variable</w:t>
            </w:r>
          </w:p>
        </w:tc>
        <w:tc>
          <w:tcPr>
            <w:tcW w:type="dxa" w:w="4392"/>
            <w:tcMar>
              <w:top w:w="90" w:type="dxa"/>
              <w:start w:w="120" w:type="dxa"/>
              <w:bottom w:w="90" w:type="dxa"/>
              <w:end w:w="120" w:type="dxa"/>
            </w:tcMar>
            <w:vAlign w:val="center"/>
          </w:tcPr>
          <w:p>
            <w:pPr>
              <w:spacing w:after="0"/>
            </w:pPr>
            <w:r>
              <w:rPr>
                <w:rFonts w:ascii="Aptos" w:hAnsi="Aptos"/>
                <w:b w:val="0"/>
                <w:i w:val="0"/>
                <w:color w:val="172F2A"/>
                <w:sz w:val="18"/>
              </w:rPr>
              <w:t>Run npm ci and npm run build locally; inspect adapter/build logs; confirm lockfile and Node version.</w:t>
            </w:r>
          </w:p>
        </w:tc>
      </w:tr>
      <w:tr>
        <w:tc>
          <w:tcPr>
            <w:tcW w:type="dxa" w:w="2232"/>
            <w:shd w:fill="F8FAF9"/>
            <w:tcMar>
              <w:top w:w="90" w:type="dxa"/>
              <w:start w:w="120" w:type="dxa"/>
              <w:bottom w:w="90" w:type="dxa"/>
              <w:end w:w="120" w:type="dxa"/>
            </w:tcMar>
            <w:vAlign w:val="center"/>
          </w:tcPr>
          <w:p>
            <w:pPr>
              <w:spacing w:after="0"/>
            </w:pPr>
            <w:r>
              <w:rPr>
                <w:rFonts w:ascii="Aptos" w:hAnsi="Aptos"/>
                <w:b w:val="0"/>
                <w:i w:val="0"/>
                <w:color w:val="172F2A"/>
                <w:sz w:val="18"/>
              </w:rPr>
              <w:t>Login redirects repeatedly</w:t>
            </w:r>
          </w:p>
        </w:tc>
        <w:tc>
          <w:tcPr>
            <w:tcW w:type="dxa" w:w="3168"/>
            <w:shd w:fill="F8FAF9"/>
            <w:tcMar>
              <w:top w:w="90" w:type="dxa"/>
              <w:start w:w="120" w:type="dxa"/>
              <w:bottom w:w="90" w:type="dxa"/>
              <w:end w:w="120" w:type="dxa"/>
            </w:tcMar>
            <w:vAlign w:val="center"/>
          </w:tcPr>
          <w:p>
            <w:pPr>
              <w:spacing w:after="0"/>
            </w:pPr>
            <w:r>
              <w:rPr>
                <w:rFonts w:ascii="Aptos" w:hAnsi="Aptos"/>
                <w:b w:val="0"/>
                <w:i w:val="0"/>
                <w:color w:val="172F2A"/>
                <w:sz w:val="18"/>
              </w:rPr>
              <w:t>Supabase Site URL/cookie middleware mismatch</w:t>
            </w:r>
          </w:p>
        </w:tc>
        <w:tc>
          <w:tcPr>
            <w:tcW w:type="dxa" w:w="4392"/>
            <w:shd w:fill="F8FAF9"/>
            <w:tcMar>
              <w:top w:w="90" w:type="dxa"/>
              <w:start w:w="120" w:type="dxa"/>
              <w:bottom w:w="90" w:type="dxa"/>
              <w:end w:w="120" w:type="dxa"/>
            </w:tcMar>
            <w:vAlign w:val="center"/>
          </w:tcPr>
          <w:p>
            <w:pPr>
              <w:spacing w:after="0"/>
            </w:pPr>
            <w:r>
              <w:rPr>
                <w:rFonts w:ascii="Aptos" w:hAnsi="Aptos"/>
                <w:b w:val="0"/>
                <w:i w:val="0"/>
                <w:color w:val="172F2A"/>
                <w:sz w:val="18"/>
              </w:rPr>
              <w:t>Check allowed redirect URLs, app URL and server session refresh middleware.</w:t>
            </w:r>
          </w:p>
        </w:tc>
      </w:tr>
      <w:tr>
        <w:tc>
          <w:tcPr>
            <w:tcW w:type="dxa" w:w="2232"/>
            <w:tcMar>
              <w:top w:w="90" w:type="dxa"/>
              <w:start w:w="120" w:type="dxa"/>
              <w:bottom w:w="90" w:type="dxa"/>
              <w:end w:w="120" w:type="dxa"/>
            </w:tcMar>
            <w:vAlign w:val="center"/>
          </w:tcPr>
          <w:p>
            <w:pPr>
              <w:spacing w:after="0"/>
            </w:pPr>
            <w:r>
              <w:rPr>
                <w:rFonts w:ascii="Aptos" w:hAnsi="Aptos"/>
                <w:b w:val="0"/>
                <w:i w:val="0"/>
                <w:color w:val="172F2A"/>
                <w:sz w:val="18"/>
              </w:rPr>
              <w:t>Empty dashboard</w:t>
            </w:r>
          </w:p>
        </w:tc>
        <w:tc>
          <w:tcPr>
            <w:tcW w:type="dxa" w:w="3168"/>
            <w:tcMar>
              <w:top w:w="90" w:type="dxa"/>
              <w:start w:w="120" w:type="dxa"/>
              <w:bottom w:w="90" w:type="dxa"/>
              <w:end w:w="120" w:type="dxa"/>
            </w:tcMar>
            <w:vAlign w:val="center"/>
          </w:tcPr>
          <w:p>
            <w:pPr>
              <w:spacing w:after="0"/>
            </w:pPr>
            <w:r>
              <w:rPr>
                <w:rFonts w:ascii="Aptos" w:hAnsi="Aptos"/>
                <w:b w:val="0"/>
                <w:i w:val="0"/>
                <w:color w:val="172F2A"/>
                <w:sz w:val="18"/>
              </w:rPr>
              <w:t>RLS policy blocks valid membership</w:t>
            </w:r>
          </w:p>
        </w:tc>
        <w:tc>
          <w:tcPr>
            <w:tcW w:type="dxa" w:w="4392"/>
            <w:tcMar>
              <w:top w:w="90" w:type="dxa"/>
              <w:start w:w="120" w:type="dxa"/>
              <w:bottom w:w="90" w:type="dxa"/>
              <w:end w:w="120" w:type="dxa"/>
            </w:tcMar>
            <w:vAlign w:val="center"/>
          </w:tcPr>
          <w:p>
            <w:pPr>
              <w:spacing w:after="0"/>
            </w:pPr>
            <w:r>
              <w:rPr>
                <w:rFonts w:ascii="Aptos" w:hAnsi="Aptos"/>
                <w:b w:val="0"/>
                <w:i w:val="0"/>
                <w:color w:val="172F2A"/>
                <w:sz w:val="18"/>
              </w:rPr>
              <w:t>Query organization_members as the test user and inspect policy helper functions.</w:t>
            </w:r>
          </w:p>
        </w:tc>
      </w:tr>
      <w:tr>
        <w:tc>
          <w:tcPr>
            <w:tcW w:type="dxa" w:w="2232"/>
            <w:shd w:fill="F8FAF9"/>
            <w:tcMar>
              <w:top w:w="90" w:type="dxa"/>
              <w:start w:w="120" w:type="dxa"/>
              <w:bottom w:w="90" w:type="dxa"/>
              <w:end w:w="120" w:type="dxa"/>
            </w:tcMar>
            <w:vAlign w:val="center"/>
          </w:tcPr>
          <w:p>
            <w:pPr>
              <w:spacing w:after="0"/>
            </w:pPr>
            <w:r>
              <w:rPr>
                <w:rFonts w:ascii="Aptos" w:hAnsi="Aptos"/>
                <w:b w:val="0"/>
                <w:i w:val="0"/>
                <w:color w:val="172F2A"/>
                <w:sz w:val="18"/>
              </w:rPr>
              <w:t>User sees another organization</w:t>
            </w:r>
          </w:p>
        </w:tc>
        <w:tc>
          <w:tcPr>
            <w:tcW w:type="dxa" w:w="3168"/>
            <w:shd w:fill="F8FAF9"/>
            <w:tcMar>
              <w:top w:w="90" w:type="dxa"/>
              <w:start w:w="120" w:type="dxa"/>
              <w:bottom w:w="90" w:type="dxa"/>
              <w:end w:w="120" w:type="dxa"/>
            </w:tcMar>
            <w:vAlign w:val="center"/>
          </w:tcPr>
          <w:p>
            <w:pPr>
              <w:spacing w:after="0"/>
            </w:pPr>
            <w:r>
              <w:rPr>
                <w:rFonts w:ascii="Aptos" w:hAnsi="Aptos"/>
                <w:b w:val="0"/>
                <w:i w:val="0"/>
                <w:color w:val="172F2A"/>
                <w:sz w:val="18"/>
              </w:rPr>
              <w:t>Missing or incorrect RLS</w:t>
            </w:r>
          </w:p>
        </w:tc>
        <w:tc>
          <w:tcPr>
            <w:tcW w:type="dxa" w:w="4392"/>
            <w:shd w:fill="F8FAF9"/>
            <w:tcMar>
              <w:top w:w="90" w:type="dxa"/>
              <w:start w:w="120" w:type="dxa"/>
              <w:bottom w:w="90" w:type="dxa"/>
              <w:end w:w="120" w:type="dxa"/>
            </w:tcMar>
            <w:vAlign w:val="center"/>
          </w:tcPr>
          <w:p>
            <w:pPr>
              <w:spacing w:after="0"/>
            </w:pPr>
            <w:r>
              <w:rPr>
                <w:rFonts w:ascii="Aptos" w:hAnsi="Aptos"/>
                <w:b w:val="0"/>
                <w:i w:val="0"/>
                <w:color w:val="172F2A"/>
                <w:sz w:val="18"/>
              </w:rPr>
              <w:t>Stop release immediately; add regression test and correct policy.</w:t>
            </w:r>
          </w:p>
        </w:tc>
      </w:tr>
      <w:tr>
        <w:tc>
          <w:tcPr>
            <w:tcW w:type="dxa" w:w="2232"/>
            <w:tcMar>
              <w:top w:w="90" w:type="dxa"/>
              <w:start w:w="120" w:type="dxa"/>
              <w:bottom w:w="90" w:type="dxa"/>
              <w:end w:w="120" w:type="dxa"/>
            </w:tcMar>
            <w:vAlign w:val="center"/>
          </w:tcPr>
          <w:p>
            <w:pPr>
              <w:spacing w:after="0"/>
            </w:pPr>
            <w:r>
              <w:rPr>
                <w:rFonts w:ascii="Aptos" w:hAnsi="Aptos"/>
                <w:b w:val="0"/>
                <w:i w:val="0"/>
                <w:color w:val="172F2A"/>
                <w:sz w:val="18"/>
              </w:rPr>
              <w:t>Evidence upload fails</w:t>
            </w:r>
          </w:p>
        </w:tc>
        <w:tc>
          <w:tcPr>
            <w:tcW w:type="dxa" w:w="3168"/>
            <w:tcMar>
              <w:top w:w="90" w:type="dxa"/>
              <w:start w:w="120" w:type="dxa"/>
              <w:bottom w:w="90" w:type="dxa"/>
              <w:end w:w="120" w:type="dxa"/>
            </w:tcMar>
            <w:vAlign w:val="center"/>
          </w:tcPr>
          <w:p>
            <w:pPr>
              <w:spacing w:after="0"/>
            </w:pPr>
            <w:r>
              <w:rPr>
                <w:rFonts w:ascii="Aptos" w:hAnsi="Aptos"/>
                <w:b w:val="0"/>
                <w:i w:val="0"/>
                <w:color w:val="172F2A"/>
                <w:sz w:val="18"/>
              </w:rPr>
              <w:t>Bucket policy/path/MIME/size issue</w:t>
            </w:r>
          </w:p>
        </w:tc>
        <w:tc>
          <w:tcPr>
            <w:tcW w:type="dxa" w:w="4392"/>
            <w:tcMar>
              <w:top w:w="90" w:type="dxa"/>
              <w:start w:w="120" w:type="dxa"/>
              <w:bottom w:w="90" w:type="dxa"/>
              <w:end w:w="120" w:type="dxa"/>
            </w:tcMar>
            <w:vAlign w:val="center"/>
          </w:tcPr>
          <w:p>
            <w:pPr>
              <w:spacing w:after="0"/>
            </w:pPr>
            <w:r>
              <w:rPr>
                <w:rFonts w:ascii="Aptos" w:hAnsi="Aptos"/>
                <w:b w:val="0"/>
                <w:i w:val="0"/>
                <w:color w:val="172F2A"/>
                <w:sz w:val="18"/>
              </w:rPr>
              <w:t>Inspect storage path, bucket policy and upload limits; ensure direct upload.</w:t>
            </w:r>
          </w:p>
        </w:tc>
      </w:tr>
      <w:tr>
        <w:tc>
          <w:tcPr>
            <w:tcW w:type="dxa" w:w="2232"/>
            <w:shd w:fill="F8FAF9"/>
            <w:tcMar>
              <w:top w:w="90" w:type="dxa"/>
              <w:start w:w="120" w:type="dxa"/>
              <w:bottom w:w="90" w:type="dxa"/>
              <w:end w:w="120" w:type="dxa"/>
            </w:tcMar>
            <w:vAlign w:val="center"/>
          </w:tcPr>
          <w:p>
            <w:pPr>
              <w:spacing w:after="0"/>
            </w:pPr>
            <w:r>
              <w:rPr>
                <w:rFonts w:ascii="Aptos" w:hAnsi="Aptos"/>
                <w:b w:val="0"/>
                <w:i w:val="0"/>
                <w:color w:val="172F2A"/>
                <w:sz w:val="18"/>
              </w:rPr>
              <w:t>Progress count wrong</w:t>
            </w:r>
          </w:p>
        </w:tc>
        <w:tc>
          <w:tcPr>
            <w:tcW w:type="dxa" w:w="3168"/>
            <w:shd w:fill="F8FAF9"/>
            <w:tcMar>
              <w:top w:w="90" w:type="dxa"/>
              <w:start w:w="120" w:type="dxa"/>
              <w:bottom w:w="90" w:type="dxa"/>
              <w:end w:w="120" w:type="dxa"/>
            </w:tcMar>
            <w:vAlign w:val="center"/>
          </w:tcPr>
          <w:p>
            <w:pPr>
              <w:spacing w:after="0"/>
            </w:pPr>
            <w:r>
              <w:rPr>
                <w:rFonts w:ascii="Aptos" w:hAnsi="Aptos"/>
                <w:b w:val="0"/>
                <w:i w:val="0"/>
                <w:color w:val="172F2A"/>
                <w:sz w:val="18"/>
              </w:rPr>
              <w:t>Responses counted outside active catalogue</w:t>
            </w:r>
          </w:p>
        </w:tc>
        <w:tc>
          <w:tcPr>
            <w:tcW w:type="dxa" w:w="4392"/>
            <w:shd w:fill="F8FAF9"/>
            <w:tcMar>
              <w:top w:w="90" w:type="dxa"/>
              <w:start w:w="120" w:type="dxa"/>
              <w:bottom w:w="90" w:type="dxa"/>
              <w:end w:w="120" w:type="dxa"/>
            </w:tcMar>
            <w:vAlign w:val="center"/>
          </w:tcPr>
          <w:p>
            <w:pPr>
              <w:spacing w:after="0"/>
            </w:pPr>
            <w:r>
              <w:rPr>
                <w:rFonts w:ascii="Aptos" w:hAnsi="Aptos"/>
                <w:b w:val="0"/>
                <w:i w:val="0"/>
                <w:color w:val="172F2A"/>
                <w:sz w:val="18"/>
              </w:rPr>
              <w:t>Join assessment catalogue to active requirements and count unique answered requirement IDs.</w:t>
            </w:r>
          </w:p>
        </w:tc>
      </w:tr>
      <w:tr>
        <w:tc>
          <w:tcPr>
            <w:tcW w:type="dxa" w:w="2232"/>
            <w:tcMar>
              <w:top w:w="90" w:type="dxa"/>
              <w:start w:w="120" w:type="dxa"/>
              <w:bottom w:w="90" w:type="dxa"/>
              <w:end w:w="120" w:type="dxa"/>
            </w:tcMar>
            <w:vAlign w:val="center"/>
          </w:tcPr>
          <w:p>
            <w:pPr>
              <w:spacing w:after="0"/>
            </w:pPr>
            <w:r>
              <w:rPr>
                <w:rFonts w:ascii="Aptos" w:hAnsi="Aptos"/>
                <w:b w:val="0"/>
                <w:i w:val="0"/>
                <w:color w:val="172F2A"/>
                <w:sz w:val="18"/>
              </w:rPr>
              <w:t>Score differs from workbook</w:t>
            </w:r>
          </w:p>
        </w:tc>
        <w:tc>
          <w:tcPr>
            <w:tcW w:type="dxa" w:w="3168"/>
            <w:tcMar>
              <w:top w:w="90" w:type="dxa"/>
              <w:start w:w="120" w:type="dxa"/>
              <w:bottom w:w="90" w:type="dxa"/>
              <w:end w:w="120" w:type="dxa"/>
            </w:tcMar>
            <w:vAlign w:val="center"/>
          </w:tcPr>
          <w:p>
            <w:pPr>
              <w:spacing w:after="0"/>
            </w:pPr>
            <w:r>
              <w:rPr>
                <w:rFonts w:ascii="Aptos" w:hAnsi="Aptos"/>
                <w:b w:val="0"/>
                <w:i w:val="0"/>
                <w:color w:val="172F2A"/>
                <w:sz w:val="18"/>
              </w:rPr>
              <w:t>Workbook multiplier inconsistency</w:t>
            </w:r>
          </w:p>
        </w:tc>
        <w:tc>
          <w:tcPr>
            <w:tcW w:type="dxa" w:w="4392"/>
            <w:tcMar>
              <w:top w:w="90" w:type="dxa"/>
              <w:start w:w="120" w:type="dxa"/>
              <w:bottom w:w="90" w:type="dxa"/>
              <w:end w:w="120" w:type="dxa"/>
            </w:tcMar>
            <w:vAlign w:val="center"/>
          </w:tcPr>
          <w:p>
            <w:pPr>
              <w:spacing w:after="0"/>
            </w:pPr>
            <w:r>
              <w:rPr>
                <w:rFonts w:ascii="Aptos" w:hAnsi="Aptos"/>
                <w:b w:val="0"/>
                <w:i w:val="0"/>
                <w:color w:val="172F2A"/>
                <w:sz w:val="18"/>
              </w:rPr>
              <w:t>Use documented max compliance score of 2 and reconcile requirement by requirement.</w:t>
            </w:r>
          </w:p>
        </w:tc>
      </w:tr>
      <w:tr>
        <w:tc>
          <w:tcPr>
            <w:tcW w:type="dxa" w:w="2232"/>
            <w:shd w:fill="F8FAF9"/>
            <w:tcMar>
              <w:top w:w="90" w:type="dxa"/>
              <w:start w:w="120" w:type="dxa"/>
              <w:bottom w:w="90" w:type="dxa"/>
              <w:end w:w="120" w:type="dxa"/>
            </w:tcMar>
            <w:vAlign w:val="center"/>
          </w:tcPr>
          <w:p>
            <w:pPr>
              <w:spacing w:after="0"/>
            </w:pPr>
            <w:r>
              <w:rPr>
                <w:rFonts w:ascii="Aptos" w:hAnsi="Aptos"/>
                <w:b w:val="0"/>
                <w:i w:val="0"/>
                <w:color w:val="172F2A"/>
                <w:sz w:val="18"/>
              </w:rPr>
              <w:t>Approval unavailable</w:t>
            </w:r>
          </w:p>
        </w:tc>
        <w:tc>
          <w:tcPr>
            <w:tcW w:type="dxa" w:w="3168"/>
            <w:shd w:fill="F8FAF9"/>
            <w:tcMar>
              <w:top w:w="90" w:type="dxa"/>
              <w:start w:w="120" w:type="dxa"/>
              <w:bottom w:w="90" w:type="dxa"/>
              <w:end w:w="120" w:type="dxa"/>
            </w:tcMar>
            <w:vAlign w:val="center"/>
          </w:tcPr>
          <w:p>
            <w:pPr>
              <w:spacing w:after="0"/>
            </w:pPr>
            <w:r>
              <w:rPr>
                <w:rFonts w:ascii="Aptos" w:hAnsi="Aptos"/>
                <w:b w:val="0"/>
                <w:i w:val="0"/>
                <w:color w:val="172F2A"/>
                <w:sz w:val="18"/>
              </w:rPr>
              <w:t>Unreviewed responses or open evidence request</w:t>
            </w:r>
          </w:p>
        </w:tc>
        <w:tc>
          <w:tcPr>
            <w:tcW w:type="dxa" w:w="4392"/>
            <w:shd w:fill="F8FAF9"/>
            <w:tcMar>
              <w:top w:w="90" w:type="dxa"/>
              <w:start w:w="120" w:type="dxa"/>
              <w:bottom w:w="90" w:type="dxa"/>
              <w:end w:w="120" w:type="dxa"/>
            </w:tcMar>
            <w:vAlign w:val="center"/>
          </w:tcPr>
          <w:p>
            <w:pPr>
              <w:spacing w:after="0"/>
            </w:pPr>
            <w:r>
              <w:rPr>
                <w:rFonts w:ascii="Aptos" w:hAnsi="Aptos"/>
                <w:b w:val="0"/>
                <w:i w:val="0"/>
                <w:color w:val="172F2A"/>
                <w:sz w:val="18"/>
              </w:rPr>
              <w:t>Show blocking items; resolve or review before approval.</w:t>
            </w:r>
          </w:p>
        </w:tc>
      </w:tr>
    </w:tbl>
    <w:p>
      <w:pPr>
        <w:spacing w:after="40"/>
      </w:pPr>
    </w:p>
    <w:p>
      <w:pPr>
        <w:pStyle w:val="Heading1"/>
      </w:pPr>
      <w:r>
        <w:t>32. Authoritative technical references</w:t>
      </w:r>
    </w:p>
    <w:p>
      <w:pPr>
        <w:pStyle w:val="ListBullet"/>
        <w:spacing w:after="60"/>
      </w:pPr>
      <w:r>
        <w:rPr>
          <w:rFonts w:ascii="Aptos" w:hAnsi="Aptos"/>
          <w:b w:val="0"/>
          <w:i w:val="0"/>
          <w:color w:val="172F2A"/>
          <w:sz w:val="21"/>
        </w:rPr>
        <w:t>Supabase documentation: https://supabase.com/docs</w:t>
      </w:r>
    </w:p>
    <w:p>
      <w:pPr>
        <w:pStyle w:val="ListBullet"/>
        <w:spacing w:after="60"/>
      </w:pPr>
      <w:r>
        <w:rPr>
          <w:rFonts w:ascii="Aptos" w:hAnsi="Aptos"/>
          <w:b w:val="0"/>
          <w:i w:val="0"/>
          <w:color w:val="172F2A"/>
          <w:sz w:val="21"/>
        </w:rPr>
        <w:t>Supabase Auth: https://supabase.com/docs/guides/auth</w:t>
      </w:r>
    </w:p>
    <w:p>
      <w:pPr>
        <w:pStyle w:val="ListBullet"/>
        <w:spacing w:after="60"/>
      </w:pPr>
      <w:r>
        <w:rPr>
          <w:rFonts w:ascii="Aptos" w:hAnsi="Aptos"/>
          <w:b w:val="0"/>
          <w:i w:val="0"/>
          <w:color w:val="172F2A"/>
          <w:sz w:val="21"/>
        </w:rPr>
        <w:t>Supabase Row-Level Security: https://supabase.com/docs/guides/database/postgres/row-level-security</w:t>
      </w:r>
    </w:p>
    <w:p>
      <w:pPr>
        <w:pStyle w:val="ListBullet"/>
        <w:spacing w:after="60"/>
      </w:pPr>
      <w:r>
        <w:rPr>
          <w:rFonts w:ascii="Aptos" w:hAnsi="Aptos"/>
          <w:b w:val="0"/>
          <w:i w:val="0"/>
          <w:color w:val="172F2A"/>
          <w:sz w:val="21"/>
        </w:rPr>
        <w:t>Supabase Storage: https://supabase.com/docs/guides/storage</w:t>
      </w:r>
    </w:p>
    <w:p>
      <w:pPr>
        <w:pStyle w:val="ListBullet"/>
        <w:spacing w:after="60"/>
      </w:pPr>
      <w:r>
        <w:rPr>
          <w:rFonts w:ascii="Aptos" w:hAnsi="Aptos"/>
          <w:b w:val="0"/>
          <w:i w:val="0"/>
          <w:color w:val="172F2A"/>
          <w:sz w:val="21"/>
        </w:rPr>
        <w:t>Supabase self-hosting: https://supabase.com/docs/guides/self-hosting</w:t>
      </w:r>
    </w:p>
    <w:p>
      <w:pPr>
        <w:pStyle w:val="ListBullet"/>
        <w:spacing w:after="60"/>
      </w:pPr>
      <w:r>
        <w:rPr>
          <w:rFonts w:ascii="Aptos" w:hAnsi="Aptos"/>
          <w:b w:val="0"/>
          <w:i w:val="0"/>
          <w:color w:val="172F2A"/>
          <w:sz w:val="21"/>
        </w:rPr>
        <w:t>Netlify Next.js: https://docs.netlify.com/build/frameworks/framework-setup-guides/nextjs/overview/</w:t>
      </w:r>
    </w:p>
    <w:p>
      <w:pPr>
        <w:pStyle w:val="ListBullet"/>
        <w:spacing w:after="60"/>
      </w:pPr>
      <w:r>
        <w:rPr>
          <w:rFonts w:ascii="Aptos" w:hAnsi="Aptos"/>
          <w:b w:val="0"/>
          <w:i w:val="0"/>
          <w:color w:val="172F2A"/>
          <w:sz w:val="21"/>
        </w:rPr>
        <w:t>Netlify continuous deployment: https://docs.netlify.com/deploy/create-deploys/</w:t>
      </w:r>
    </w:p>
    <w:p>
      <w:pPr>
        <w:pStyle w:val="ListBullet"/>
        <w:spacing w:after="60"/>
      </w:pPr>
      <w:r>
        <w:rPr>
          <w:rFonts w:ascii="Aptos" w:hAnsi="Aptos"/>
          <w:b w:val="0"/>
          <w:i w:val="0"/>
          <w:color w:val="172F2A"/>
          <w:sz w:val="21"/>
        </w:rPr>
        <w:t>Netlify Functions limits: https://docs.netlify.com/build/functions/configuration/</w:t>
      </w:r>
    </w:p>
    <w:p>
      <w:pPr>
        <w:pStyle w:val="Heading1"/>
      </w:pPr>
      <w:r>
        <w:t>33. Final instruction to the deployment agent</w:t>
      </w:r>
    </w:p>
    <w:tbl>
      <w:tblPr>
        <w:tblW w:type="dxa" w:w="9792"/>
        <w:jc w:val="left"/>
        <w:tblLayout w:type="fixed"/>
        <w:tblLook w:firstColumn="1" w:firstRow="1" w:lastColumn="0" w:lastRow="0" w:noHBand="0" w:noVBand="1" w:val="04A0"/>
        <w:tblInd w:w="0" w:type="dxa"/>
      </w:tblPr>
      <w:tblGrid>
        <w:gridCol w:w="9792"/>
      </w:tblGrid>
      <w:tr>
        <w:tc>
          <w:tcPr>
            <w:tcW w:type="dxa" w:w="9792"/>
            <w:tcMar>
              <w:top w:w="90" w:type="dxa"/>
              <w:start w:w="120" w:type="dxa"/>
              <w:bottom w:w="90" w:type="dxa"/>
              <w:end w:w="120" w:type="dxa"/>
            </w:tcMar>
            <w:vAlign w:val="center"/>
            <w:shd w:fill="F4EBD5"/>
          </w:tcPr>
          <w:p>
            <w:pPr>
              <w:spacing w:after="40"/>
            </w:pPr>
            <w:r>
              <w:rPr>
                <w:rFonts w:ascii="Aptos" w:hAnsi="Aptos"/>
                <w:b/>
                <w:i w:val="0"/>
                <w:color w:val="7A5A00"/>
                <w:sz w:val="18"/>
              </w:rPr>
              <w:t xml:space="preserve">RELEASE RULE  </w:t>
            </w:r>
            <w:r>
              <w:rPr>
                <w:rFonts w:ascii="Aptos" w:hAnsi="Aptos"/>
                <w:b w:val="0"/>
                <w:i w:val="0"/>
                <w:color w:val="172F2A"/>
                <w:sz w:val="20"/>
              </w:rPr>
              <w:t>The application is ready to deploy only when the database migration is reproducible, RLS tests pass, the 208-requirement catalogue reconciles, the complete respondent-to-approval workflow passes, and the production verification checklist is signed off. A working homepage alone is not evidence of completion.</w:t>
            </w:r>
          </w:p>
        </w:tc>
      </w:tr>
    </w:tbl>
    <w:p>
      <w:pPr>
        <w:spacing w:after="20"/>
      </w:pPr>
    </w:p>
    <w:sectPr w:rsidR="00FC693F" w:rsidRPr="0006063C" w:rsidSect="00034616">
      <w:headerReference w:type="default" r:id="rId9"/>
      <w:footerReference w:type="default" r:id="rId10"/>
      <w:pgSz w:w="12240" w:h="15840"/>
      <w:pgMar w:top="1181" w:right="1224" w:bottom="1123"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36E"/>
        <w:sz w:val="16"/>
      </w:rPr>
      <w:t xml:space="preserve">Implementation handoff  •  Version 1.0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66736E"/>
        <w:sz w:val="17"/>
      </w:rPr>
      <w:t>ACSA Evaluation Tool  |  Build &amp; Deployment Runbook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ptos" w:hAnsi="Aptos"/>
      <w:color w:val="172F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C4C3B"/>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C4C3B"/>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8"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8"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59" w:right="259"/>
    </w:pPr>
    <w:rPr>
      <w:rFonts w:ascii="Consolas" w:hAnsi="Consolas"/>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ACSA Evaluation Tool Build and Deployment Runbook</dc:title>
  <dc:subject>Next.js, Supabase and Netlify implementation handoff</dc:subject>
  <dc:creator>OpenAI</dc:creator>
  <cp:keywords>ACSA, CRVS, evaluation, Supabase, Netlify, Next.js, deployment</cp:keywords>
  <dc:description>Implementation handoff document</dc:description>
  <cp:lastModifiedBy/>
  <cp:revision>1</cp:revision>
  <dcterms:created xsi:type="dcterms:W3CDTF">2013-12-23T23:15:00Z</dcterms:created>
  <dcterms:modified xsi:type="dcterms:W3CDTF">2013-12-23T23:15:00Z</dcterms:modified>
  <cp:category/>
</cp:coreProperties>
</file>