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F7" w:rsidRDefault="00C64DCE">
      <w:pPr>
        <w:spacing w:after="2"/>
        <w:ind w:left="-845" w:right="-1934"/>
      </w:pPr>
      <w:r>
        <w:rPr>
          <w:noProof/>
        </w:rPr>
        <w:drawing>
          <wp:inline distT="0" distB="0" distL="0" distR="0">
            <wp:extent cx="6777349" cy="1077378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7349" cy="10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F7" w:rsidRDefault="00C64DCE">
      <w:pPr>
        <w:spacing w:after="11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tabs>
          <w:tab w:val="center" w:pos="4491"/>
          <w:tab w:val="center" w:pos="9832"/>
        </w:tabs>
        <w:spacing w:after="0"/>
      </w:pPr>
      <w:r>
        <w:tab/>
      </w:r>
      <w:r>
        <w:rPr>
          <w:rFonts w:ascii="Arial" w:eastAsia="Arial" w:hAnsi="Arial" w:cs="Arial"/>
          <w:b/>
          <w:sz w:val="21"/>
        </w:rPr>
        <w:t>KARTU HASIL STUDI</w:t>
      </w:r>
      <w:r>
        <w:rPr>
          <w:rFonts w:ascii="Arial" w:eastAsia="Arial" w:hAnsi="Arial" w:cs="Arial"/>
          <w:b/>
          <w:sz w:val="21"/>
        </w:rPr>
        <w:tab/>
      </w: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10268" w:type="dxa"/>
        <w:tblInd w:w="-8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524"/>
        <w:gridCol w:w="963"/>
        <w:gridCol w:w="75"/>
        <w:gridCol w:w="3809"/>
        <w:gridCol w:w="405"/>
        <w:gridCol w:w="1317"/>
        <w:gridCol w:w="351"/>
        <w:gridCol w:w="683"/>
        <w:gridCol w:w="972"/>
        <w:gridCol w:w="868"/>
        <w:gridCol w:w="293"/>
      </w:tblGrid>
      <w:tr w:rsidR="00546EF7">
        <w:trPr>
          <w:gridAfter w:val="1"/>
          <w:wAfter w:w="312" w:type="dxa"/>
          <w:trHeight w:val="199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NAMA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Indradinata S. P Lasut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TAHUN AJARAN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SEMESTER GENAP 2018/2019</w:t>
            </w:r>
          </w:p>
        </w:tc>
      </w:tr>
      <w:tr w:rsidR="00546EF7">
        <w:trPr>
          <w:gridAfter w:val="1"/>
          <w:wAfter w:w="312" w:type="dxa"/>
          <w:trHeight w:val="203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NIT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16.1.01.027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PROGRAM STUDI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Teknik Penangkapan Ikan</w:t>
            </w:r>
          </w:p>
        </w:tc>
      </w:tr>
      <w:tr w:rsidR="00546EF7">
        <w:trPr>
          <w:gridAfter w:val="1"/>
          <w:wAfter w:w="312" w:type="dxa"/>
          <w:trHeight w:val="199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ANGKATAN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2016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SEMESTER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EMPAT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29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spacing w:after="0"/>
              <w:ind w:left="76"/>
            </w:pPr>
            <w:r>
              <w:rPr>
                <w:sz w:val="15"/>
              </w:rPr>
              <w:t>NO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spacing w:after="0"/>
              <w:ind w:left="75"/>
            </w:pPr>
            <w:r>
              <w:rPr>
                <w:sz w:val="15"/>
              </w:rPr>
              <w:t>KODE MK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spacing w:after="0"/>
              <w:ind w:right="77"/>
              <w:jc w:val="center"/>
            </w:pPr>
            <w:r>
              <w:rPr>
                <w:sz w:val="15"/>
              </w:rPr>
              <w:t>MATA KULIAH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Default="00546EF7"/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spacing w:after="0"/>
              <w:ind w:left="8"/>
            </w:pPr>
            <w:r>
              <w:rPr>
                <w:sz w:val="15"/>
              </w:rPr>
              <w:t>SKS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spacing w:after="0"/>
              <w:ind w:right="77"/>
              <w:jc w:val="center"/>
            </w:pPr>
            <w:r>
              <w:rPr>
                <w:sz w:val="15"/>
              </w:rPr>
              <w:t>NILAI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spacing w:after="0"/>
              <w:ind w:right="78"/>
              <w:jc w:val="center"/>
            </w:pPr>
            <w:r>
              <w:rPr>
                <w:sz w:val="15"/>
              </w:rPr>
              <w:t>d x e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TPI </w:t>
            </w: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2.24.4.3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Ilmu Pelayaran Astronomi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(Astronomical Navigation)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3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A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12</w:t>
            </w:r>
            <w:r w:rsidR="00C64DCE"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2.26.4.4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Olah Gerak dan Pengendalian Kapal Perikanan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(Manouvering and Ship Handling)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4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A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16</w:t>
            </w:r>
            <w:r w:rsidR="00C64DCE"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3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2.27.4.4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Daerah, Metode, dan Teknik Penangkapan Ikan II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(Fishing Ground, Method, and</w:t>
            </w:r>
          </w:p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Technique II)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4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B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12</w:t>
            </w:r>
            <w:r w:rsidR="00C64DCE"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4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2.25.4.3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Perencanaan Pelayaran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(Shipping Planning)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3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B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9</w:t>
            </w: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5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2.28.4.4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Alat-Alat Navigasi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(Navigation Tools)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4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A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16</w:t>
            </w: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44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6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2.37.4.4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PKL II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(PKL II)</w:t>
            </w:r>
            <w:bookmarkStart w:id="0" w:name="_GoBack"/>
            <w:bookmarkEnd w:id="0"/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4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A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16</w:t>
            </w: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370"/>
        </w:trPr>
        <w:tc>
          <w:tcPr>
            <w:tcW w:w="53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986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5859" w:type="dxa"/>
            <w:gridSpan w:val="4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spacing w:after="0"/>
              <w:ind w:left="1802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JUMLAH</w:t>
            </w:r>
          </w:p>
        </w:tc>
        <w:tc>
          <w:tcPr>
            <w:tcW w:w="26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22</w:t>
            </w:r>
          </w:p>
        </w:tc>
        <w:tc>
          <w:tcPr>
            <w:tcW w:w="703" w:type="dxa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 </w:t>
            </w:r>
          </w:p>
        </w:tc>
        <w:tc>
          <w:tcPr>
            <w:tcW w:w="1218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81.00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37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ind w:left="1018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KUMULATIF SEMESTER EMPAT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</w:tcPr>
          <w:p w:rsidR="00546EF7" w:rsidRPr="00C64DCE" w:rsidRDefault="00C64DCE">
            <w:pPr>
              <w:spacing w:after="0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83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 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 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326"/>
        </w:trPr>
        <w:tc>
          <w:tcPr>
            <w:tcW w:w="53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986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5859" w:type="dxa"/>
            <w:gridSpan w:val="4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ind w:left="1394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NILAI KEPRIBADIAN</w:t>
            </w:r>
          </w:p>
        </w:tc>
        <w:tc>
          <w:tcPr>
            <w:tcW w:w="26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C64DCE">
            <w:pPr>
              <w:spacing w:after="0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B</w:t>
            </w:r>
          </w:p>
        </w:tc>
        <w:tc>
          <w:tcPr>
            <w:tcW w:w="703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218" w:type="dxa"/>
            <w:gridSpan w:val="2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29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spacing w:after="0"/>
              <w:ind w:left="818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INDEKS PRESTASI SEMESTER EMPAT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3,68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</w:tbl>
    <w:p w:rsidR="00C64DCE" w:rsidRDefault="00C64DCE" w:rsidP="00C64DCE">
      <w:pPr>
        <w:spacing w:after="240" w:line="251" w:lineRule="auto"/>
        <w:ind w:left="5143" w:hanging="10"/>
        <w:jc w:val="center"/>
        <w:rPr>
          <w:rFonts w:ascii="Arial" w:eastAsia="Arial" w:hAnsi="Arial" w:cs="Arial"/>
          <w:sz w:val="17"/>
        </w:rPr>
      </w:pPr>
    </w:p>
    <w:p w:rsidR="00546EF7" w:rsidRDefault="00C64DCE">
      <w:pPr>
        <w:spacing w:after="879" w:line="251" w:lineRule="auto"/>
        <w:ind w:left="5143" w:hanging="10"/>
        <w:jc w:val="center"/>
      </w:pPr>
      <w:r>
        <w:rPr>
          <w:rFonts w:ascii="Arial" w:eastAsia="Arial" w:hAnsi="Arial" w:cs="Arial"/>
          <w:sz w:val="17"/>
        </w:rPr>
        <w:t>Bitung, 05 September 2019 KA.SUB.BAAK</w:t>
      </w:r>
    </w:p>
    <w:p w:rsidR="00546EF7" w:rsidRDefault="00C64DCE">
      <w:pPr>
        <w:spacing w:after="6" w:line="251" w:lineRule="auto"/>
        <w:ind w:left="5652" w:hanging="10"/>
        <w:jc w:val="center"/>
      </w:pPr>
      <w:r>
        <w:rPr>
          <w:rFonts w:ascii="Arial" w:eastAsia="Arial" w:hAnsi="Arial" w:cs="Arial"/>
          <w:sz w:val="17"/>
        </w:rPr>
        <w:t>Yunita Undap, SS</w:t>
      </w:r>
    </w:p>
    <w:p w:rsidR="00546EF7" w:rsidRDefault="00C64DCE">
      <w:pPr>
        <w:pStyle w:val="Heading1"/>
        <w:spacing w:after="0" w:line="259" w:lineRule="auto"/>
        <w:ind w:left="5642"/>
      </w:pPr>
      <w:r>
        <w:t>NIP. 19800618 200701 2 001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sectPr w:rsidR="00546EF7">
      <w:pgSz w:w="11899" w:h="16838"/>
      <w:pgMar w:top="1001" w:right="25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F7"/>
    <w:rsid w:val="003B1519"/>
    <w:rsid w:val="00546EF7"/>
    <w:rsid w:val="00C6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EE1F"/>
  <w15:docId w15:val="{47E19886-9727-40B4-B8ED-72AB867E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5" w:line="243" w:lineRule="auto"/>
      <w:ind w:left="5133"/>
      <w:outlineLvl w:val="0"/>
    </w:pPr>
    <w:rPr>
      <w:rFonts w:ascii="Arial" w:eastAsia="Arial" w:hAnsi="Arial" w:cs="Arial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kevin ndahawali</dc:creator>
  <cp:keywords/>
  <cp:lastModifiedBy>nielson kevin ndahawali</cp:lastModifiedBy>
  <cp:revision>2</cp:revision>
  <dcterms:created xsi:type="dcterms:W3CDTF">2019-09-05T07:33:00Z</dcterms:created>
  <dcterms:modified xsi:type="dcterms:W3CDTF">2019-09-05T07:33:00Z</dcterms:modified>
</cp:coreProperties>
</file>