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64"/>
        </w:rPr>
        <w:t>Solution Design Document</w:t>
      </w:r>
    </w:p>
    <w:p>
      <w:pPr>
        <w:jc w:val="center"/>
      </w:pPr>
      <w:r>
        <w:rPr>
          <w:color w:val="4472C4"/>
          <w:sz w:val="36"/>
        </w:rPr>
        <w:t>Alltown Fresh — Business Insights Pipeline</w:t>
      </w:r>
    </w:p>
    <w:p/>
    <w:p>
      <w:pPr>
        <w:jc w:val="center"/>
      </w:pPr>
      <w:r>
        <w:rPr>
          <w:sz w:val="28"/>
        </w:rPr>
        <w:t>Version 3.0</w:t>
      </w:r>
    </w:p>
    <w:p>
      <w:pPr>
        <w:jc w:val="center"/>
      </w:pPr>
      <w:r>
        <w:rPr>
          <w:color w:val="666666"/>
          <w:sz w:val="24"/>
        </w:rPr>
        <w:t>April 2, 2026</w:t>
      </w:r>
    </w:p>
    <w:p/>
    <w:p/>
    <w:p/>
    <w:p/>
    <w:tbl>
      <w:tblPr>
        <w:tblStyle w:val="LightGrid-Accent1"/>
        <w:tblW w:type="auto" w:w="0"/>
        <w:jc w:val="left"/>
        <w:tblLook w:firstColumn="1" w:firstRow="1" w:lastColumn="0" w:lastRow="0" w:noHBand="0" w:noVBand="1" w:val="04A0"/>
      </w:tblPr>
      <w:tblGrid>
        <w:gridCol w:w="4320"/>
        <w:gridCol w:w="4320"/>
      </w:tblGrid>
      <w:tr>
        <w:tc>
          <w:tcPr>
            <w:tcW w:type="dxa" w:w="2835"/>
          </w:tcPr>
          <w:p>
            <w:r>
              <w:rPr>
                <w:b/>
                <w:sz w:val="20"/>
              </w:rPr>
              <w:t>Field</w:t>
            </w:r>
          </w:p>
        </w:tc>
        <w:tc>
          <w:tcPr>
            <w:tcW w:type="dxa" w:w="6803"/>
          </w:tcPr>
          <w:p>
            <w:r>
              <w:rPr>
                <w:b/>
                <w:sz w:val="20"/>
              </w:rPr>
              <w:t>Value</w:t>
            </w:r>
          </w:p>
        </w:tc>
      </w:tr>
      <w:tr>
        <w:tc>
          <w:tcPr>
            <w:tcW w:type="dxa" w:w="2835"/>
          </w:tcPr>
          <w:p>
            <w:r>
              <w:rPr>
                <w:sz w:val="20"/>
              </w:rPr>
              <w:t>Document</w:t>
            </w:r>
          </w:p>
        </w:tc>
        <w:tc>
          <w:tcPr>
            <w:tcW w:type="dxa" w:w="6803"/>
          </w:tcPr>
          <w:p>
            <w:r>
              <w:rPr>
                <w:sz w:val="20"/>
              </w:rPr>
              <w:t>Solution Design Document — Pipeline Architecture v3</w:t>
            </w:r>
          </w:p>
        </w:tc>
      </w:tr>
      <w:tr>
        <w:tc>
          <w:tcPr>
            <w:tcW w:type="dxa" w:w="2835"/>
          </w:tcPr>
          <w:p>
            <w:r>
              <w:rPr>
                <w:sz w:val="20"/>
              </w:rPr>
              <w:t>Project</w:t>
            </w:r>
          </w:p>
        </w:tc>
        <w:tc>
          <w:tcPr>
            <w:tcW w:type="dxa" w:w="6803"/>
          </w:tcPr>
          <w:p>
            <w:r>
              <w:rPr>
                <w:sz w:val="20"/>
              </w:rPr>
              <w:t>GlobalPartners Business Insights Assessment (Alltown Fresh)</w:t>
            </w:r>
          </w:p>
        </w:tc>
      </w:tr>
      <w:tr>
        <w:tc>
          <w:tcPr>
            <w:tcW w:type="dxa" w:w="2835"/>
          </w:tcPr>
          <w:p>
            <w:r>
              <w:rPr>
                <w:sz w:val="20"/>
              </w:rPr>
              <w:t>Version</w:t>
            </w:r>
          </w:p>
        </w:tc>
        <w:tc>
          <w:tcPr>
            <w:tcW w:type="dxa" w:w="6803"/>
          </w:tcPr>
          <w:p>
            <w:r>
              <w:rPr>
                <w:sz w:val="20"/>
              </w:rPr>
              <w:t>3.0 (supersedes v1 and v2)</w:t>
            </w:r>
          </w:p>
        </w:tc>
      </w:tr>
      <w:tr>
        <w:tc>
          <w:tcPr>
            <w:tcW w:type="dxa" w:w="2835"/>
          </w:tcPr>
          <w:p>
            <w:r>
              <w:rPr>
                <w:sz w:val="20"/>
              </w:rPr>
              <w:t>Date</w:t>
            </w:r>
          </w:p>
        </w:tc>
        <w:tc>
          <w:tcPr>
            <w:tcW w:type="dxa" w:w="6803"/>
          </w:tcPr>
          <w:p>
            <w:r>
              <w:rPr>
                <w:sz w:val="20"/>
              </w:rPr>
              <w:t>April 2, 2026</w:t>
            </w:r>
          </w:p>
        </w:tc>
      </w:tr>
      <w:tr>
        <w:tc>
          <w:tcPr>
            <w:tcW w:type="dxa" w:w="2835"/>
          </w:tcPr>
          <w:p>
            <w:r>
              <w:rPr>
                <w:sz w:val="20"/>
              </w:rPr>
              <w:t>Classification</w:t>
            </w:r>
          </w:p>
        </w:tc>
        <w:tc>
          <w:tcPr>
            <w:tcW w:type="dxa" w:w="6803"/>
          </w:tcPr>
          <w:p>
            <w:r>
              <w:rPr>
                <w:sz w:val="20"/>
              </w:rPr>
              <w:t>Internal — DE Academy Assessment</w:t>
            </w:r>
          </w:p>
        </w:tc>
      </w:tr>
    </w:tbl>
    <w:p/>
    <w:p>
      <w:r>
        <w:br w:type="page"/>
      </w:r>
    </w:p>
    <w:p>
      <w:pPr>
        <w:pStyle w:val="Heading1"/>
      </w:pPr>
      <w:r>
        <w:t>Revision History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020"/>
          </w:tcPr>
          <w:p>
            <w:r>
              <w:rPr>
                <w:b/>
                <w:sz w:val="20"/>
              </w:rPr>
              <w:t>Version</w:t>
            </w:r>
          </w:p>
        </w:tc>
        <w:tc>
          <w:tcPr>
            <w:tcW w:type="dxa" w:w="1417"/>
          </w:tcPr>
          <w:p>
            <w:r>
              <w:rPr>
                <w:b/>
                <w:sz w:val="20"/>
              </w:rPr>
              <w:t>Date</w:t>
            </w:r>
          </w:p>
        </w:tc>
        <w:tc>
          <w:tcPr>
            <w:tcW w:type="dxa" w:w="3969"/>
          </w:tcPr>
          <w:p>
            <w:r>
              <w:rPr>
                <w:b/>
                <w:sz w:val="20"/>
              </w:rPr>
              <w:t>Change</w:t>
            </w:r>
          </w:p>
        </w:tc>
        <w:tc>
          <w:tcPr>
            <w:tcW w:type="dxa" w:w="3969"/>
          </w:tcPr>
          <w:p>
            <w:r>
              <w:rPr>
                <w:b/>
                <w:sz w:val="20"/>
              </w:rPr>
              <w:t>SME Feedback Addressed</w:t>
            </w:r>
          </w:p>
        </w:tc>
      </w:tr>
      <w:tr>
        <w:tc>
          <w:tcPr>
            <w:tcW w:type="dxa" w:w="1020"/>
          </w:tcPr>
          <w:p>
            <w:r>
              <w:rPr>
                <w:sz w:val="20"/>
              </w:rPr>
              <w:t>1.0</w:t>
            </w:r>
          </w:p>
        </w:tc>
        <w:tc>
          <w:tcPr>
            <w:tcW w:type="dxa" w:w="1417"/>
          </w:tcPr>
          <w:p>
            <w:r>
              <w:rPr>
                <w:sz w:val="20"/>
              </w:rPr>
              <w:t>Mar 31, 2026</w:t>
            </w:r>
          </w:p>
        </w:tc>
        <w:tc>
          <w:tcPr>
            <w:tcW w:type="dxa" w:w="3969"/>
          </w:tcPr>
          <w:p>
            <w:r>
              <w:rPr>
                <w:sz w:val="20"/>
              </w:rPr>
              <w:t>Initial architecture: Aurora, EventBridge, Step Functions, Glue Data Catalog, Parquet, 4-step orchestration</w:t>
            </w:r>
          </w:p>
        </w:tc>
        <w:tc>
          <w:tcPr>
            <w:tcW w:type="dxa" w:w="3969"/>
          </w:tcPr>
          <w:p>
            <w:r>
              <w:rPr>
                <w:sz w:val="20"/>
              </w:rPr>
              <w:t>N/A — first draft</w:t>
            </w:r>
          </w:p>
        </w:tc>
      </w:tr>
      <w:tr>
        <w:tc>
          <w:tcPr>
            <w:tcW w:type="dxa" w:w="1020"/>
          </w:tcPr>
          <w:p>
            <w:r>
              <w:rPr>
                <w:sz w:val="20"/>
              </w:rPr>
              <w:t>2.0</w:t>
            </w:r>
          </w:p>
        </w:tc>
        <w:tc>
          <w:tcPr>
            <w:tcW w:type="dxa" w:w="1417"/>
          </w:tcPr>
          <w:p>
            <w:r>
              <w:rPr>
                <w:sz w:val="20"/>
              </w:rPr>
              <w:t>Apr 1, 2026</w:t>
            </w:r>
          </w:p>
        </w:tc>
        <w:tc>
          <w:tcPr>
            <w:tcW w:type="dxa" w:w="3969"/>
          </w:tcPr>
          <w:p>
            <w:r>
              <w:rPr>
                <w:sz w:val="20"/>
              </w:rPr>
              <w:t>Removed Aurora, EventBridge, Step Functions, Glue Data Catalog. Adopted Delta Lake, Glue Workflow, direct JDBC to RDS.</w:t>
            </w:r>
          </w:p>
        </w:tc>
        <w:tc>
          <w:tcPr>
            <w:tcW w:type="dxa" w:w="3969"/>
          </w:tcPr>
          <w:p>
            <w:r>
              <w:rPr>
                <w:sz w:val="20"/>
              </w:rPr>
              <w:t>v1 was over-engineered. Too many services. Use Delta Lake for incremental tracking. Orchestrate within Glue.</w:t>
            </w:r>
          </w:p>
        </w:tc>
      </w:tr>
      <w:tr>
        <w:tc>
          <w:tcPr>
            <w:tcW w:type="dxa" w:w="1020"/>
          </w:tcPr>
          <w:p>
            <w:r>
              <w:rPr>
                <w:sz w:val="20"/>
              </w:rPr>
              <w:t>3.0</w:t>
            </w:r>
          </w:p>
        </w:tc>
        <w:tc>
          <w:tcPr>
            <w:tcW w:type="dxa" w:w="1417"/>
          </w:tcPr>
          <w:p>
            <w:r>
              <w:rPr>
                <w:sz w:val="20"/>
              </w:rPr>
              <w:t>Apr 2, 2026</w:t>
            </w:r>
          </w:p>
        </w:tc>
        <w:tc>
          <w:tcPr>
            <w:tcW w:type="dxa" w:w="3969"/>
          </w:tcPr>
          <w:p>
            <w:r>
              <w:rPr>
                <w:sz w:val="20"/>
              </w:rPr>
              <w:t>Added failure alert flow (Alert Job + SNS), try/except per table, DQ gates, SSE-KMS encryption, VPC Endpoints, partitioning strategy, CLV daily evolution fix, backfill/rollback mechanism.</w:t>
            </w:r>
          </w:p>
        </w:tc>
        <w:tc>
          <w:tcPr>
            <w:tcW w:type="dxa" w:w="3969"/>
          </w:tcPr>
          <w:p>
            <w:r>
              <w:rPr>
                <w:sz w:val="20"/>
              </w:rPr>
              <w:t>v2 had monolithic jobs with no failure isolation, no visible alert pipeline, no reload mechanism.</w:t>
            </w:r>
          </w:p>
        </w:tc>
      </w:tr>
    </w:tbl>
    <w:p/>
    <w:p>
      <w:r>
        <w:br w:type="page"/>
      </w:r>
    </w:p>
    <w:p>
      <w:pPr>
        <w:pStyle w:val="Heading1"/>
      </w:pPr>
      <w:r>
        <w:t>Table of Contents</w:t>
      </w:r>
    </w:p>
    <w:p>
      <w:pPr>
        <w:spacing w:after="40"/>
      </w:pPr>
      <w:r>
        <w:t>1. Executive Summary</w:t>
      </w:r>
    </w:p>
    <w:p>
      <w:pPr>
        <w:spacing w:after="40"/>
      </w:pPr>
      <w:r>
        <w:t>2. Business Requirements Traceability</w:t>
      </w:r>
    </w:p>
    <w:p>
      <w:pPr>
        <w:spacing w:after="40"/>
      </w:pPr>
      <w:r>
        <w:t>3. Source Data Profile</w:t>
      </w:r>
    </w:p>
    <w:p>
      <w:pPr>
        <w:spacing w:after="40"/>
      </w:pPr>
      <w:r>
        <w:t>4. Architecture Overview</w:t>
      </w:r>
    </w:p>
    <w:p>
      <w:pPr>
        <w:spacing w:after="40"/>
      </w:pPr>
      <w:r>
        <w:t>5. AWS Services — What, Why, and Why Not the Alternatives</w:t>
      </w:r>
    </w:p>
    <w:p>
      <w:pPr>
        <w:spacing w:after="40"/>
      </w:pPr>
      <w:r>
        <w:t>6. Data Flow — Layer by Layer</w:t>
      </w:r>
    </w:p>
    <w:p>
      <w:pPr>
        <w:spacing w:after="40"/>
      </w:pPr>
      <w:r>
        <w:t>7. Orchestration — AWS Glue Workflow</w:t>
      </w:r>
    </w:p>
    <w:p>
      <w:pPr>
        <w:spacing w:after="40"/>
      </w:pPr>
      <w:r>
        <w:t>8. Failure Handling &amp; Reload Mechanism</w:t>
      </w:r>
    </w:p>
    <w:p>
      <w:pPr>
        <w:spacing w:after="40"/>
      </w:pPr>
      <w:r>
        <w:t>9. Failure Alert Pipeline</w:t>
      </w:r>
    </w:p>
    <w:p>
      <w:pPr>
        <w:spacing w:after="40"/>
      </w:pPr>
      <w:r>
        <w:t>10. Encryption &amp; Security</w:t>
      </w:r>
    </w:p>
    <w:p>
      <w:pPr>
        <w:spacing w:after="40"/>
      </w:pPr>
      <w:r>
        <w:t>11. Data Model — Gold Layer</w:t>
      </w:r>
    </w:p>
    <w:p>
      <w:pPr>
        <w:spacing w:after="40"/>
      </w:pPr>
      <w:r>
        <w:t>12. Business Metrics — Calculation Logic</w:t>
      </w:r>
    </w:p>
    <w:p>
      <w:pPr>
        <w:spacing w:after="40"/>
      </w:pPr>
      <w:r>
        <w:t>13. Data Quality Rules</w:t>
      </w:r>
    </w:p>
    <w:p>
      <w:pPr>
        <w:spacing w:after="40"/>
      </w:pPr>
      <w:r>
        <w:t>14. Dashboard Consumption</w:t>
      </w:r>
    </w:p>
    <w:p>
      <w:pPr>
        <w:spacing w:after="40"/>
      </w:pPr>
      <w:r>
        <w:t>15. Design Decisions Register</w:t>
      </w:r>
    </w:p>
    <w:p>
      <w:pPr>
        <w:spacing w:after="40"/>
      </w:pPr>
      <w:r>
        <w:t>16. Risk Register</w:t>
      </w:r>
    </w:p>
    <w:p>
      <w:pPr>
        <w:spacing w:after="40"/>
      </w:pPr>
      <w:r>
        <w:t>17. Appendix A — Glossary</w:t>
      </w:r>
    </w:p>
    <w:p>
      <w:pPr>
        <w:spacing w:after="40"/>
      </w:pPr>
      <w:r>
        <w:t>18. Appendix B — Rejected Alternatives</w:t>
      </w:r>
    </w:p>
    <w:p>
      <w:r>
        <w:br w:type="page"/>
      </w:r>
    </w:p>
    <w:p>
      <w:pPr>
        <w:pStyle w:val="Heading1"/>
      </w:pPr>
      <w:r>
        <w:t>1. Executive Summary</w:t>
      </w:r>
    </w:p>
    <w:p>
      <w:r>
        <w:t>This document describes the production-grade data pipeline architecture for the Alltown Fresh Business Insights platform. The pipeline ingests transactional data from 27 restaurant locations, cleans and transforms it through a medallion architecture (Bronze/Silver/Gold), calculates seven categories of business metrics, and serves them to a Streamlit dashboard via Amazon Athena.</w:t>
      </w:r>
    </w:p>
    <w:p>
      <w:r>
        <w:t>The primary business goal is to calculate and track Customer Lifetime Value (CLV) daily, showing how each customer's value evolves over time. Secondary goals include RFM segmentation, churn indicators, sales trend monitoring, loyalty program impact analysis, location performance ranking, and pricing/upsell effectiveness.</w:t>
      </w:r>
    </w:p>
    <w:p>
      <w:pPr>
        <w:pStyle w:val="Heading2"/>
      </w:pPr>
      <w:r>
        <w:t>Architecture at a Glance</w:t>
      </w:r>
    </w:p>
    <w:p>
      <w:pPr>
        <w:spacing w:before="80" w:after="80"/>
        <w:ind w:left="720"/>
      </w:pPr>
      <w:r>
        <w:rPr>
          <w:rFonts w:ascii="Consolas" w:hAnsi="Consolas"/>
          <w:color w:val="333333"/>
          <w:sz w:val="18"/>
        </w:rPr>
        <w:t>RDS SQL Server ──JDBC/SSL──&gt; S3 Bronze (Delta) ──&gt; S3 Silver (Delta) ──&gt; S3 Gold (Delta) ──&gt; Athena ──&gt; Streamlit</w:t>
      </w:r>
    </w:p>
    <w:p>
      <w:pPr>
        <w:pStyle w:val="Heading2"/>
      </w:pPr>
      <w:r>
        <w:t>Key Numbers</w:t>
      </w:r>
    </w:p>
    <w:tbl>
      <w:tblPr>
        <w:tblStyle w:val="LightGrid-Accent1"/>
        <w:tblW w:type="auto" w:w="0"/>
        <w:jc w:val="left"/>
        <w:tblLook w:firstColumn="1" w:firstRow="1" w:lastColumn="0" w:lastRow="0" w:noHBand="0" w:noVBand="1" w:val="04A0"/>
      </w:tblPr>
      <w:tblGrid>
        <w:gridCol w:w="4320"/>
        <w:gridCol w:w="4320"/>
      </w:tblGrid>
      <w:tr>
        <w:tc>
          <w:tcPr>
            <w:tcW w:type="dxa" w:w="3402"/>
          </w:tcPr>
          <w:p>
            <w:r>
              <w:rPr>
                <w:b/>
                <w:sz w:val="20"/>
              </w:rPr>
              <w:t>Metric</w:t>
            </w:r>
          </w:p>
        </w:tc>
        <w:tc>
          <w:tcPr>
            <w:tcW w:type="dxa" w:w="6803"/>
          </w:tcPr>
          <w:p>
            <w:r>
              <w:rPr>
                <w:b/>
                <w:sz w:val="20"/>
              </w:rPr>
              <w:t>Value</w:t>
            </w:r>
          </w:p>
        </w:tc>
      </w:tr>
      <w:tr>
        <w:tc>
          <w:tcPr>
            <w:tcW w:type="dxa" w:w="3402"/>
          </w:tcPr>
          <w:p>
            <w:r>
              <w:rPr>
                <w:sz w:val="20"/>
              </w:rPr>
              <w:t>Source tables</w:t>
            </w:r>
          </w:p>
        </w:tc>
        <w:tc>
          <w:tcPr>
            <w:tcW w:type="dxa" w:w="6803"/>
          </w:tcPr>
          <w:p>
            <w:r>
              <w:rPr>
                <w:sz w:val="20"/>
              </w:rPr>
              <w:t>3 (order_items, order_item_options, date_dim)</w:t>
            </w:r>
          </w:p>
        </w:tc>
      </w:tr>
      <w:tr>
        <w:tc>
          <w:tcPr>
            <w:tcW w:type="dxa" w:w="3402"/>
          </w:tcPr>
          <w:p>
            <w:r>
              <w:rPr>
                <w:sz w:val="20"/>
              </w:rPr>
              <w:t>Total source rows</w:t>
            </w:r>
          </w:p>
        </w:tc>
        <w:tc>
          <w:tcPr>
            <w:tcW w:type="dxa" w:w="6803"/>
          </w:tcPr>
          <w:p>
            <w:r>
              <w:rPr>
                <w:sz w:val="20"/>
              </w:rPr>
              <w:t>396,901</w:t>
            </w:r>
          </w:p>
        </w:tc>
      </w:tr>
      <w:tr>
        <w:tc>
          <w:tcPr>
            <w:tcW w:type="dxa" w:w="3402"/>
          </w:tcPr>
          <w:p>
            <w:r>
              <w:rPr>
                <w:sz w:val="20"/>
              </w:rPr>
              <w:t>Total data volume</w:t>
            </w:r>
          </w:p>
        </w:tc>
        <w:tc>
          <w:tcPr>
            <w:tcW w:type="dxa" w:w="6803"/>
          </w:tcPr>
          <w:p>
            <w:r>
              <w:rPr>
                <w:sz w:val="20"/>
              </w:rPr>
              <w:t>~54 MB</w:t>
            </w:r>
          </w:p>
        </w:tc>
      </w:tr>
      <w:tr>
        <w:tc>
          <w:tcPr>
            <w:tcW w:type="dxa" w:w="3402"/>
          </w:tcPr>
          <w:p>
            <w:r>
              <w:rPr>
                <w:sz w:val="20"/>
              </w:rPr>
              <w:t>Clean orders</w:t>
            </w:r>
          </w:p>
        </w:tc>
        <w:tc>
          <w:tcPr>
            <w:tcW w:type="dxa" w:w="6803"/>
          </w:tcPr>
          <w:p>
            <w:r>
              <w:rPr>
                <w:sz w:val="20"/>
              </w:rPr>
              <w:t>~130,000</w:t>
            </w:r>
          </w:p>
        </w:tc>
      </w:tr>
      <w:tr>
        <w:tc>
          <w:tcPr>
            <w:tcW w:type="dxa" w:w="3402"/>
          </w:tcPr>
          <w:p>
            <w:r>
              <w:rPr>
                <w:sz w:val="20"/>
              </w:rPr>
              <w:t>Clean customers (with USER_ID)</w:t>
            </w:r>
          </w:p>
        </w:tc>
        <w:tc>
          <w:tcPr>
            <w:tcW w:type="dxa" w:w="6803"/>
          </w:tcPr>
          <w:p>
            <w:r>
              <w:rPr>
                <w:sz w:val="20"/>
              </w:rPr>
              <w:t>20,174</w:t>
            </w:r>
          </w:p>
        </w:tc>
      </w:tr>
      <w:tr>
        <w:tc>
          <w:tcPr>
            <w:tcW w:type="dxa" w:w="3402"/>
          </w:tcPr>
          <w:p>
            <w:r>
              <w:rPr>
                <w:sz w:val="20"/>
              </w:rPr>
              <w:t>Restaurant locations</w:t>
            </w:r>
          </w:p>
        </w:tc>
        <w:tc>
          <w:tcPr>
            <w:tcW w:type="dxa" w:w="6803"/>
          </w:tcPr>
          <w:p>
            <w:r>
              <w:rPr>
                <w:sz w:val="20"/>
              </w:rPr>
              <w:t>27 (after dev exclusion)</w:t>
            </w:r>
          </w:p>
        </w:tc>
      </w:tr>
      <w:tr>
        <w:tc>
          <w:tcPr>
            <w:tcW w:type="dxa" w:w="3402"/>
          </w:tcPr>
          <w:p>
            <w:r>
              <w:rPr>
                <w:sz w:val="20"/>
              </w:rPr>
              <w:t>Date range</w:t>
            </w:r>
          </w:p>
        </w:tc>
        <w:tc>
          <w:tcPr>
            <w:tcW w:type="dxa" w:w="6803"/>
          </w:tcPr>
          <w:p>
            <w:r>
              <w:rPr>
                <w:sz w:val="20"/>
              </w:rPr>
              <w:t>April 21, 2020 — February 21, 2024</w:t>
            </w:r>
          </w:p>
        </w:tc>
      </w:tr>
      <w:tr>
        <w:tc>
          <w:tcPr>
            <w:tcW w:type="dxa" w:w="3402"/>
          </w:tcPr>
          <w:p>
            <w:r>
              <w:rPr>
                <w:sz w:val="20"/>
              </w:rPr>
              <w:t>Gold tables produced</w:t>
            </w:r>
          </w:p>
        </w:tc>
        <w:tc>
          <w:tcPr>
            <w:tcW w:type="dxa" w:w="6803"/>
          </w:tcPr>
          <w:p>
            <w:r>
              <w:rPr>
                <w:sz w:val="20"/>
              </w:rPr>
              <w:t>14 (4 dims + 1 fact + 9 metrics)</w:t>
            </w:r>
          </w:p>
        </w:tc>
      </w:tr>
      <w:tr>
        <w:tc>
          <w:tcPr>
            <w:tcW w:type="dxa" w:w="3402"/>
          </w:tcPr>
          <w:p>
            <w:r>
              <w:rPr>
                <w:sz w:val="20"/>
              </w:rPr>
              <w:t>AWS services used</w:t>
            </w:r>
          </w:p>
        </w:tc>
        <w:tc>
          <w:tcPr>
            <w:tcW w:type="dxa" w:w="6803"/>
          </w:tcPr>
          <w:p>
            <w:r>
              <w:rPr>
                <w:sz w:val="20"/>
              </w:rPr>
              <w:t>7 (no external tools or licenses)</w:t>
            </w:r>
          </w:p>
        </w:tc>
      </w:tr>
      <w:tr>
        <w:tc>
          <w:tcPr>
            <w:tcW w:type="dxa" w:w="3402"/>
          </w:tcPr>
          <w:p>
            <w:r>
              <w:rPr>
                <w:sz w:val="20"/>
              </w:rPr>
              <w:t>Pipeline frequency</w:t>
            </w:r>
          </w:p>
        </w:tc>
        <w:tc>
          <w:tcPr>
            <w:tcW w:type="dxa" w:w="6803"/>
          </w:tcPr>
          <w:p>
            <w:r>
              <w:rPr>
                <w:sz w:val="20"/>
              </w:rPr>
              <w:t>Daily batch at 2:00 AM UTC</w:t>
            </w:r>
          </w:p>
        </w:tc>
      </w:tr>
      <w:tr>
        <w:tc>
          <w:tcPr>
            <w:tcW w:type="dxa" w:w="3402"/>
          </w:tcPr>
          <w:p>
            <w:r>
              <w:rPr>
                <w:sz w:val="20"/>
              </w:rPr>
              <w:t>All ETL logic</w:t>
            </w:r>
          </w:p>
        </w:tc>
        <w:tc>
          <w:tcPr>
            <w:tcW w:type="dxa" w:w="6803"/>
          </w:tcPr>
          <w:p>
            <w:r>
              <w:rPr>
                <w:sz w:val="20"/>
              </w:rPr>
              <w:t>PySpark on AWS Glue</w:t>
            </w:r>
          </w:p>
        </w:tc>
      </w:tr>
    </w:tbl>
    <w:p/>
    <w:p>
      <w:r>
        <w:br w:type="page"/>
      </w:r>
    </w:p>
    <w:p>
      <w:pPr>
        <w:pStyle w:val="Heading1"/>
      </w:pPr>
      <w:r>
        <w:t>2. Business Requirements Traceability</w:t>
      </w:r>
    </w:p>
    <w:p>
      <w:r>
        <w:t>Every requirement from the GlobalPartners Business Analysis Requirements document is traced to a specific component in this architecture. This section exists so the SME can verify that nothing was missed.</w:t>
      </w:r>
    </w:p>
    <w:tbl>
      <w:tblPr>
        <w:tblStyle w:val="LightGrid-Accent1"/>
        <w:tblW w:type="auto" w:w="0"/>
        <w:jc w:val="left"/>
        <w:tblLook w:firstColumn="1" w:firstRow="1" w:lastColumn="0" w:lastRow="0" w:noHBand="0" w:noVBand="1" w:val="04A0"/>
      </w:tblPr>
      <w:tblGrid>
        <w:gridCol w:w="2880"/>
        <w:gridCol w:w="2880"/>
        <w:gridCol w:w="2880"/>
      </w:tblGrid>
      <w:tr>
        <w:tc>
          <w:tcPr>
            <w:tcW w:type="dxa" w:w="3118"/>
          </w:tcPr>
          <w:p>
            <w:r>
              <w:rPr>
                <w:b/>
                <w:sz w:val="20"/>
              </w:rPr>
              <w:t>Requirement (from Brief)</w:t>
            </w:r>
          </w:p>
        </w:tc>
        <w:tc>
          <w:tcPr>
            <w:tcW w:type="dxa" w:w="4252"/>
          </w:tcPr>
          <w:p>
            <w:r>
              <w:rPr>
                <w:b/>
                <w:sz w:val="20"/>
              </w:rPr>
              <w:t>Where It Is Addressed</w:t>
            </w:r>
          </w:p>
        </w:tc>
        <w:tc>
          <w:tcPr>
            <w:tcW w:type="dxa" w:w="850"/>
          </w:tcPr>
          <w:p>
            <w:r>
              <w:rPr>
                <w:b/>
                <w:sz w:val="20"/>
              </w:rPr>
              <w:t>Section</w:t>
            </w:r>
          </w:p>
        </w:tc>
      </w:tr>
      <w:tr>
        <w:tc>
          <w:tcPr>
            <w:tcW w:type="dxa" w:w="3118"/>
          </w:tcPr>
          <w:p>
            <w:r>
              <w:rPr>
                <w:sz w:val="20"/>
              </w:rPr>
              <w:t>Design a pipeline for ingesting, transforming, and storing data</w:t>
            </w:r>
          </w:p>
        </w:tc>
        <w:tc>
          <w:tcPr>
            <w:tcW w:type="dxa" w:w="4252"/>
          </w:tcPr>
          <w:p>
            <w:r>
              <w:rPr>
                <w:sz w:val="20"/>
              </w:rPr>
              <w:t>Full medallion pipeline: Bronze (ingest) → Silver (transform) → Gold (store)</w:t>
            </w:r>
          </w:p>
        </w:tc>
        <w:tc>
          <w:tcPr>
            <w:tcW w:type="dxa" w:w="850"/>
          </w:tcPr>
          <w:p>
            <w:r>
              <w:rPr>
                <w:sz w:val="20"/>
              </w:rPr>
              <w:t>§6</w:t>
            </w:r>
          </w:p>
        </w:tc>
      </w:tr>
      <w:tr>
        <w:tc>
          <w:tcPr>
            <w:tcW w:type="dxa" w:w="3118"/>
          </w:tcPr>
          <w:p>
            <w:r>
              <w:rPr>
                <w:sz w:val="20"/>
              </w:rPr>
              <w:t>Production level pipeline</w:t>
            </w:r>
          </w:p>
        </w:tc>
        <w:tc>
          <w:tcPr>
            <w:tcW w:type="dxa" w:w="4252"/>
          </w:tcPr>
          <w:p>
            <w:r>
              <w:rPr>
                <w:sz w:val="20"/>
              </w:rPr>
              <w:t>Auto-retry, failure alerting, DQ gates, idempotent Delta merge</w:t>
            </w:r>
          </w:p>
        </w:tc>
        <w:tc>
          <w:tcPr>
            <w:tcW w:type="dxa" w:w="850"/>
          </w:tcPr>
          <w:p>
            <w:r>
              <w:rPr>
                <w:sz w:val="20"/>
              </w:rPr>
              <w:t>§7, §8, §9</w:t>
            </w:r>
          </w:p>
        </w:tc>
      </w:tr>
      <w:tr>
        <w:tc>
          <w:tcPr>
            <w:tcW w:type="dxa" w:w="3118"/>
          </w:tcPr>
          <w:p>
            <w:r>
              <w:rPr>
                <w:sz w:val="20"/>
              </w:rPr>
              <w:t>Scheduling</w:t>
            </w:r>
          </w:p>
        </w:tc>
        <w:tc>
          <w:tcPr>
            <w:tcW w:type="dxa" w:w="4252"/>
          </w:tcPr>
          <w:p>
            <w:r>
              <w:rPr>
                <w:sz w:val="20"/>
              </w:rPr>
              <w:t>Glue Workflow scheduled trigger, daily at 2 AM UTC</w:t>
            </w:r>
          </w:p>
        </w:tc>
        <w:tc>
          <w:tcPr>
            <w:tcW w:type="dxa" w:w="850"/>
          </w:tcPr>
          <w:p>
            <w:r>
              <w:rPr>
                <w:sz w:val="20"/>
              </w:rPr>
              <w:t>§7</w:t>
            </w:r>
          </w:p>
        </w:tc>
      </w:tr>
      <w:tr>
        <w:tc>
          <w:tcPr>
            <w:tcW w:type="dxa" w:w="3118"/>
          </w:tcPr>
          <w:p>
            <w:r>
              <w:rPr>
                <w:sz w:val="20"/>
              </w:rPr>
              <w:t>Encryption</w:t>
            </w:r>
          </w:p>
        </w:tc>
        <w:tc>
          <w:tcPr>
            <w:tcW w:type="dxa" w:w="4252"/>
          </w:tcPr>
          <w:p>
            <w:r>
              <w:rPr>
                <w:sz w:val="20"/>
              </w:rPr>
              <w:t>SSE-KMS at rest, TLS 1.2 in transit, VPC Endpoints, Secrets Manager</w:t>
            </w:r>
          </w:p>
        </w:tc>
        <w:tc>
          <w:tcPr>
            <w:tcW w:type="dxa" w:w="850"/>
          </w:tcPr>
          <w:p>
            <w:r>
              <w:rPr>
                <w:sz w:val="20"/>
              </w:rPr>
              <w:t>§10</w:t>
            </w:r>
          </w:p>
        </w:tc>
      </w:tr>
      <w:tr>
        <w:tc>
          <w:tcPr>
            <w:tcW w:type="dxa" w:w="3118"/>
          </w:tcPr>
          <w:p>
            <w:r>
              <w:rPr>
                <w:sz w:val="20"/>
              </w:rPr>
              <w:t>Failure reload mechanism</w:t>
            </w:r>
          </w:p>
        </w:tc>
        <w:tc>
          <w:tcPr>
            <w:tcW w:type="dxa" w:w="4252"/>
          </w:tcPr>
          <w:p>
            <w:r>
              <w:rPr>
                <w:sz w:val="20"/>
              </w:rPr>
              <w:t>MaxRetries=2, try/except per table, manual backfill, Delta time travel rollback</w:t>
            </w:r>
          </w:p>
        </w:tc>
        <w:tc>
          <w:tcPr>
            <w:tcW w:type="dxa" w:w="850"/>
          </w:tcPr>
          <w:p>
            <w:r>
              <w:rPr>
                <w:sz w:val="20"/>
              </w:rPr>
              <w:t>§8</w:t>
            </w:r>
          </w:p>
        </w:tc>
      </w:tr>
      <w:tr>
        <w:tc>
          <w:tcPr>
            <w:tcW w:type="dxa" w:w="3118"/>
          </w:tcPr>
          <w:p>
            <w:r>
              <w:rPr>
                <w:sz w:val="20"/>
              </w:rPr>
              <w:t>Source is SQL Server</w:t>
            </w:r>
          </w:p>
        </w:tc>
        <w:tc>
          <w:tcPr>
            <w:tcW w:type="dxa" w:w="4252"/>
          </w:tcPr>
          <w:p>
            <w:r>
              <w:rPr>
                <w:sz w:val="20"/>
              </w:rPr>
              <w:t>RDS SQL Server — Glue connects via JDBC over SSL, no intermediate database</w:t>
            </w:r>
          </w:p>
        </w:tc>
        <w:tc>
          <w:tcPr>
            <w:tcW w:type="dxa" w:w="850"/>
          </w:tcPr>
          <w:p>
            <w:r>
              <w:rPr>
                <w:sz w:val="20"/>
              </w:rPr>
              <w:t>§5, §6</w:t>
            </w:r>
          </w:p>
        </w:tc>
      </w:tr>
      <w:tr>
        <w:tc>
          <w:tcPr>
            <w:tcW w:type="dxa" w:w="3118"/>
          </w:tcPr>
          <w:p>
            <w:r>
              <w:rPr>
                <w:sz w:val="20"/>
              </w:rPr>
              <w:t>Entire architecture using AWS resources</w:t>
            </w:r>
          </w:p>
        </w:tc>
        <w:tc>
          <w:tcPr>
            <w:tcW w:type="dxa" w:w="4252"/>
          </w:tcPr>
          <w:p>
            <w:r>
              <w:rPr>
                <w:sz w:val="20"/>
              </w:rPr>
              <w:t>7 AWS services only. No Snowflake, DBT, or external tools</w:t>
            </w:r>
          </w:p>
        </w:tc>
        <w:tc>
          <w:tcPr>
            <w:tcW w:type="dxa" w:w="850"/>
          </w:tcPr>
          <w:p>
            <w:r>
              <w:rPr>
                <w:sz w:val="20"/>
              </w:rPr>
              <w:t>§5</w:t>
            </w:r>
          </w:p>
        </w:tc>
      </w:tr>
      <w:tr>
        <w:tc>
          <w:tcPr>
            <w:tcW w:type="dxa" w:w="3118"/>
          </w:tcPr>
          <w:p>
            <w:r>
              <w:rPr>
                <w:sz w:val="20"/>
              </w:rPr>
              <w:t>No new licenses</w:t>
            </w:r>
          </w:p>
        </w:tc>
        <w:tc>
          <w:tcPr>
            <w:tcW w:type="dxa" w:w="4252"/>
          </w:tcPr>
          <w:p>
            <w:r>
              <w:rPr>
                <w:sz w:val="20"/>
              </w:rPr>
              <w:t>All services are pay-as-you-go AWS. Delta Lake is open-source (Apache 2.0)</w:t>
            </w:r>
          </w:p>
        </w:tc>
        <w:tc>
          <w:tcPr>
            <w:tcW w:type="dxa" w:w="850"/>
          </w:tcPr>
          <w:p>
            <w:r>
              <w:rPr>
                <w:sz w:val="20"/>
              </w:rPr>
              <w:t>§5</w:t>
            </w:r>
          </w:p>
        </w:tc>
      </w:tr>
      <w:tr>
        <w:tc>
          <w:tcPr>
            <w:tcW w:type="dxa" w:w="3118"/>
          </w:tcPr>
          <w:p>
            <w:r>
              <w:rPr>
                <w:sz w:val="20"/>
              </w:rPr>
              <w:t>All logic in PySpark</w:t>
            </w:r>
          </w:p>
        </w:tc>
        <w:tc>
          <w:tcPr>
            <w:tcW w:type="dxa" w:w="4252"/>
          </w:tcPr>
          <w:p>
            <w:r>
              <w:rPr>
                <w:sz w:val="20"/>
              </w:rPr>
              <w:t>Every ETL job is a PySpark Glue job. Zero SQL transformations.</w:t>
            </w:r>
          </w:p>
        </w:tc>
        <w:tc>
          <w:tcPr>
            <w:tcW w:type="dxa" w:w="850"/>
          </w:tcPr>
          <w:p>
            <w:r>
              <w:rPr>
                <w:sz w:val="20"/>
              </w:rPr>
              <w:t>§6</w:t>
            </w:r>
          </w:p>
        </w:tc>
      </w:tr>
      <w:tr>
        <w:tc>
          <w:tcPr>
            <w:tcW w:type="dxa" w:w="3118"/>
          </w:tcPr>
          <w:p>
            <w:r>
              <w:rPr>
                <w:sz w:val="20"/>
              </w:rPr>
              <w:t>Schedule pipeline once daily as batch</w:t>
            </w:r>
          </w:p>
        </w:tc>
        <w:tc>
          <w:tcPr>
            <w:tcW w:type="dxa" w:w="4252"/>
          </w:tcPr>
          <w:p>
            <w:r>
              <w:rPr>
                <w:sz w:val="20"/>
              </w:rPr>
              <w:t>Glue Workflow scheduled trigger fires at 2:00 AM UTC daily</w:t>
            </w:r>
          </w:p>
        </w:tc>
        <w:tc>
          <w:tcPr>
            <w:tcW w:type="dxa" w:w="850"/>
          </w:tcPr>
          <w:p>
            <w:r>
              <w:rPr>
                <w:sz w:val="20"/>
              </w:rPr>
              <w:t>§7</w:t>
            </w:r>
          </w:p>
        </w:tc>
      </w:tr>
      <w:tr>
        <w:tc>
          <w:tcPr>
            <w:tcW w:type="dxa" w:w="3118"/>
          </w:tcPr>
          <w:p>
            <w:r>
              <w:rPr>
                <w:sz w:val="20"/>
              </w:rPr>
              <w:t>CLV — daily evolution per customer (Primary)</w:t>
            </w:r>
          </w:p>
        </w:tc>
        <w:tc>
          <w:tcPr>
            <w:tcW w:type="dxa" w:w="4252"/>
          </w:tcPr>
          <w:p>
            <w:r>
              <w:rPr>
                <w:sz w:val="20"/>
              </w:rPr>
              <w:t>gold_clv_snapshot: 1 row per customer per calendar day</w:t>
            </w:r>
          </w:p>
        </w:tc>
        <w:tc>
          <w:tcPr>
            <w:tcW w:type="dxa" w:w="850"/>
          </w:tcPr>
          <w:p>
            <w:r>
              <w:rPr>
                <w:sz w:val="20"/>
              </w:rPr>
              <w:t>§11, §12.1</w:t>
            </w:r>
          </w:p>
        </w:tc>
      </w:tr>
      <w:tr>
        <w:tc>
          <w:tcPr>
            <w:tcW w:type="dxa" w:w="3118"/>
          </w:tcPr>
          <w:p>
            <w:r>
              <w:rPr>
                <w:sz w:val="20"/>
              </w:rPr>
              <w:t>RFM segmentation (Secondary)</w:t>
            </w:r>
          </w:p>
        </w:tc>
        <w:tc>
          <w:tcPr>
            <w:tcW w:type="dxa" w:w="4252"/>
          </w:tcPr>
          <w:p>
            <w:r>
              <w:rPr>
                <w:sz w:val="20"/>
              </w:rPr>
              <w:t>gold_rfm_segments: R/F/M scores + segment labels</w:t>
            </w:r>
          </w:p>
        </w:tc>
        <w:tc>
          <w:tcPr>
            <w:tcW w:type="dxa" w:w="850"/>
          </w:tcPr>
          <w:p>
            <w:r>
              <w:rPr>
                <w:sz w:val="20"/>
              </w:rPr>
              <w:t>§12.2</w:t>
            </w:r>
          </w:p>
        </w:tc>
      </w:tr>
      <w:tr>
        <w:tc>
          <w:tcPr>
            <w:tcW w:type="dxa" w:w="3118"/>
          </w:tcPr>
          <w:p>
            <w:r>
              <w:rPr>
                <w:sz w:val="20"/>
              </w:rPr>
              <w:t>Churn indicators (Secondary)</w:t>
            </w:r>
          </w:p>
        </w:tc>
        <w:tc>
          <w:tcPr>
            <w:tcW w:type="dxa" w:w="4252"/>
          </w:tcPr>
          <w:p>
            <w:r>
              <w:rPr>
                <w:sz w:val="20"/>
              </w:rPr>
              <w:t>gold_churn_indicators: inactivity thresholds + churn tags</w:t>
            </w:r>
          </w:p>
        </w:tc>
        <w:tc>
          <w:tcPr>
            <w:tcW w:type="dxa" w:w="850"/>
          </w:tcPr>
          <w:p>
            <w:r>
              <w:rPr>
                <w:sz w:val="20"/>
              </w:rPr>
              <w:t>§12.3</w:t>
            </w:r>
          </w:p>
        </w:tc>
      </w:tr>
      <w:tr>
        <w:tc>
          <w:tcPr>
            <w:tcW w:type="dxa" w:w="3118"/>
          </w:tcPr>
          <w:p>
            <w:r>
              <w:rPr>
                <w:sz w:val="20"/>
              </w:rPr>
              <w:t>Sales trends — daily/weekly/monthly (Secondary)</w:t>
            </w:r>
          </w:p>
        </w:tc>
        <w:tc>
          <w:tcPr>
            <w:tcW w:type="dxa" w:w="4252"/>
          </w:tcPr>
          <w:p>
            <w:r>
              <w:rPr>
                <w:sz w:val="20"/>
              </w:rPr>
              <w:t>gold_sales_daily, gold_sales_weekly, gold_sales_monthly</w:t>
            </w:r>
          </w:p>
        </w:tc>
        <w:tc>
          <w:tcPr>
            <w:tcW w:type="dxa" w:w="850"/>
          </w:tcPr>
          <w:p>
            <w:r>
              <w:rPr>
                <w:sz w:val="20"/>
              </w:rPr>
              <w:t>§12.4</w:t>
            </w:r>
          </w:p>
        </w:tc>
      </w:tr>
      <w:tr>
        <w:tc>
          <w:tcPr>
            <w:tcW w:type="dxa" w:w="3118"/>
          </w:tcPr>
          <w:p>
            <w:r>
              <w:rPr>
                <w:sz w:val="20"/>
              </w:rPr>
              <w:t>Loyalty program impact (Secondary)</w:t>
            </w:r>
          </w:p>
        </w:tc>
        <w:tc>
          <w:tcPr>
            <w:tcW w:type="dxa" w:w="4252"/>
          </w:tcPr>
          <w:p>
            <w:r>
              <w:rPr>
                <w:sz w:val="20"/>
              </w:rPr>
              <w:t>gold_loyalty_comparison: loyalty vs non-loyalty metrics</w:t>
            </w:r>
          </w:p>
        </w:tc>
        <w:tc>
          <w:tcPr>
            <w:tcW w:type="dxa" w:w="850"/>
          </w:tcPr>
          <w:p>
            <w:r>
              <w:rPr>
                <w:sz w:val="20"/>
              </w:rPr>
              <w:t>§12.5</w:t>
            </w:r>
          </w:p>
        </w:tc>
      </w:tr>
      <w:tr>
        <w:tc>
          <w:tcPr>
            <w:tcW w:type="dxa" w:w="3118"/>
          </w:tcPr>
          <w:p>
            <w:r>
              <w:rPr>
                <w:sz w:val="20"/>
              </w:rPr>
              <w:t>Top-performing locations (Secondary)</w:t>
            </w:r>
          </w:p>
        </w:tc>
        <w:tc>
          <w:tcPr>
            <w:tcW w:type="dxa" w:w="4252"/>
          </w:tcPr>
          <w:p>
            <w:r>
              <w:rPr>
                <w:sz w:val="20"/>
              </w:rPr>
              <w:t>gold_location_perf: ranked by revenue + operational metrics</w:t>
            </w:r>
          </w:p>
        </w:tc>
        <w:tc>
          <w:tcPr>
            <w:tcW w:type="dxa" w:w="850"/>
          </w:tcPr>
          <w:p>
            <w:r>
              <w:rPr>
                <w:sz w:val="20"/>
              </w:rPr>
              <w:t>§12.6</w:t>
            </w:r>
          </w:p>
        </w:tc>
      </w:tr>
      <w:tr>
        <w:tc>
          <w:tcPr>
            <w:tcW w:type="dxa" w:w="3118"/>
          </w:tcPr>
          <w:p>
            <w:r>
              <w:rPr>
                <w:sz w:val="20"/>
              </w:rPr>
              <w:t>Pricing &amp; discount effectiveness (Secondary)</w:t>
            </w:r>
          </w:p>
        </w:tc>
        <w:tc>
          <w:tcPr>
            <w:tcW w:type="dxa" w:w="4252"/>
          </w:tcPr>
          <w:p>
            <w:r>
              <w:rPr>
                <w:sz w:val="20"/>
              </w:rPr>
              <w:t>gold_upsell_analysis: free vs paid add-ons (no discount data exists — see §12.7)</w:t>
            </w:r>
          </w:p>
        </w:tc>
        <w:tc>
          <w:tcPr>
            <w:tcW w:type="dxa" w:w="850"/>
          </w:tcPr>
          <w:p>
            <w:r>
              <w:rPr>
                <w:sz w:val="20"/>
              </w:rPr>
              <w:t>§12.7</w:t>
            </w:r>
          </w:p>
        </w:tc>
      </w:tr>
      <w:tr>
        <w:tc>
          <w:tcPr>
            <w:tcW w:type="dxa" w:w="3118"/>
          </w:tcPr>
          <w:p>
            <w:r>
              <w:rPr>
                <w:sz w:val="20"/>
              </w:rPr>
              <w:t>Data model that satisfies all above</w:t>
            </w:r>
          </w:p>
        </w:tc>
        <w:tc>
          <w:tcPr>
            <w:tcW w:type="dxa" w:w="4252"/>
          </w:tcPr>
          <w:p>
            <w:r>
              <w:rPr>
                <w:sz w:val="20"/>
              </w:rPr>
              <w:t>Star schema: 4 dims + 1 fact + 9 metric tables</w:t>
            </w:r>
          </w:p>
        </w:tc>
        <w:tc>
          <w:tcPr>
            <w:tcW w:type="dxa" w:w="850"/>
          </w:tcPr>
          <w:p>
            <w:r>
              <w:rPr>
                <w:sz w:val="20"/>
              </w:rPr>
              <w:t>§11</w:t>
            </w:r>
          </w:p>
        </w:tc>
      </w:tr>
      <w:tr>
        <w:tc>
          <w:tcPr>
            <w:tcW w:type="dxa" w:w="3118"/>
          </w:tcPr>
          <w:p>
            <w:r>
              <w:rPr>
                <w:sz w:val="20"/>
              </w:rPr>
              <w:t>Pipeline architecture diagram</w:t>
            </w:r>
          </w:p>
        </w:tc>
        <w:tc>
          <w:tcPr>
            <w:tcW w:type="dxa" w:w="4252"/>
          </w:tcPr>
          <w:p>
            <w:r>
              <w:rPr>
                <w:sz w:val="20"/>
              </w:rPr>
              <w:t>architecture_v3.drawio (open in draw.io)</w:t>
            </w:r>
          </w:p>
        </w:tc>
        <w:tc>
          <w:tcPr>
            <w:tcW w:type="dxa" w:w="850"/>
          </w:tcPr>
          <w:p>
            <w:r>
              <w:rPr>
                <w:sz w:val="20"/>
              </w:rPr>
              <w:t>§4</w:t>
            </w:r>
          </w:p>
        </w:tc>
      </w:tr>
      <w:tr>
        <w:tc>
          <w:tcPr>
            <w:tcW w:type="dxa" w:w="3118"/>
          </w:tcPr>
          <w:p>
            <w:r>
              <w:rPr>
                <w:sz w:val="20"/>
              </w:rPr>
              <w:t>Solution design document</w:t>
            </w:r>
          </w:p>
        </w:tc>
        <w:tc>
          <w:tcPr>
            <w:tcW w:type="dxa" w:w="4252"/>
          </w:tcPr>
          <w:p>
            <w:r>
              <w:rPr>
                <w:sz w:val="20"/>
              </w:rPr>
              <w:t>This document</w:t>
            </w:r>
          </w:p>
        </w:tc>
        <w:tc>
          <w:tcPr>
            <w:tcW w:type="dxa" w:w="850"/>
          </w:tcPr>
          <w:p>
            <w:r>
              <w:rPr>
                <w:sz w:val="20"/>
              </w:rPr>
              <w:t>—</w:t>
            </w:r>
          </w:p>
        </w:tc>
      </w:tr>
    </w:tbl>
    <w:p/>
    <w:p>
      <w:r>
        <w:br w:type="page"/>
      </w:r>
    </w:p>
    <w:p>
      <w:pPr>
        <w:pStyle w:val="Heading1"/>
      </w:pPr>
      <w:r>
        <w:t>3. Source Data Profile</w:t>
      </w:r>
    </w:p>
    <w:p>
      <w:r>
        <w:t>The source data resides in a SQL Server database hosted on AWS RDS. It consists of three tables representing transactional data from the Alltown Fresh restaurant chain.</w:t>
      </w:r>
    </w:p>
    <w:p>
      <w:pPr>
        <w:pStyle w:val="Heading2"/>
      </w:pPr>
      <w:r>
        <w:t>3.1 Tables Overview</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984"/>
          </w:tcPr>
          <w:p>
            <w:r>
              <w:rPr>
                <w:b/>
                <w:sz w:val="20"/>
              </w:rPr>
              <w:t>Table</w:t>
            </w:r>
          </w:p>
        </w:tc>
        <w:tc>
          <w:tcPr>
            <w:tcW w:type="dxa" w:w="1134"/>
          </w:tcPr>
          <w:p>
            <w:r>
              <w:rPr>
                <w:b/>
                <w:sz w:val="20"/>
              </w:rPr>
              <w:t>Rows</w:t>
            </w:r>
          </w:p>
        </w:tc>
        <w:tc>
          <w:tcPr>
            <w:tcW w:type="dxa" w:w="850"/>
          </w:tcPr>
          <w:p>
            <w:r>
              <w:rPr>
                <w:b/>
                <w:sz w:val="20"/>
              </w:rPr>
              <w:t>Columns</w:t>
            </w:r>
          </w:p>
        </w:tc>
        <w:tc>
          <w:tcPr>
            <w:tcW w:type="dxa" w:w="2835"/>
          </w:tcPr>
          <w:p>
            <w:r>
              <w:rPr>
                <w:b/>
                <w:sz w:val="20"/>
              </w:rPr>
              <w:t>Description</w:t>
            </w:r>
          </w:p>
        </w:tc>
        <w:tc>
          <w:tcPr>
            <w:tcW w:type="dxa" w:w="2835"/>
          </w:tcPr>
          <w:p>
            <w:r>
              <w:rPr>
                <w:b/>
                <w:sz w:val="20"/>
              </w:rPr>
              <w:t>Primary Key</w:t>
            </w:r>
          </w:p>
        </w:tc>
      </w:tr>
      <w:tr>
        <w:tc>
          <w:tcPr>
            <w:tcW w:type="dxa" w:w="1984"/>
          </w:tcPr>
          <w:p>
            <w:r>
              <w:rPr>
                <w:sz w:val="20"/>
              </w:rPr>
              <w:t>order_items</w:t>
            </w:r>
          </w:p>
        </w:tc>
        <w:tc>
          <w:tcPr>
            <w:tcW w:type="dxa" w:w="1134"/>
          </w:tcPr>
          <w:p>
            <w:r>
              <w:rPr>
                <w:sz w:val="20"/>
              </w:rPr>
              <w:t>203,519</w:t>
            </w:r>
          </w:p>
        </w:tc>
        <w:tc>
          <w:tcPr>
            <w:tcW w:type="dxa" w:w="850"/>
          </w:tcPr>
          <w:p>
            <w:r>
              <w:rPr>
                <w:sz w:val="20"/>
              </w:rPr>
              <w:t>13</w:t>
            </w:r>
          </w:p>
        </w:tc>
        <w:tc>
          <w:tcPr>
            <w:tcW w:type="dxa" w:w="2835"/>
          </w:tcPr>
          <w:p>
            <w:r>
              <w:rPr>
                <w:sz w:val="20"/>
              </w:rPr>
              <w:t>Line-item transactions per customer order</w:t>
            </w:r>
          </w:p>
        </w:tc>
        <w:tc>
          <w:tcPr>
            <w:tcW w:type="dxa" w:w="2835"/>
          </w:tcPr>
          <w:p>
            <w:r>
              <w:rPr>
                <w:sz w:val="20"/>
              </w:rPr>
              <w:t>LINEITEM_ID</w:t>
            </w:r>
          </w:p>
        </w:tc>
      </w:tr>
      <w:tr>
        <w:tc>
          <w:tcPr>
            <w:tcW w:type="dxa" w:w="1984"/>
          </w:tcPr>
          <w:p>
            <w:r>
              <w:rPr>
                <w:sz w:val="20"/>
              </w:rPr>
              <w:t>order_item_options</w:t>
            </w:r>
          </w:p>
        </w:tc>
        <w:tc>
          <w:tcPr>
            <w:tcW w:type="dxa" w:w="1134"/>
          </w:tcPr>
          <w:p>
            <w:r>
              <w:rPr>
                <w:sz w:val="20"/>
              </w:rPr>
              <w:t>193,017</w:t>
            </w:r>
          </w:p>
        </w:tc>
        <w:tc>
          <w:tcPr>
            <w:tcW w:type="dxa" w:w="850"/>
          </w:tcPr>
          <w:p>
            <w:r>
              <w:rPr>
                <w:sz w:val="20"/>
              </w:rPr>
              <w:t>6</w:t>
            </w:r>
          </w:p>
        </w:tc>
        <w:tc>
          <w:tcPr>
            <w:tcW w:type="dxa" w:w="2835"/>
          </w:tcPr>
          <w:p>
            <w:r>
              <w:rPr>
                <w:sz w:val="20"/>
              </w:rPr>
              <w:t>Add-ons and customisations per line item</w:t>
            </w:r>
          </w:p>
        </w:tc>
        <w:tc>
          <w:tcPr>
            <w:tcW w:type="dxa" w:w="2835"/>
          </w:tcPr>
          <w:p>
            <w:r>
              <w:rPr>
                <w:sz w:val="20"/>
              </w:rPr>
              <w:t>Composite (ORDER_ID + LINEITEM_ID + OPTION_GROUP_NAME + OPTION_NAME)</w:t>
            </w:r>
          </w:p>
        </w:tc>
      </w:tr>
      <w:tr>
        <w:tc>
          <w:tcPr>
            <w:tcW w:type="dxa" w:w="1984"/>
          </w:tcPr>
          <w:p>
            <w:r>
              <w:rPr>
                <w:sz w:val="20"/>
              </w:rPr>
              <w:t>date_dim</w:t>
            </w:r>
          </w:p>
        </w:tc>
        <w:tc>
          <w:tcPr>
            <w:tcW w:type="dxa" w:w="1134"/>
          </w:tcPr>
          <w:p>
            <w:r>
              <w:rPr>
                <w:sz w:val="20"/>
              </w:rPr>
              <w:t>365</w:t>
            </w:r>
          </w:p>
        </w:tc>
        <w:tc>
          <w:tcPr>
            <w:tcW w:type="dxa" w:w="850"/>
          </w:tcPr>
          <w:p>
            <w:r>
              <w:rPr>
                <w:sz w:val="20"/>
              </w:rPr>
              <w:t>8</w:t>
            </w:r>
          </w:p>
        </w:tc>
        <w:tc>
          <w:tcPr>
            <w:tcW w:type="dxa" w:w="2835"/>
          </w:tcPr>
          <w:p>
            <w:r>
              <w:rPr>
                <w:sz w:val="20"/>
              </w:rPr>
              <w:t>Calendar dimension (2023 only — will be extended)</w:t>
            </w:r>
          </w:p>
        </w:tc>
        <w:tc>
          <w:tcPr>
            <w:tcW w:type="dxa" w:w="2835"/>
          </w:tcPr>
          <w:p>
            <w:r>
              <w:rPr>
                <w:sz w:val="20"/>
              </w:rPr>
              <w:t>date_key</w:t>
            </w:r>
          </w:p>
        </w:tc>
      </w:tr>
    </w:tbl>
    <w:p/>
    <w:p>
      <w:pPr>
        <w:pStyle w:val="Heading2"/>
      </w:pPr>
      <w:r>
        <w:t>3.2 Relationships</w:t>
      </w:r>
    </w:p>
    <w:p>
      <w:pPr>
        <w:spacing w:before="80" w:after="80"/>
        <w:ind w:left="720"/>
      </w:pPr>
      <w:r>
        <w:rPr>
          <w:rFonts w:ascii="Consolas" w:hAnsi="Consolas"/>
          <w:color w:val="333333"/>
          <w:sz w:val="18"/>
        </w:rPr>
        <w:t>order_items.ORDER_ID ──1:M──&gt; order_item_options.ORDER_ID</w:t>
        <w:br/>
        <w:t>order_items.LINEITEM_ID ──1:M──&gt; order_item_options.LINEITEM_ID</w:t>
        <w:br/>
        <w:t>order_items.CREATION_TIME_UTC (date part) ──M:1──&gt; date_dim.date_key</w:t>
      </w:r>
    </w:p>
    <w:p>
      <w:pPr>
        <w:pStyle w:val="Heading2"/>
      </w:pPr>
      <w:r>
        <w:t>3.3 Critical Data Quality Facts (Validated)</w:t>
      </w:r>
    </w:p>
    <w:p>
      <w:r>
        <w:t>These facts were verified via Python scripts against the raw CSV data during Step 1 and Step 2:</w:t>
      </w:r>
    </w:p>
    <w:tbl>
      <w:tblPr>
        <w:tblStyle w:val="LightGrid-Accent1"/>
        <w:tblW w:type="auto" w:w="0"/>
        <w:jc w:val="left"/>
        <w:tblLook w:firstColumn="1" w:firstRow="1" w:lastColumn="0" w:lastRow="0" w:noHBand="0" w:noVBand="1" w:val="04A0"/>
      </w:tblPr>
      <w:tblGrid>
        <w:gridCol w:w="2880"/>
        <w:gridCol w:w="2880"/>
        <w:gridCol w:w="2880"/>
      </w:tblGrid>
      <w:tr>
        <w:tc>
          <w:tcPr>
            <w:tcW w:type="dxa" w:w="3118"/>
          </w:tcPr>
          <w:p>
            <w:r>
              <w:rPr>
                <w:b/>
                <w:sz w:val="20"/>
              </w:rPr>
              <w:t>Finding</w:t>
            </w:r>
          </w:p>
        </w:tc>
        <w:tc>
          <w:tcPr>
            <w:tcW w:type="dxa" w:w="2551"/>
          </w:tcPr>
          <w:p>
            <w:r>
              <w:rPr>
                <w:b/>
                <w:sz w:val="20"/>
              </w:rPr>
              <w:t>Impact</w:t>
            </w:r>
          </w:p>
        </w:tc>
        <w:tc>
          <w:tcPr>
            <w:tcW w:type="dxa" w:w="2835"/>
          </w:tcPr>
          <w:p>
            <w:r>
              <w:rPr>
                <w:b/>
                <w:sz w:val="20"/>
              </w:rPr>
              <w:t>Action</w:t>
            </w:r>
          </w:p>
        </w:tc>
      </w:tr>
      <w:tr>
        <w:tc>
          <w:tcPr>
            <w:tcW w:type="dxa" w:w="3118"/>
          </w:tcPr>
          <w:p>
            <w:r>
              <w:rPr>
                <w:sz w:val="20"/>
              </w:rPr>
              <w:t>590 rows with ITEM_PRICE &gt; $50 (max $5,000)</w:t>
            </w:r>
          </w:p>
        </w:tc>
        <w:tc>
          <w:tcPr>
            <w:tcW w:type="dxa" w:w="2551"/>
          </w:tcPr>
          <w:p>
            <w:r>
              <w:rPr>
                <w:sz w:val="20"/>
              </w:rPr>
              <w:t>0.3% of rows distort 79% of total revenue</w:t>
            </w:r>
          </w:p>
        </w:tc>
        <w:tc>
          <w:tcPr>
            <w:tcW w:type="dxa" w:w="2835"/>
          </w:tcPr>
          <w:p>
            <w:r>
              <w:rPr>
                <w:sz w:val="20"/>
              </w:rPr>
              <w:t>Filter: ITEM_PRICE &lt;= $50</w:t>
            </w:r>
          </w:p>
        </w:tc>
      </w:tr>
      <w:tr>
        <w:tc>
          <w:tcPr>
            <w:tcW w:type="dxa" w:w="3118"/>
          </w:tcPr>
          <w:p>
            <w:r>
              <w:rPr>
                <w:sz w:val="20"/>
              </w:rPr>
              <w:t>84 rows with ITEM_QUANTITY &gt; 20 (max 500)</w:t>
            </w:r>
          </w:p>
        </w:tc>
        <w:tc>
          <w:tcPr>
            <w:tcW w:type="dxa" w:w="2551"/>
          </w:tcPr>
          <w:p>
            <w:r>
              <w:rPr>
                <w:sz w:val="20"/>
              </w:rPr>
              <w:t>Overlaps with price outliers</w:t>
            </w:r>
          </w:p>
        </w:tc>
        <w:tc>
          <w:tcPr>
            <w:tcW w:type="dxa" w:w="2835"/>
          </w:tcPr>
          <w:p>
            <w:r>
              <w:rPr>
                <w:sz w:val="20"/>
              </w:rPr>
              <w:t>Filter: ITEM_QUANTITY &lt;= 20</w:t>
            </w:r>
          </w:p>
        </w:tc>
      </w:tr>
      <w:tr>
        <w:tc>
          <w:tcPr>
            <w:tcW w:type="dxa" w:w="3118"/>
          </w:tcPr>
          <w:p>
            <w:r>
              <w:rPr>
                <w:sz w:val="20"/>
              </w:rPr>
              <w:t>826 rows from DEVELOPMENT app</w:t>
            </w:r>
          </w:p>
        </w:tc>
        <w:tc>
          <w:tcPr>
            <w:tcW w:type="dxa" w:w="2551"/>
          </w:tcPr>
          <w:p>
            <w:r>
              <w:rPr>
                <w:sz w:val="20"/>
              </w:rPr>
              <w:t>Test data from single test restaurant</w:t>
            </w:r>
          </w:p>
        </w:tc>
        <w:tc>
          <w:tcPr>
            <w:tcW w:type="dxa" w:w="2835"/>
          </w:tcPr>
          <w:p>
            <w:r>
              <w:rPr>
                <w:sz w:val="20"/>
              </w:rPr>
              <w:t>Exclude: APP_NAME = 'Alltown Fresh - DEVELOPMENT'</w:t>
            </w:r>
          </w:p>
        </w:tc>
      </w:tr>
      <w:tr>
        <w:tc>
          <w:tcPr>
            <w:tcW w:type="dxa" w:w="3118"/>
          </w:tcPr>
          <w:p>
            <w:r>
              <w:rPr>
                <w:sz w:val="20"/>
              </w:rPr>
              <w:t>17,808 rows (8.75%) with no USER_ID</w:t>
            </w:r>
          </w:p>
        </w:tc>
        <w:tc>
          <w:tcPr>
            <w:tcW w:type="dxa" w:w="2551"/>
          </w:tcPr>
          <w:p>
            <w:r>
              <w:rPr>
                <w:sz w:val="20"/>
              </w:rPr>
              <w:t>Cannot calculate per-customer metrics</w:t>
            </w:r>
          </w:p>
        </w:tc>
        <w:tc>
          <w:tcPr>
            <w:tcW w:type="dxa" w:w="2835"/>
          </w:tcPr>
          <w:p>
            <w:r>
              <w:rPr>
                <w:sz w:val="20"/>
              </w:rPr>
              <w:t>Exclude from CLV/RFM/churn; keep for aggregate analysis</w:t>
            </w:r>
          </w:p>
        </w:tc>
      </w:tr>
      <w:tr>
        <w:tc>
          <w:tcPr>
            <w:tcW w:type="dxa" w:w="3118"/>
          </w:tcPr>
          <w:p>
            <w:r>
              <w:rPr>
                <w:sz w:val="20"/>
              </w:rPr>
              <w:t>8 dirty ITEM_CATEGORY values</w:t>
            </w:r>
          </w:p>
        </w:tc>
        <w:tc>
          <w:tcPr>
            <w:tcW w:type="dxa" w:w="2551"/>
          </w:tcPr>
          <w:p>
            <w:r>
              <w:rPr>
                <w:sz w:val="20"/>
              </w:rPr>
              <w:t>Embedded URLs, typos, trailing digits</w:t>
            </w:r>
          </w:p>
        </w:tc>
        <w:tc>
          <w:tcPr>
            <w:tcW w:type="dxa" w:w="2835"/>
          </w:tcPr>
          <w:p>
            <w:r>
              <w:rPr>
                <w:sz w:val="20"/>
              </w:rPr>
              <w:t>Clean via mapping table (45 → 40 categories)</w:t>
            </w:r>
          </w:p>
        </w:tc>
      </w:tr>
      <w:tr>
        <w:tc>
          <w:tcPr>
            <w:tcW w:type="dxa" w:w="3118"/>
          </w:tcPr>
          <w:p>
            <w:r>
              <w:rPr>
                <w:sz w:val="20"/>
              </w:rPr>
              <w:t>Zero negative OPTION_PRICE values exist</w:t>
            </w:r>
          </w:p>
        </w:tc>
        <w:tc>
          <w:tcPr>
            <w:tcW w:type="dxa" w:w="2551"/>
          </w:tcPr>
          <w:p>
            <w:r>
              <w:rPr>
                <w:sz w:val="20"/>
              </w:rPr>
              <w:t>Cannot detect discounts as requirements suggest</w:t>
            </w:r>
          </w:p>
        </w:tc>
        <w:tc>
          <w:tcPr>
            <w:tcW w:type="dxa" w:w="2835"/>
          </w:tcPr>
          <w:p>
            <w:r>
              <w:rPr>
                <w:sz w:val="20"/>
              </w:rPr>
              <w:t>Pivot to upsell analysis (free vs paid add-ons)</w:t>
            </w:r>
          </w:p>
        </w:tc>
      </w:tr>
      <w:tr>
        <w:tc>
          <w:tcPr>
            <w:tcW w:type="dxa" w:w="3118"/>
          </w:tcPr>
          <w:p>
            <w:r>
              <w:rPr>
                <w:sz w:val="20"/>
              </w:rPr>
              <w:t>date_dim covers only 2023 (365 days)</w:t>
            </w:r>
          </w:p>
        </w:tc>
        <w:tc>
          <w:tcPr>
            <w:tcW w:type="dxa" w:w="2551"/>
          </w:tcPr>
          <w:p>
            <w:r>
              <w:rPr>
                <w:sz w:val="20"/>
              </w:rPr>
              <w:t>Order data spans Apr 2020 – Feb 2024 (1,402 days)</w:t>
            </w:r>
          </w:p>
        </w:tc>
        <w:tc>
          <w:tcPr>
            <w:tcW w:type="dxa" w:w="2835"/>
          </w:tcPr>
          <w:p>
            <w:r>
              <w:rPr>
                <w:sz w:val="20"/>
              </w:rPr>
              <w:t>Generate extended date_dim with US federal holidays</w:t>
            </w:r>
          </w:p>
        </w:tc>
      </w:tr>
      <w:tr>
        <w:tc>
          <w:tcPr>
            <w:tcW w:type="dxa" w:w="3118"/>
          </w:tcPr>
          <w:p>
            <w:r>
              <w:rPr>
                <w:sz w:val="20"/>
              </w:rPr>
              <w:t>OPTION_QUANTITY is always 1</w:t>
            </w:r>
          </w:p>
        </w:tc>
        <w:tc>
          <w:tcPr>
            <w:tcW w:type="dxa" w:w="2551"/>
          </w:tcPr>
          <w:p>
            <w:r>
              <w:rPr>
                <w:sz w:val="20"/>
              </w:rPr>
              <w:t>Zero variance — provides no analytical value</w:t>
            </w:r>
          </w:p>
        </w:tc>
        <w:tc>
          <w:tcPr>
            <w:tcW w:type="dxa" w:w="2835"/>
          </w:tcPr>
          <w:p>
            <w:r>
              <w:rPr>
                <w:sz w:val="20"/>
              </w:rPr>
              <w:t>Include in formula but do not analyse</w:t>
            </w:r>
          </w:p>
        </w:tc>
      </w:tr>
      <w:tr>
        <w:tc>
          <w:tcPr>
            <w:tcW w:type="dxa" w:w="3118"/>
          </w:tcPr>
          <w:p>
            <w:r>
              <w:rPr>
                <w:sz w:val="20"/>
              </w:rPr>
              <w:t>50% of customers have exactly 1 order</w:t>
            </w:r>
          </w:p>
        </w:tc>
        <w:tc>
          <w:tcPr>
            <w:tcW w:type="dxa" w:w="2551"/>
          </w:tcPr>
          <w:p>
            <w:r>
              <w:rPr>
                <w:sz w:val="20"/>
              </w:rPr>
              <w:t>Standard RFM quintiles will be skewed</w:t>
            </w:r>
          </w:p>
        </w:tc>
        <w:tc>
          <w:tcPr>
            <w:tcW w:type="dxa" w:w="2835"/>
          </w:tcPr>
          <w:p>
            <w:r>
              <w:rPr>
                <w:sz w:val="20"/>
              </w:rPr>
              <w:t>Separate one-time vs repeat for CLV tiers</w:t>
            </w:r>
          </w:p>
        </w:tc>
      </w:tr>
    </w:tbl>
    <w:p/>
    <w:p>
      <w:pPr>
        <w:ind w:left="720"/>
      </w:pPr>
      <w:r>
        <w:rPr>
          <w:b/>
          <w:color w:val="884400"/>
        </w:rPr>
        <w:t xml:space="preserve">SME Attention: </w:t>
      </w:r>
      <w:r>
        <w:t>The discount analysis pivot is a critical deviation from the original requirements. The requirements document states: 'Use option_price &lt; 0 to detect discounts.' After analysing all 193,017 rows in order_item_options, zero negative prices exist. The minimum OPTION_PRICE is $0.00, the maximum is $8.00, and there are only 16 distinct price points. All 133 option group names are food customisations (milk, bread, protein, toppings) — nothing discount or promo-related. Discounts were likely applied at a level not captured in this dataset. The replacement metric (upsell analysis) uses the same data to measure the revenue impact of paid vs free add-ons, which is actionable and answerable with the data we have.</w:t>
      </w:r>
    </w:p>
    <w:p>
      <w:r>
        <w:br w:type="page"/>
      </w:r>
    </w:p>
    <w:p>
      <w:pPr>
        <w:pStyle w:val="Heading1"/>
      </w:pPr>
      <w:r>
        <w:t>4. Architecture Overview</w:t>
      </w:r>
    </w:p>
    <w:p>
      <w:r>
        <w:t>The architecture follows a medallion pattern (Bronze → Silver → Gold) on Amazon S3 using Delta Lake format. All transformation logic runs in PySpark on AWS Glue. Orchestration, scheduling, and failure handling are managed by a single AWS Glue Workflow. The Gold layer is queried by Amazon Athena, which feeds a Streamlit dashboard.</w:t>
      </w:r>
    </w:p>
    <w:p>
      <w:pPr>
        <w:pStyle w:val="Heading2"/>
      </w:pPr>
      <w:r>
        <w:t>4.1 High-Level Data Flow</w:t>
      </w:r>
    </w:p>
    <w:p>
      <w:pPr>
        <w:spacing w:before="80" w:after="80"/>
        <w:ind w:left="720"/>
      </w:pPr>
      <w:r>
        <w:rPr>
          <w:rFonts w:ascii="Consolas" w:hAnsi="Consolas"/>
          <w:color w:val="333333"/>
          <w:sz w:val="18"/>
        </w:rPr>
        <w:t>┌─────────────────┐     JDBC/SSL      ┌──────────────┐              ┌──────────────┐              ┌──────────────┐</w:t>
        <w:br/>
        <w:t>│  RDS SQL Server  │ ───────────────&gt;  │  S3 Bronze   │ ──────────&gt; │  S3 Silver   │ ──────────&gt; │  S3 Gold     │</w:t>
        <w:br/>
        <w:t>│  (Source)        │   Delta Merge     │  (Raw)       │  DQ Clean   │  (Conformed) │  Metrics    │  (Business)  │</w:t>
        <w:br/>
        <w:t>└─────────────────┘                    └──────────────┘              └──────────────┘              └──────┬───────┘</w:t>
        <w:br/>
        <w:t xml:space="preserve">                                                                                                         │</w:t>
        <w:br/>
        <w:t xml:space="preserve">                                                                                                         ▼</w:t>
        <w:br/>
        <w:t xml:space="preserve">                                                                                          ┌──────────────────────┐</w:t>
        <w:br/>
        <w:t xml:space="preserve">                                                                                          │  Athena → Streamlit  │</w:t>
        <w:br/>
        <w:t xml:space="preserve">                                                                                          └──────────────────────┘</w:t>
      </w:r>
    </w:p>
    <w:p>
      <w:pPr>
        <w:pStyle w:val="Heading2"/>
      </w:pPr>
      <w:r>
        <w:t>4.2 Architecture Diagram</w:t>
      </w:r>
    </w:p>
    <w:p>
      <w:r>
        <w:t>The full visual diagram is in architecture_v3.drawio. Open it in draw.io (app.diagrams.net) for the interactive version. The diagram shows the data flow, Glue Workflow orchestration with failure triggers, the alert pipeline, and the security/encryption layer.</w:t>
      </w:r>
    </w:p>
    <w:p>
      <w:r>
        <w:br w:type="page"/>
      </w:r>
    </w:p>
    <w:p>
      <w:pPr>
        <w:pStyle w:val="Heading1"/>
      </w:pPr>
      <w:r>
        <w:t>5. AWS Services — What, Why, and Why Not the Alternatives</w:t>
      </w:r>
    </w:p>
    <w:p>
      <w:r>
        <w:t>The architecture uses 7 AWS services. Each one was chosen because it is the simplest service that solves the specific problem, requires no external licenses, and avoids over-engineering. This section explains what each service does, why it was chosen, and why every considered alternative was rejected.</w:t>
      </w:r>
    </w:p>
    <w:p>
      <w:pPr>
        <w:pStyle w:val="Heading2"/>
      </w:pPr>
      <w:r>
        <w:t>5.1 RDS SQL Server (Source Database)</w:t>
      </w:r>
    </w:p>
    <w:tbl>
      <w:tblPr>
        <w:tblStyle w:val="LightGrid-Accent1"/>
        <w:tblW w:type="auto" w:w="0"/>
        <w:jc w:val="left"/>
        <w:tblLook w:firstColumn="1" w:firstRow="1" w:lastColumn="0" w:lastRow="0" w:noHBand="0" w:noVBand="1" w:val="04A0"/>
      </w:tblPr>
      <w:tblGrid>
        <w:gridCol w:w="4320"/>
        <w:gridCol w:w="4320"/>
      </w:tblGrid>
      <w:tr>
        <w:tc>
          <w:tcPr>
            <w:tcW w:type="dxa" w:w="1984"/>
          </w:tcPr>
          <w:p>
            <w:r>
              <w:rPr>
                <w:b/>
                <w:sz w:val="20"/>
              </w:rPr>
              <w:t>Aspect</w:t>
            </w:r>
          </w:p>
        </w:tc>
        <w:tc>
          <w:tcPr>
            <w:tcW w:type="dxa" w:w="7370"/>
          </w:tcPr>
          <w:p>
            <w:r>
              <w:rPr>
                <w:b/>
                <w:sz w:val="20"/>
              </w:rPr>
              <w:t>Detail</w:t>
            </w:r>
          </w:p>
        </w:tc>
      </w:tr>
      <w:tr>
        <w:tc>
          <w:tcPr>
            <w:tcW w:type="dxa" w:w="1984"/>
          </w:tcPr>
          <w:p>
            <w:r>
              <w:rPr>
                <w:sz w:val="20"/>
              </w:rPr>
              <w:t>What it does</w:t>
            </w:r>
          </w:p>
        </w:tc>
        <w:tc>
          <w:tcPr>
            <w:tcW w:type="dxa" w:w="7370"/>
          </w:tcPr>
          <w:p>
            <w:r>
              <w:rPr>
                <w:sz w:val="20"/>
              </w:rPr>
              <w:t>Hosts the source transactional data (order_items, order_item_options, date_dim)</w:t>
            </w:r>
          </w:p>
        </w:tc>
      </w:tr>
      <w:tr>
        <w:tc>
          <w:tcPr>
            <w:tcW w:type="dxa" w:w="1984"/>
          </w:tcPr>
          <w:p>
            <w:r>
              <w:rPr>
                <w:sz w:val="20"/>
              </w:rPr>
              <w:t>Why this service</w:t>
            </w:r>
          </w:p>
        </w:tc>
        <w:tc>
          <w:tcPr>
            <w:tcW w:type="dxa" w:w="7370"/>
          </w:tcPr>
          <w:p>
            <w:r>
              <w:rPr>
                <w:sz w:val="20"/>
              </w:rPr>
              <w:t>The data is already in SQL Server on RDS. It is the existing source of truth. No migration or replication needed.</w:t>
            </w:r>
          </w:p>
        </w:tc>
      </w:tr>
      <w:tr>
        <w:tc>
          <w:tcPr>
            <w:tcW w:type="dxa" w:w="1984"/>
          </w:tcPr>
          <w:p>
            <w:r>
              <w:rPr>
                <w:sz w:val="20"/>
              </w:rPr>
              <w:t>How Glue connects</w:t>
            </w:r>
          </w:p>
        </w:tc>
        <w:tc>
          <w:tcPr>
            <w:tcW w:type="dxa" w:w="7370"/>
          </w:tcPr>
          <w:p>
            <w:r>
              <w:rPr>
                <w:sz w:val="20"/>
              </w:rPr>
              <w:t>JDBC connection over SSL. Connection string stored in AWS Secrets Manager. Glue reads directly from RDS — no intermediate database.</w:t>
            </w:r>
          </w:p>
        </w:tc>
      </w:tr>
    </w:tbl>
    <w:p/>
    <w:p>
      <w:pPr>
        <w:ind w:left="720"/>
      </w:pPr>
      <w:r>
        <w:rPr>
          <w:b/>
          <w:color w:val="884400"/>
        </w:rPr>
        <w:t xml:space="preserve">Why not Aurora?: </w:t>
      </w:r>
      <w:r>
        <w:t>v1 of this design included AWS Aurora as an intermediate cloud database between SQL Server and S3. This was removed because: (1) SQL Server is already on RDS, which IS a cloud database — Aurora adds nothing, (2) Glue supports JDBC to SQL Server natively, (3) Aurora doubles the storage cost and adds a replication layer to maintain. The SME correctly identified this as unnecessary.</w:t>
      </w:r>
    </w:p>
    <w:p>
      <w:pPr>
        <w:pStyle w:val="Heading2"/>
      </w:pPr>
      <w:r>
        <w:t>5.2 Amazon S3 (Data Lake Storage)</w:t>
      </w:r>
    </w:p>
    <w:tbl>
      <w:tblPr>
        <w:tblStyle w:val="LightGrid-Accent1"/>
        <w:tblW w:type="auto" w:w="0"/>
        <w:jc w:val="left"/>
        <w:tblLook w:firstColumn="1" w:firstRow="1" w:lastColumn="0" w:lastRow="0" w:noHBand="0" w:noVBand="1" w:val="04A0"/>
      </w:tblPr>
      <w:tblGrid>
        <w:gridCol w:w="4320"/>
        <w:gridCol w:w="4320"/>
      </w:tblGrid>
      <w:tr>
        <w:tc>
          <w:tcPr>
            <w:tcW w:type="dxa" w:w="1984"/>
          </w:tcPr>
          <w:p>
            <w:r>
              <w:rPr>
                <w:b/>
                <w:sz w:val="20"/>
              </w:rPr>
              <w:t>Aspect</w:t>
            </w:r>
          </w:p>
        </w:tc>
        <w:tc>
          <w:tcPr>
            <w:tcW w:type="dxa" w:w="7370"/>
          </w:tcPr>
          <w:p>
            <w:r>
              <w:rPr>
                <w:b/>
                <w:sz w:val="20"/>
              </w:rPr>
              <w:t>Detail</w:t>
            </w:r>
          </w:p>
        </w:tc>
      </w:tr>
      <w:tr>
        <w:tc>
          <w:tcPr>
            <w:tcW w:type="dxa" w:w="1984"/>
          </w:tcPr>
          <w:p>
            <w:r>
              <w:rPr>
                <w:sz w:val="20"/>
              </w:rPr>
              <w:t>What it does</w:t>
            </w:r>
          </w:p>
        </w:tc>
        <w:tc>
          <w:tcPr>
            <w:tcW w:type="dxa" w:w="7370"/>
          </w:tcPr>
          <w:p>
            <w:r>
              <w:rPr>
                <w:sz w:val="20"/>
              </w:rPr>
              <w:t>Stores all three layers of the data lake: Bronze (raw), Silver (clean), Gold (metrics)</w:t>
            </w:r>
          </w:p>
        </w:tc>
      </w:tr>
      <w:tr>
        <w:tc>
          <w:tcPr>
            <w:tcW w:type="dxa" w:w="1984"/>
          </w:tcPr>
          <w:p>
            <w:r>
              <w:rPr>
                <w:sz w:val="20"/>
              </w:rPr>
              <w:t>Why this service</w:t>
            </w:r>
          </w:p>
        </w:tc>
        <w:tc>
          <w:tcPr>
            <w:tcW w:type="dxa" w:w="7370"/>
          </w:tcPr>
          <w:p>
            <w:r>
              <w:rPr>
                <w:sz w:val="20"/>
              </w:rPr>
              <w:t>S3 is the cheapest, most scalable storage on AWS. Native integration with Glue (PySpark reads/writes directly) and Athena (queries S3 in-place). Pay only for what you store.</w:t>
            </w:r>
          </w:p>
        </w:tc>
      </w:tr>
      <w:tr>
        <w:tc>
          <w:tcPr>
            <w:tcW w:type="dxa" w:w="1984"/>
          </w:tcPr>
          <w:p>
            <w:r>
              <w:rPr>
                <w:sz w:val="20"/>
              </w:rPr>
              <w:t>Storage format</w:t>
            </w:r>
          </w:p>
        </w:tc>
        <w:tc>
          <w:tcPr>
            <w:tcW w:type="dxa" w:w="7370"/>
          </w:tcPr>
          <w:p>
            <w:r>
              <w:rPr>
                <w:sz w:val="20"/>
              </w:rPr>
              <w:t>Delta Lake on all layers. Not raw Parquet.</w:t>
            </w:r>
          </w:p>
        </w:tc>
      </w:tr>
      <w:tr>
        <w:tc>
          <w:tcPr>
            <w:tcW w:type="dxa" w:w="1984"/>
          </w:tcPr>
          <w:p>
            <w:r>
              <w:rPr>
                <w:sz w:val="20"/>
              </w:rPr>
              <w:t>Bucket structure</w:t>
            </w:r>
          </w:p>
        </w:tc>
        <w:tc>
          <w:tcPr>
            <w:tcW w:type="dxa" w:w="7370"/>
          </w:tcPr>
          <w:p>
            <w:r>
              <w:rPr>
                <w:sz w:val="20"/>
              </w:rPr>
              <w:t>s3://alltown-fresh-data-lake/{bronze|silver|gold}/{table_name}/</w:t>
            </w:r>
          </w:p>
        </w:tc>
      </w:tr>
      <w:tr>
        <w:tc>
          <w:tcPr>
            <w:tcW w:type="dxa" w:w="1984"/>
          </w:tcPr>
          <w:p>
            <w:r>
              <w:rPr>
                <w:sz w:val="20"/>
              </w:rPr>
              <w:t>Versioning</w:t>
            </w:r>
          </w:p>
        </w:tc>
        <w:tc>
          <w:tcPr>
            <w:tcW w:type="dxa" w:w="7370"/>
          </w:tcPr>
          <w:p>
            <w:r>
              <w:rPr>
                <w:sz w:val="20"/>
              </w:rPr>
              <w:t>Enabled. Previous versions retained 30 days for emergency rollback.</w:t>
            </w:r>
          </w:p>
        </w:tc>
      </w:tr>
      <w:tr>
        <w:tc>
          <w:tcPr>
            <w:tcW w:type="dxa" w:w="1984"/>
          </w:tcPr>
          <w:p>
            <w:r>
              <w:rPr>
                <w:sz w:val="20"/>
              </w:rPr>
              <w:t>Lifecycle</w:t>
            </w:r>
          </w:p>
        </w:tc>
        <w:tc>
          <w:tcPr>
            <w:tcW w:type="dxa" w:w="7370"/>
          </w:tcPr>
          <w:p>
            <w:r>
              <w:rPr>
                <w:sz w:val="20"/>
              </w:rPr>
              <w:t>Transition Bronze data to S3 Glacier after 90 days (cost optimisation for raw data).</w:t>
            </w:r>
          </w:p>
        </w:tc>
      </w:tr>
    </w:tbl>
    <w:p/>
    <w:p>
      <w:pPr>
        <w:ind w:left="720"/>
      </w:pPr>
      <w:r>
        <w:rPr>
          <w:b/>
          <w:color w:val="884400"/>
        </w:rPr>
        <w:t xml:space="preserve">Why Delta Lake?: </w:t>
      </w:r>
      <w:r>
        <w:t>Why Delta Lake instead of plain Parquet? Four reasons: (1) ACID transactions — a failed write does not corrupt the table, (2) Delta merge (upsert) — only new/changed rows are written, not the entire table, which is how we handle incremental ingestion from RDS without a separate metadata tracker, (3) Time travel — can query or restore any previous version of the data for rollback or backfill, (4) Schema enforcement — rejects writes that don't match the expected schema, catching upstream changes early. Delta Lake is open-source (Apache 2.0 license) and runs natively on Glue PySpark. No external tool or license required.</w:t>
      </w:r>
    </w:p>
    <w:p>
      <w:pPr>
        <w:ind w:left="720"/>
      </w:pPr>
      <w:r>
        <w:rPr>
          <w:b/>
          <w:color w:val="884400"/>
        </w:rPr>
        <w:t xml:space="preserve">Why not Glue Data Catalog?: </w:t>
      </w:r>
      <w:r>
        <w:t>v1 used Parquet + Glue Data Catalog. The Glue Data Catalog was needed because plain Parquet files have no built-in metadata — you need an external catalog to track schemas and partitions. Delta Lake replaces this: its _delta_log directory IS the catalog. It tracks schema, partition info, file lists, and version history. Athena can read Delta tables directly via a manifest file, so the Glue Data Catalog becomes redundant. Removing it simplifies the architecture and eliminates a service to maintain.</w:t>
      </w:r>
    </w:p>
    <w:p>
      <w:pPr>
        <w:pStyle w:val="Heading2"/>
      </w:pPr>
      <w:r>
        <w:t>5.3 AWS Glue — PySpark ETL Engine</w:t>
      </w:r>
    </w:p>
    <w:tbl>
      <w:tblPr>
        <w:tblStyle w:val="LightGrid-Accent1"/>
        <w:tblW w:type="auto" w:w="0"/>
        <w:jc w:val="left"/>
        <w:tblLook w:firstColumn="1" w:firstRow="1" w:lastColumn="0" w:lastRow="0" w:noHBand="0" w:noVBand="1" w:val="04A0"/>
      </w:tblPr>
      <w:tblGrid>
        <w:gridCol w:w="4320"/>
        <w:gridCol w:w="4320"/>
      </w:tblGrid>
      <w:tr>
        <w:tc>
          <w:tcPr>
            <w:tcW w:type="dxa" w:w="1984"/>
          </w:tcPr>
          <w:p>
            <w:r>
              <w:rPr>
                <w:b/>
                <w:sz w:val="20"/>
              </w:rPr>
              <w:t>Aspect</w:t>
            </w:r>
          </w:p>
        </w:tc>
        <w:tc>
          <w:tcPr>
            <w:tcW w:type="dxa" w:w="7370"/>
          </w:tcPr>
          <w:p>
            <w:r>
              <w:rPr>
                <w:b/>
                <w:sz w:val="20"/>
              </w:rPr>
              <w:t>Detail</w:t>
            </w:r>
          </w:p>
        </w:tc>
      </w:tr>
      <w:tr>
        <w:tc>
          <w:tcPr>
            <w:tcW w:type="dxa" w:w="1984"/>
          </w:tcPr>
          <w:p>
            <w:r>
              <w:rPr>
                <w:sz w:val="20"/>
              </w:rPr>
              <w:t>What it does</w:t>
            </w:r>
          </w:p>
        </w:tc>
        <w:tc>
          <w:tcPr>
            <w:tcW w:type="dxa" w:w="7370"/>
          </w:tcPr>
          <w:p>
            <w:r>
              <w:rPr>
                <w:sz w:val="20"/>
              </w:rPr>
              <w:t>Runs all PySpark jobs: ingestion (Bronze), cleaning (Silver), and metric calculation (Gold)</w:t>
            </w:r>
          </w:p>
        </w:tc>
      </w:tr>
      <w:tr>
        <w:tc>
          <w:tcPr>
            <w:tcW w:type="dxa" w:w="1984"/>
          </w:tcPr>
          <w:p>
            <w:r>
              <w:rPr>
                <w:sz w:val="20"/>
              </w:rPr>
              <w:t>Why this service</w:t>
            </w:r>
          </w:p>
        </w:tc>
        <w:tc>
          <w:tcPr>
            <w:tcW w:type="dxa" w:w="7370"/>
          </w:tcPr>
          <w:p>
            <w:r>
              <w:rPr>
                <w:sz w:val="20"/>
              </w:rPr>
              <w:t>Serverless PySpark. No cluster to provision. Built-in JDBC connectors for SQL Server. Built-in Delta Lake support (Glue 4.0+). Pay per second of compute.</w:t>
            </w:r>
          </w:p>
        </w:tc>
      </w:tr>
      <w:tr>
        <w:tc>
          <w:tcPr>
            <w:tcW w:type="dxa" w:w="1984"/>
          </w:tcPr>
          <w:p>
            <w:r>
              <w:rPr>
                <w:sz w:val="20"/>
              </w:rPr>
              <w:t>Job configuration</w:t>
            </w:r>
          </w:p>
        </w:tc>
        <w:tc>
          <w:tcPr>
            <w:tcW w:type="dxa" w:w="7370"/>
          </w:tcPr>
          <w:p>
            <w:r>
              <w:rPr>
                <w:sz w:val="20"/>
              </w:rPr>
              <w:t>Glue 4.0, PySpark, G.1X worker type (4 vCPU, 16 GB), 2 workers per job (sufficient for 54 MB dataset)</w:t>
            </w:r>
          </w:p>
        </w:tc>
      </w:tr>
      <w:tr>
        <w:tc>
          <w:tcPr>
            <w:tcW w:type="dxa" w:w="1984"/>
          </w:tcPr>
          <w:p>
            <w:r>
              <w:rPr>
                <w:sz w:val="20"/>
              </w:rPr>
              <w:t>Retry</w:t>
            </w:r>
          </w:p>
        </w:tc>
        <w:tc>
          <w:tcPr>
            <w:tcW w:type="dxa" w:w="7370"/>
          </w:tcPr>
          <w:p>
            <w:r>
              <w:rPr>
                <w:sz w:val="20"/>
              </w:rPr>
              <w:t>MaxRetries = 2 on each job definition. Glue retries automatically with backoff before reporting failure.</w:t>
            </w:r>
          </w:p>
        </w:tc>
      </w:tr>
    </w:tbl>
    <w:p/>
    <w:p>
      <w:pPr>
        <w:ind w:left="720"/>
      </w:pPr>
      <w:r>
        <w:rPr>
          <w:b/>
          <w:color w:val="884400"/>
        </w:rPr>
        <w:t xml:space="preserve">Why not EMR?: </w:t>
      </w:r>
      <w:r>
        <w:t>Why not EMR? EMR requires provisioning and managing a Spark cluster (EC2 instances, scaling policies, security groups). For a 54 MB dataset with ~400K rows running once daily, EMR is massive overkill. Glue is serverless — zero infrastructure. If the dataset grows to TB scale, EMR becomes the right choice. At current scale, Glue is cheaper, simpler, and faster to develop on.</w:t>
      </w:r>
    </w:p>
    <w:p>
      <w:pPr>
        <w:ind w:left="720"/>
      </w:pPr>
      <w:r>
        <w:rPr>
          <w:b/>
          <w:color w:val="884400"/>
        </w:rPr>
        <w:t xml:space="preserve">Why not Lambda?: </w:t>
      </w:r>
      <w:r>
        <w:t>Why not Lambda? Lambda has a 15-minute timeout and 10 GB memory limit. PySpark jobs that join multiple tables, compute window functions for CLV/RFM, and write Delta format can exceed these limits. Lambda also cannot run PySpark natively — you would need a custom layer. The requirement states 'all logic in PySpark', which means Glue or EMR. Lambda is not an option.</w:t>
      </w:r>
    </w:p>
    <w:p>
      <w:pPr>
        <w:pStyle w:val="Heading2"/>
      </w:pPr>
      <w:r>
        <w:t>5.4 AWS Glue Workflow (Orchestration &amp; Scheduling)</w:t>
      </w:r>
    </w:p>
    <w:tbl>
      <w:tblPr>
        <w:tblStyle w:val="LightGrid-Accent1"/>
        <w:tblW w:type="auto" w:w="0"/>
        <w:jc w:val="left"/>
        <w:tblLook w:firstColumn="1" w:firstRow="1" w:lastColumn="0" w:lastRow="0" w:noHBand="0" w:noVBand="1" w:val="04A0"/>
      </w:tblPr>
      <w:tblGrid>
        <w:gridCol w:w="4320"/>
        <w:gridCol w:w="4320"/>
      </w:tblGrid>
      <w:tr>
        <w:tc>
          <w:tcPr>
            <w:tcW w:type="dxa" w:w="1984"/>
          </w:tcPr>
          <w:p>
            <w:r>
              <w:rPr>
                <w:b/>
                <w:sz w:val="20"/>
              </w:rPr>
              <w:t>Aspect</w:t>
            </w:r>
          </w:p>
        </w:tc>
        <w:tc>
          <w:tcPr>
            <w:tcW w:type="dxa" w:w="7370"/>
          </w:tcPr>
          <w:p>
            <w:r>
              <w:rPr>
                <w:b/>
                <w:sz w:val="20"/>
              </w:rPr>
              <w:t>Detail</w:t>
            </w:r>
          </w:p>
        </w:tc>
      </w:tr>
      <w:tr>
        <w:tc>
          <w:tcPr>
            <w:tcW w:type="dxa" w:w="1984"/>
          </w:tcPr>
          <w:p>
            <w:r>
              <w:rPr>
                <w:sz w:val="20"/>
              </w:rPr>
              <w:t>What it does</w:t>
            </w:r>
          </w:p>
        </w:tc>
        <w:tc>
          <w:tcPr>
            <w:tcW w:type="dxa" w:w="7370"/>
          </w:tcPr>
          <w:p>
            <w:r>
              <w:rPr>
                <w:sz w:val="20"/>
              </w:rPr>
              <w:t>Orchestrates the 3 Glue jobs + 1 alert job in a DAG. Handles scheduling (daily 2 AM UTC), job chaining (on success/on failure triggers), and parameterised runs.</w:t>
            </w:r>
          </w:p>
        </w:tc>
      </w:tr>
      <w:tr>
        <w:tc>
          <w:tcPr>
            <w:tcW w:type="dxa" w:w="1984"/>
          </w:tcPr>
          <w:p>
            <w:r>
              <w:rPr>
                <w:sz w:val="20"/>
              </w:rPr>
              <w:t>Why this service</w:t>
            </w:r>
          </w:p>
        </w:tc>
        <w:tc>
          <w:tcPr>
            <w:tcW w:type="dxa" w:w="7370"/>
          </w:tcPr>
          <w:p>
            <w:r>
              <w:rPr>
                <w:sz w:val="20"/>
              </w:rPr>
              <w:t>Built into Glue — no additional service needed. Supports scheduled triggers (replaces EventBridge), conditional triggers (replaces Step Functions), and visual DAG in Console.</w:t>
            </w:r>
          </w:p>
        </w:tc>
      </w:tr>
      <w:tr>
        <w:tc>
          <w:tcPr>
            <w:tcW w:type="dxa" w:w="1984"/>
          </w:tcPr>
          <w:p>
            <w:r>
              <w:rPr>
                <w:sz w:val="20"/>
              </w:rPr>
              <w:t>Trigger type</w:t>
            </w:r>
          </w:p>
        </w:tc>
        <w:tc>
          <w:tcPr>
            <w:tcW w:type="dxa" w:w="7370"/>
          </w:tcPr>
          <w:p>
            <w:r>
              <w:rPr>
                <w:sz w:val="20"/>
              </w:rPr>
              <w:t>SCHEDULED trigger: cron(0 2 * * ? *) — fires daily at 2:00 AM UTC</w:t>
            </w:r>
          </w:p>
        </w:tc>
      </w:tr>
      <w:tr>
        <w:tc>
          <w:tcPr>
            <w:tcW w:type="dxa" w:w="1984"/>
          </w:tcPr>
          <w:p>
            <w:r>
              <w:rPr>
                <w:sz w:val="20"/>
              </w:rPr>
              <w:t>Conditional triggers</w:t>
            </w:r>
          </w:p>
        </w:tc>
        <w:tc>
          <w:tcPr>
            <w:tcW w:type="dxa" w:w="7370"/>
          </w:tcPr>
          <w:p>
            <w:r>
              <w:rPr>
                <w:sz w:val="20"/>
              </w:rPr>
              <w:t>CONDITIONAL triggers with predicates: run next job on SUCCESS, run alert job on FAILED</w:t>
            </w:r>
          </w:p>
        </w:tc>
      </w:tr>
      <w:tr>
        <w:tc>
          <w:tcPr>
            <w:tcW w:type="dxa" w:w="1984"/>
          </w:tcPr>
          <w:p>
            <w:r>
              <w:rPr>
                <w:sz w:val="20"/>
              </w:rPr>
              <w:t>Parameterised runs</w:t>
            </w:r>
          </w:p>
        </w:tc>
        <w:tc>
          <w:tcPr>
            <w:tcW w:type="dxa" w:w="7370"/>
          </w:tcPr>
          <w:p>
            <w:r>
              <w:rPr>
                <w:sz w:val="20"/>
              </w:rPr>
              <w:t>Workflow run properties can pass --start-date and --end-date for backfill</w:t>
            </w:r>
          </w:p>
        </w:tc>
      </w:tr>
    </w:tbl>
    <w:p/>
    <w:p>
      <w:pPr>
        <w:ind w:left="720"/>
      </w:pPr>
      <w:r>
        <w:rPr>
          <w:b/>
          <w:color w:val="884400"/>
        </w:rPr>
        <w:t xml:space="preserve">Why not EventBridge + Step Functions?: </w:t>
      </w:r>
      <w:r>
        <w:t>v1 used Amazon EventBridge for scheduling and AWS Step Functions for orchestration. These are two additional services that duplicate what Glue Workflow already provides natively. EventBridge is useful when you need to trigger non-Glue targets (Lambda, SQS, etc.) from a schedule. We only trigger Glue jobs, so Glue Workflow's built-in scheduler is sufficient. Step Functions is useful for complex orchestration with branching, parallel execution, human approval steps, or cross-service workflows. Our pipeline is a simple 3-job chain. Glue Workflow handles this with less configuration, less cost, and fewer services to monitor. The SME correctly identified both as unnecessary for this use case.</w:t>
      </w:r>
    </w:p>
    <w:p>
      <w:pPr>
        <w:pStyle w:val="Heading2"/>
      </w:pPr>
      <w:r>
        <w:t>5.5 Amazon Athena (Query Engine)</w:t>
      </w:r>
    </w:p>
    <w:tbl>
      <w:tblPr>
        <w:tblStyle w:val="LightGrid-Accent1"/>
        <w:tblW w:type="auto" w:w="0"/>
        <w:jc w:val="left"/>
        <w:tblLook w:firstColumn="1" w:firstRow="1" w:lastColumn="0" w:lastRow="0" w:noHBand="0" w:noVBand="1" w:val="04A0"/>
      </w:tblPr>
      <w:tblGrid>
        <w:gridCol w:w="4320"/>
        <w:gridCol w:w="4320"/>
      </w:tblGrid>
      <w:tr>
        <w:tc>
          <w:tcPr>
            <w:tcW w:type="dxa" w:w="1984"/>
          </w:tcPr>
          <w:p>
            <w:r>
              <w:rPr>
                <w:b/>
                <w:sz w:val="20"/>
              </w:rPr>
              <w:t>Aspect</w:t>
            </w:r>
          </w:p>
        </w:tc>
        <w:tc>
          <w:tcPr>
            <w:tcW w:type="dxa" w:w="7370"/>
          </w:tcPr>
          <w:p>
            <w:r>
              <w:rPr>
                <w:b/>
                <w:sz w:val="20"/>
              </w:rPr>
              <w:t>Detail</w:t>
            </w:r>
          </w:p>
        </w:tc>
      </w:tr>
      <w:tr>
        <w:tc>
          <w:tcPr>
            <w:tcW w:type="dxa" w:w="1984"/>
          </w:tcPr>
          <w:p>
            <w:r>
              <w:rPr>
                <w:sz w:val="20"/>
              </w:rPr>
              <w:t>What it does</w:t>
            </w:r>
          </w:p>
        </w:tc>
        <w:tc>
          <w:tcPr>
            <w:tcW w:type="dxa" w:w="7370"/>
          </w:tcPr>
          <w:p>
            <w:r>
              <w:rPr>
                <w:sz w:val="20"/>
              </w:rPr>
              <w:t>Provides serverless SQL queries over the Gold layer in S3. The Streamlit dashboard connects to Athena via PyAthena.</w:t>
            </w:r>
          </w:p>
        </w:tc>
      </w:tr>
      <w:tr>
        <w:tc>
          <w:tcPr>
            <w:tcW w:type="dxa" w:w="1984"/>
          </w:tcPr>
          <w:p>
            <w:r>
              <w:rPr>
                <w:sz w:val="20"/>
              </w:rPr>
              <w:t>Why this service</w:t>
            </w:r>
          </w:p>
        </w:tc>
        <w:tc>
          <w:tcPr>
            <w:tcW w:type="dxa" w:w="7370"/>
          </w:tcPr>
          <w:p>
            <w:r>
              <w:rPr>
                <w:sz w:val="20"/>
              </w:rPr>
              <w:t>Serverless — no database to manage. Queries S3 directly. Pay per query ($5/TB scanned). Our Gold layer is &lt;10 MB — queries cost fractions of a cent.</w:t>
            </w:r>
          </w:p>
        </w:tc>
      </w:tr>
      <w:tr>
        <w:tc>
          <w:tcPr>
            <w:tcW w:type="dxa" w:w="1984"/>
          </w:tcPr>
          <w:p>
            <w:r>
              <w:rPr>
                <w:sz w:val="20"/>
              </w:rPr>
              <w:t>Delta support</w:t>
            </w:r>
          </w:p>
        </w:tc>
        <w:tc>
          <w:tcPr>
            <w:tcW w:type="dxa" w:w="7370"/>
          </w:tcPr>
          <w:p>
            <w:r>
              <w:rPr>
                <w:sz w:val="20"/>
              </w:rPr>
              <w:t>Athena v3 reads Delta Lake tables natively via the Delta Lake manifest or through CREATE EXTERNAL TABLE with delta format.</w:t>
            </w:r>
          </w:p>
        </w:tc>
      </w:tr>
    </w:tbl>
    <w:p/>
    <w:p>
      <w:pPr>
        <w:ind w:left="720"/>
      </w:pPr>
      <w:r>
        <w:rPr>
          <w:b/>
          <w:color w:val="884400"/>
        </w:rPr>
        <w:t xml:space="preserve">Why not Redshift?: </w:t>
      </w:r>
      <w:r>
        <w:t>Why not Redshift? Redshift is a full data warehouse — provisioned clusters, nodes, concurrency scaling. Our Gold layer is under 10 MB with 14 tables. Redshift minimum cost is ~$180/month for a single dc2.large node. Athena for this workload costs &lt;$1/month. Redshift is designed for TB/PB scale with concurrent users. We have one Streamlit dashboard. The cost difference is 180x for no benefit.</w:t>
      </w:r>
    </w:p>
    <w:p>
      <w:pPr>
        <w:pStyle w:val="Heading2"/>
      </w:pPr>
      <w:r>
        <w:t>5.6 Amazon SNS (Failure Alerts)</w:t>
      </w:r>
    </w:p>
    <w:tbl>
      <w:tblPr>
        <w:tblStyle w:val="LightGrid-Accent1"/>
        <w:tblW w:type="auto" w:w="0"/>
        <w:jc w:val="left"/>
        <w:tblLook w:firstColumn="1" w:firstRow="1" w:lastColumn="0" w:lastRow="0" w:noHBand="0" w:noVBand="1" w:val="04A0"/>
      </w:tblPr>
      <w:tblGrid>
        <w:gridCol w:w="4320"/>
        <w:gridCol w:w="4320"/>
      </w:tblGrid>
      <w:tr>
        <w:tc>
          <w:tcPr>
            <w:tcW w:type="dxa" w:w="1984"/>
          </w:tcPr>
          <w:p>
            <w:r>
              <w:rPr>
                <w:b/>
                <w:sz w:val="20"/>
              </w:rPr>
              <w:t>Aspect</w:t>
            </w:r>
          </w:p>
        </w:tc>
        <w:tc>
          <w:tcPr>
            <w:tcW w:type="dxa" w:w="7370"/>
          </w:tcPr>
          <w:p>
            <w:r>
              <w:rPr>
                <w:b/>
                <w:sz w:val="20"/>
              </w:rPr>
              <w:t>Detail</w:t>
            </w:r>
          </w:p>
        </w:tc>
      </w:tr>
      <w:tr>
        <w:tc>
          <w:tcPr>
            <w:tcW w:type="dxa" w:w="1984"/>
          </w:tcPr>
          <w:p>
            <w:r>
              <w:rPr>
                <w:sz w:val="20"/>
              </w:rPr>
              <w:t>What it does</w:t>
            </w:r>
          </w:p>
        </w:tc>
        <w:tc>
          <w:tcPr>
            <w:tcW w:type="dxa" w:w="7370"/>
          </w:tcPr>
          <w:p>
            <w:r>
              <w:rPr>
                <w:sz w:val="20"/>
              </w:rPr>
              <w:t>Sends email notifications when a pipeline job fails. The Alert Job (Python shell) publishes to an SNS topic, which delivers to subscribed email addresses.</w:t>
            </w:r>
          </w:p>
        </w:tc>
      </w:tr>
      <w:tr>
        <w:tc>
          <w:tcPr>
            <w:tcW w:type="dxa" w:w="1984"/>
          </w:tcPr>
          <w:p>
            <w:r>
              <w:rPr>
                <w:sz w:val="20"/>
              </w:rPr>
              <w:t>Why this service</w:t>
            </w:r>
          </w:p>
        </w:tc>
        <w:tc>
          <w:tcPr>
            <w:tcW w:type="dxa" w:w="7370"/>
          </w:tcPr>
          <w:p>
            <w:r>
              <w:rPr>
                <w:sz w:val="20"/>
              </w:rPr>
              <w:t>Simplest notification service on AWS. No server, no polling. Create topic, subscribe email, publish message. First 1,000 emails/month are free.</w:t>
            </w:r>
          </w:p>
        </w:tc>
      </w:tr>
      <w:tr>
        <w:tc>
          <w:tcPr>
            <w:tcW w:type="dxa" w:w="1984"/>
          </w:tcPr>
          <w:p>
            <w:r>
              <w:rPr>
                <w:sz w:val="20"/>
              </w:rPr>
              <w:t>Topic</w:t>
            </w:r>
          </w:p>
        </w:tc>
        <w:tc>
          <w:tcPr>
            <w:tcW w:type="dxa" w:w="7370"/>
          </w:tcPr>
          <w:p>
            <w:r>
              <w:rPr>
                <w:sz w:val="20"/>
              </w:rPr>
              <w:t>pipeline-failure-alerts — subscribed by the data engineering team</w:t>
            </w:r>
          </w:p>
        </w:tc>
      </w:tr>
    </w:tbl>
    <w:p/>
    <w:p>
      <w:pPr>
        <w:pStyle w:val="Heading2"/>
      </w:pPr>
      <w:r>
        <w:t>5.7 AWS KMS (Encryption Key Management)</w:t>
      </w:r>
    </w:p>
    <w:tbl>
      <w:tblPr>
        <w:tblStyle w:val="LightGrid-Accent1"/>
        <w:tblW w:type="auto" w:w="0"/>
        <w:jc w:val="left"/>
        <w:tblLook w:firstColumn="1" w:firstRow="1" w:lastColumn="0" w:lastRow="0" w:noHBand="0" w:noVBand="1" w:val="04A0"/>
      </w:tblPr>
      <w:tblGrid>
        <w:gridCol w:w="4320"/>
        <w:gridCol w:w="4320"/>
      </w:tblGrid>
      <w:tr>
        <w:tc>
          <w:tcPr>
            <w:tcW w:type="dxa" w:w="1984"/>
          </w:tcPr>
          <w:p>
            <w:r>
              <w:rPr>
                <w:b/>
                <w:sz w:val="20"/>
              </w:rPr>
              <w:t>Aspect</w:t>
            </w:r>
          </w:p>
        </w:tc>
        <w:tc>
          <w:tcPr>
            <w:tcW w:type="dxa" w:w="7370"/>
          </w:tcPr>
          <w:p>
            <w:r>
              <w:rPr>
                <w:b/>
                <w:sz w:val="20"/>
              </w:rPr>
              <w:t>Detail</w:t>
            </w:r>
          </w:p>
        </w:tc>
      </w:tr>
      <w:tr>
        <w:tc>
          <w:tcPr>
            <w:tcW w:type="dxa" w:w="1984"/>
          </w:tcPr>
          <w:p>
            <w:r>
              <w:rPr>
                <w:sz w:val="20"/>
              </w:rPr>
              <w:t>What it does</w:t>
            </w:r>
          </w:p>
        </w:tc>
        <w:tc>
          <w:tcPr>
            <w:tcW w:type="dxa" w:w="7370"/>
          </w:tcPr>
          <w:p>
            <w:r>
              <w:rPr>
                <w:sz w:val="20"/>
              </w:rPr>
              <w:t>Manages the encryption keys used by S3 (SSE-KMS). Provides automatic key rotation, usage audit via CloudTrail, and granular access control via key policies.</w:t>
            </w:r>
          </w:p>
        </w:tc>
      </w:tr>
      <w:tr>
        <w:tc>
          <w:tcPr>
            <w:tcW w:type="dxa" w:w="1984"/>
          </w:tcPr>
          <w:p>
            <w:r>
              <w:rPr>
                <w:sz w:val="20"/>
              </w:rPr>
              <w:t>Why this service</w:t>
            </w:r>
          </w:p>
        </w:tc>
        <w:tc>
          <w:tcPr>
            <w:tcW w:type="dxa" w:w="7370"/>
          </w:tcPr>
          <w:p>
            <w:r>
              <w:rPr>
                <w:sz w:val="20"/>
              </w:rPr>
              <w:t>SSE-S3 (the default S3 encryption) uses Amazon-managed keys with no audit trail and no customer control over rotation. SSE-KMS gives us a CloudTrail record of every key usage, automatic annual rotation, and the ability to revoke access instantly by modifying the key policy. This is the production standard for regulated data.</w:t>
            </w:r>
          </w:p>
        </w:tc>
      </w:tr>
      <w:tr>
        <w:tc>
          <w:tcPr>
            <w:tcW w:type="dxa" w:w="1984"/>
          </w:tcPr>
          <w:p>
            <w:r>
              <w:rPr>
                <w:sz w:val="20"/>
              </w:rPr>
              <w:t>Cost</w:t>
            </w:r>
          </w:p>
        </w:tc>
        <w:tc>
          <w:tcPr>
            <w:tcW w:type="dxa" w:w="7370"/>
          </w:tcPr>
          <w:p>
            <w:r>
              <w:rPr>
                <w:sz w:val="20"/>
              </w:rPr>
              <w:t>$1/month per key + $0.03 per 10,000 requests. For our workload: ~$1.10/month.</w:t>
            </w:r>
          </w:p>
        </w:tc>
      </w:tr>
    </w:tbl>
    <w:p/>
    <w:p>
      <w:pPr>
        <w:ind w:left="720"/>
      </w:pPr>
      <w:r>
        <w:rPr>
          <w:b/>
          <w:color w:val="884400"/>
        </w:rPr>
        <w:t xml:space="preserve">Why not SSE-S3?: </w:t>
      </w:r>
      <w:r>
        <w:t>v1 and v2 used SSE-S3 (the default). SSE-S3 encrypts data but with Amazon's own keys — you cannot audit who used the key, you cannot rotate on your own schedule, and you cannot revoke access without deleting the data. For a production pipeline handling customer transaction data, SSE-KMS is the correct choice. The incremental cost is negligible ($1.10/month).</w:t>
      </w:r>
    </w:p>
    <w:p>
      <w:pPr>
        <w:pStyle w:val="Heading2"/>
      </w:pPr>
      <w:r>
        <w:t>5.8 Supporting Services (No Additional Cost/License)</w:t>
      </w:r>
    </w:p>
    <w:tbl>
      <w:tblPr>
        <w:tblStyle w:val="LightGrid-Accent1"/>
        <w:tblW w:type="auto" w:w="0"/>
        <w:jc w:val="left"/>
        <w:tblLook w:firstColumn="1" w:firstRow="1" w:lastColumn="0" w:lastRow="0" w:noHBand="0" w:noVBand="1" w:val="04A0"/>
      </w:tblPr>
      <w:tblGrid>
        <w:gridCol w:w="2880"/>
        <w:gridCol w:w="2880"/>
        <w:gridCol w:w="2880"/>
      </w:tblGrid>
      <w:tr>
        <w:tc>
          <w:tcPr>
            <w:tcW w:type="dxa" w:w="1701"/>
          </w:tcPr>
          <w:p>
            <w:r>
              <w:rPr>
                <w:b/>
                <w:sz w:val="20"/>
              </w:rPr>
              <w:t>Service</w:t>
            </w:r>
          </w:p>
        </w:tc>
        <w:tc>
          <w:tcPr>
            <w:tcW w:type="dxa" w:w="1984"/>
          </w:tcPr>
          <w:p>
            <w:r>
              <w:rPr>
                <w:b/>
                <w:sz w:val="20"/>
              </w:rPr>
              <w:t>Role</w:t>
            </w:r>
          </w:p>
        </w:tc>
        <w:tc>
          <w:tcPr>
            <w:tcW w:type="dxa" w:w="5669"/>
          </w:tcPr>
          <w:p>
            <w:r>
              <w:rPr>
                <w:b/>
                <w:sz w:val="20"/>
              </w:rPr>
              <w:t>Why It's Here</w:t>
            </w:r>
          </w:p>
        </w:tc>
      </w:tr>
      <w:tr>
        <w:tc>
          <w:tcPr>
            <w:tcW w:type="dxa" w:w="1701"/>
          </w:tcPr>
          <w:p>
            <w:r>
              <w:rPr>
                <w:sz w:val="20"/>
              </w:rPr>
              <w:t>AWS Secrets Manager</w:t>
            </w:r>
          </w:p>
        </w:tc>
        <w:tc>
          <w:tcPr>
            <w:tcW w:type="dxa" w:w="1984"/>
          </w:tcPr>
          <w:p>
            <w:r>
              <w:rPr>
                <w:sz w:val="20"/>
              </w:rPr>
              <w:t>Stores RDS credentials securely</w:t>
            </w:r>
          </w:p>
        </w:tc>
        <w:tc>
          <w:tcPr>
            <w:tcW w:type="dxa" w:w="5669"/>
          </w:tcPr>
          <w:p>
            <w:r>
              <w:rPr>
                <w:sz w:val="20"/>
              </w:rPr>
              <w:t>Never hardcode credentials. Supports auto-rotation. Glue reads creds at runtime via IAM role.</w:t>
            </w:r>
          </w:p>
        </w:tc>
      </w:tr>
      <w:tr>
        <w:tc>
          <w:tcPr>
            <w:tcW w:type="dxa" w:w="1701"/>
          </w:tcPr>
          <w:p>
            <w:r>
              <w:rPr>
                <w:sz w:val="20"/>
              </w:rPr>
              <w:t>VPC Endpoints</w:t>
            </w:r>
          </w:p>
        </w:tc>
        <w:tc>
          <w:tcPr>
            <w:tcW w:type="dxa" w:w="1984"/>
          </w:tcPr>
          <w:p>
            <w:r>
              <w:rPr>
                <w:sz w:val="20"/>
              </w:rPr>
              <w:t>Private network path: Glue ↔ S3, Glue ↔ RDS</w:t>
            </w:r>
          </w:p>
        </w:tc>
        <w:tc>
          <w:tcPr>
            <w:tcW w:type="dxa" w:w="5669"/>
          </w:tcPr>
          <w:p>
            <w:r>
              <w:rPr>
                <w:sz w:val="20"/>
              </w:rPr>
              <w:t>Without VPC endpoints, Glue traffic to S3 traverses the public internet. VPC endpoints keep it on AWS's private backbone. Zero additional cost for Gateway endpoints (S3).</w:t>
            </w:r>
          </w:p>
        </w:tc>
      </w:tr>
      <w:tr>
        <w:tc>
          <w:tcPr>
            <w:tcW w:type="dxa" w:w="1701"/>
          </w:tcPr>
          <w:p>
            <w:r>
              <w:rPr>
                <w:sz w:val="20"/>
              </w:rPr>
              <w:t>IAM Roles</w:t>
            </w:r>
          </w:p>
        </w:tc>
        <w:tc>
          <w:tcPr>
            <w:tcW w:type="dxa" w:w="1984"/>
          </w:tcPr>
          <w:p>
            <w:r>
              <w:rPr>
                <w:sz w:val="20"/>
              </w:rPr>
              <w:t>Access control for each Glue job</w:t>
            </w:r>
          </w:p>
        </w:tc>
        <w:tc>
          <w:tcPr>
            <w:tcW w:type="dxa" w:w="5669"/>
          </w:tcPr>
          <w:p>
            <w:r>
              <w:rPr>
                <w:sz w:val="20"/>
              </w:rPr>
              <w:t>Each Glue job gets a dedicated IAM role with least-privilege permissions. Job 1 can read RDS + write Bronze. Job 2 can read Bronze + write Silver. Job 3 can read Silver + write Gold. No job has more access than it needs.</w:t>
            </w:r>
          </w:p>
        </w:tc>
      </w:tr>
      <w:tr>
        <w:tc>
          <w:tcPr>
            <w:tcW w:type="dxa" w:w="1701"/>
          </w:tcPr>
          <w:p>
            <w:r>
              <w:rPr>
                <w:sz w:val="20"/>
              </w:rPr>
              <w:t>CloudWatch</w:t>
            </w:r>
          </w:p>
        </w:tc>
        <w:tc>
          <w:tcPr>
            <w:tcW w:type="dxa" w:w="1984"/>
          </w:tcPr>
          <w:p>
            <w:r>
              <w:rPr>
                <w:sz w:val="20"/>
              </w:rPr>
              <w:t>Logs and monitoring</w:t>
            </w:r>
          </w:p>
        </w:tc>
        <w:tc>
          <w:tcPr>
            <w:tcW w:type="dxa" w:w="5669"/>
          </w:tcPr>
          <w:p>
            <w:r>
              <w:rPr>
                <w:sz w:val="20"/>
              </w:rPr>
              <w:t>Every Glue job writes logs to CloudWatch automatically. Used for debugging failed runs and monitoring execution duration.</w:t>
            </w:r>
          </w:p>
        </w:tc>
      </w:tr>
      <w:tr>
        <w:tc>
          <w:tcPr>
            <w:tcW w:type="dxa" w:w="1701"/>
          </w:tcPr>
          <w:p>
            <w:r>
              <w:rPr>
                <w:sz w:val="20"/>
              </w:rPr>
              <w:t>Delta Lake</w:t>
            </w:r>
          </w:p>
        </w:tc>
        <w:tc>
          <w:tcPr>
            <w:tcW w:type="dxa" w:w="1984"/>
          </w:tcPr>
          <w:p>
            <w:r>
              <w:rPr>
                <w:sz w:val="20"/>
              </w:rPr>
              <w:t>Data format on S3</w:t>
            </w:r>
          </w:p>
        </w:tc>
        <w:tc>
          <w:tcPr>
            <w:tcW w:type="dxa" w:w="5669"/>
          </w:tcPr>
          <w:p>
            <w:r>
              <w:rPr>
                <w:sz w:val="20"/>
              </w:rPr>
              <w:t>Open-source (Apache 2.0). Runs on Glue PySpark natively (Glue 4.0+). No license, no install, no external tool.</w:t>
            </w:r>
          </w:p>
        </w:tc>
      </w:tr>
    </w:tbl>
    <w:p/>
    <w:p>
      <w:r>
        <w:br w:type="page"/>
      </w:r>
    </w:p>
    <w:p>
      <w:pPr>
        <w:pStyle w:val="Heading1"/>
      </w:pPr>
      <w:r>
        <w:t>6. Data Flow — Layer by Layer</w:t>
      </w:r>
    </w:p>
    <w:p>
      <w:pPr>
        <w:pStyle w:val="Heading2"/>
      </w:pPr>
      <w:r>
        <w:t>6.1 Bronze Layer (Raw Ingestion)</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b/>
                <w:sz w:val="20"/>
              </w:rPr>
              <w:t>Aspect</w:t>
            </w:r>
          </w:p>
        </w:tc>
        <w:tc>
          <w:tcPr>
            <w:tcW w:type="dxa" w:w="7654"/>
          </w:tcPr>
          <w:p>
            <w:r>
              <w:rPr>
                <w:b/>
                <w:sz w:val="20"/>
              </w:rPr>
              <w:t>Detail</w:t>
            </w:r>
          </w:p>
        </w:tc>
      </w:tr>
      <w:tr>
        <w:tc>
          <w:tcPr>
            <w:tcW w:type="dxa" w:w="1701"/>
          </w:tcPr>
          <w:p>
            <w:r>
              <w:rPr>
                <w:sz w:val="20"/>
              </w:rPr>
              <w:t>Purpose</w:t>
            </w:r>
          </w:p>
        </w:tc>
        <w:tc>
          <w:tcPr>
            <w:tcW w:type="dxa" w:w="7654"/>
          </w:tcPr>
          <w:p>
            <w:r>
              <w:rPr>
                <w:sz w:val="20"/>
              </w:rPr>
              <w:t>Exact copy of source data in S3. No transformations. The raw audit trail.</w:t>
            </w:r>
          </w:p>
        </w:tc>
      </w:tr>
      <w:tr>
        <w:tc>
          <w:tcPr>
            <w:tcW w:type="dxa" w:w="1701"/>
          </w:tcPr>
          <w:p>
            <w:r>
              <w:rPr>
                <w:sz w:val="20"/>
              </w:rPr>
              <w:t>Glue Job</w:t>
            </w:r>
          </w:p>
        </w:tc>
        <w:tc>
          <w:tcPr>
            <w:tcW w:type="dxa" w:w="7654"/>
          </w:tcPr>
          <w:p>
            <w:r>
              <w:rPr>
                <w:sz w:val="20"/>
              </w:rPr>
              <w:t>Job 1: INGEST</w:t>
            </w:r>
          </w:p>
        </w:tc>
      </w:tr>
      <w:tr>
        <w:tc>
          <w:tcPr>
            <w:tcW w:type="dxa" w:w="1701"/>
          </w:tcPr>
          <w:p>
            <w:r>
              <w:rPr>
                <w:sz w:val="20"/>
              </w:rPr>
              <w:t>Source</w:t>
            </w:r>
          </w:p>
        </w:tc>
        <w:tc>
          <w:tcPr>
            <w:tcW w:type="dxa" w:w="7654"/>
          </w:tcPr>
          <w:p>
            <w:r>
              <w:rPr>
                <w:sz w:val="20"/>
              </w:rPr>
              <w:t>RDS SQL Server (JDBC over SSL, credentials from Secrets Manager)</w:t>
            </w:r>
          </w:p>
        </w:tc>
      </w:tr>
      <w:tr>
        <w:tc>
          <w:tcPr>
            <w:tcW w:type="dxa" w:w="1701"/>
          </w:tcPr>
          <w:p>
            <w:r>
              <w:rPr>
                <w:sz w:val="20"/>
              </w:rPr>
              <w:t>Target</w:t>
            </w:r>
          </w:p>
        </w:tc>
        <w:tc>
          <w:tcPr>
            <w:tcW w:type="dxa" w:w="7654"/>
          </w:tcPr>
          <w:p>
            <w:r>
              <w:rPr>
                <w:sz w:val="20"/>
              </w:rPr>
              <w:t>s3://alltown-fresh-data-lake/bronze/{table_name}/</w:t>
            </w:r>
          </w:p>
        </w:tc>
      </w:tr>
      <w:tr>
        <w:tc>
          <w:tcPr>
            <w:tcW w:type="dxa" w:w="1701"/>
          </w:tcPr>
          <w:p>
            <w:r>
              <w:rPr>
                <w:sz w:val="20"/>
              </w:rPr>
              <w:t>Format</w:t>
            </w:r>
          </w:p>
        </w:tc>
        <w:tc>
          <w:tcPr>
            <w:tcW w:type="dxa" w:w="7654"/>
          </w:tcPr>
          <w:p>
            <w:r>
              <w:rPr>
                <w:sz w:val="20"/>
              </w:rPr>
              <w:t>Delta Lake</w:t>
            </w:r>
          </w:p>
        </w:tc>
      </w:tr>
      <w:tr>
        <w:tc>
          <w:tcPr>
            <w:tcW w:type="dxa" w:w="1701"/>
          </w:tcPr>
          <w:p>
            <w:r>
              <w:rPr>
                <w:sz w:val="20"/>
              </w:rPr>
              <w:t>Partitioning</w:t>
            </w:r>
          </w:p>
        </w:tc>
        <w:tc>
          <w:tcPr>
            <w:tcW w:type="dxa" w:w="7654"/>
          </w:tcPr>
          <w:p>
            <w:r>
              <w:rPr>
                <w:sz w:val="20"/>
              </w:rPr>
              <w:t>ingestion_date (YYYY-MM-DD) — each daily run writes to its own partition</w:t>
            </w:r>
          </w:p>
        </w:tc>
      </w:tr>
      <w:tr>
        <w:tc>
          <w:tcPr>
            <w:tcW w:type="dxa" w:w="1701"/>
          </w:tcPr>
          <w:p>
            <w:r>
              <w:rPr>
                <w:sz w:val="20"/>
              </w:rPr>
              <w:t>Ingestion method</w:t>
            </w:r>
          </w:p>
        </w:tc>
        <w:tc>
          <w:tcPr>
            <w:tcW w:type="dxa" w:w="7654"/>
          </w:tcPr>
          <w:p>
            <w:r>
              <w:rPr>
                <w:sz w:val="20"/>
              </w:rPr>
              <w:t>Delta merge (upsert) on primary key. Reads source table, compares with existing Bronze data via Delta, writes only new/changed rows. This is how we handle incremental ingestion without a separate metadata tracker — Delta's _delta_log tracks what has been processed.</w:t>
            </w:r>
          </w:p>
        </w:tc>
      </w:tr>
      <w:tr>
        <w:tc>
          <w:tcPr>
            <w:tcW w:type="dxa" w:w="1701"/>
          </w:tcPr>
          <w:p>
            <w:r>
              <w:rPr>
                <w:sz w:val="20"/>
              </w:rPr>
              <w:t>Tables written</w:t>
            </w:r>
          </w:p>
        </w:tc>
        <w:tc>
          <w:tcPr>
            <w:tcW w:type="dxa" w:w="7654"/>
          </w:tcPr>
          <w:p>
            <w:r>
              <w:rPr>
                <w:sz w:val="20"/>
              </w:rPr>
              <w:t>bronze.order_items, bronze.order_item_options, bronze.date_dim</w:t>
            </w:r>
          </w:p>
        </w:tc>
      </w:tr>
      <w:tr>
        <w:tc>
          <w:tcPr>
            <w:tcW w:type="dxa" w:w="1701"/>
          </w:tcPr>
          <w:p>
            <w:r>
              <w:rPr>
                <w:sz w:val="20"/>
              </w:rPr>
              <w:t>Processing</w:t>
            </w:r>
          </w:p>
        </w:tc>
        <w:tc>
          <w:tcPr>
            <w:tcW w:type="dxa" w:w="7654"/>
          </w:tcPr>
          <w:p>
            <w:r>
              <w:rPr>
                <w:sz w:val="20"/>
              </w:rPr>
              <w:t>try/except per table — if one table fails, the other two still ingest. Status manifest written to S3.</w:t>
            </w:r>
          </w:p>
        </w:tc>
      </w:tr>
    </w:tbl>
    <w:p/>
    <w:p>
      <w:pPr>
        <w:ind w:left="720"/>
      </w:pPr>
      <w:r>
        <w:rPr>
          <w:b/>
          <w:color w:val="884400"/>
        </w:rPr>
        <w:t xml:space="preserve">Why merge, not full copy?: </w:t>
      </w:r>
      <w:r>
        <w:t>Why Delta merge instead of full copy? A full copy rewrites the entire table every day — 203K rows of order_items even if only 100 new rows appeared. Delta merge compares on the primary key (LINEITEM_ID for order_items, composite key for options) and writes only the diff. This is faster, cheaper, and preserves history via Delta's versioning. For our current volume this saves seconds; at scale it saves hours.</w:t>
      </w:r>
    </w:p>
    <w:p>
      <w:pPr>
        <w:pStyle w:val="Heading2"/>
      </w:pPr>
      <w:r>
        <w:t>6.2 Silver Layer (Clean &amp; Conformed)</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b/>
                <w:sz w:val="20"/>
              </w:rPr>
              <w:t>Aspect</w:t>
            </w:r>
          </w:p>
        </w:tc>
        <w:tc>
          <w:tcPr>
            <w:tcW w:type="dxa" w:w="7654"/>
          </w:tcPr>
          <w:p>
            <w:r>
              <w:rPr>
                <w:b/>
                <w:sz w:val="20"/>
              </w:rPr>
              <w:t>Detail</w:t>
            </w:r>
          </w:p>
        </w:tc>
      </w:tr>
      <w:tr>
        <w:tc>
          <w:tcPr>
            <w:tcW w:type="dxa" w:w="1701"/>
          </w:tcPr>
          <w:p>
            <w:r>
              <w:rPr>
                <w:sz w:val="20"/>
              </w:rPr>
              <w:t>Purpose</w:t>
            </w:r>
          </w:p>
        </w:tc>
        <w:tc>
          <w:tcPr>
            <w:tcW w:type="dxa" w:w="7654"/>
          </w:tcPr>
          <w:p>
            <w:r>
              <w:rPr>
                <w:sz w:val="20"/>
              </w:rPr>
              <w:t>Validated, cleaned, business-ready data. All data quality rules applied.</w:t>
            </w:r>
          </w:p>
        </w:tc>
      </w:tr>
      <w:tr>
        <w:tc>
          <w:tcPr>
            <w:tcW w:type="dxa" w:w="1701"/>
          </w:tcPr>
          <w:p>
            <w:r>
              <w:rPr>
                <w:sz w:val="20"/>
              </w:rPr>
              <w:t>Glue Job</w:t>
            </w:r>
          </w:p>
        </w:tc>
        <w:tc>
          <w:tcPr>
            <w:tcW w:type="dxa" w:w="7654"/>
          </w:tcPr>
          <w:p>
            <w:r>
              <w:rPr>
                <w:sz w:val="20"/>
              </w:rPr>
              <w:t>Job 2: CLEAN</w:t>
            </w:r>
          </w:p>
        </w:tc>
      </w:tr>
      <w:tr>
        <w:tc>
          <w:tcPr>
            <w:tcW w:type="dxa" w:w="1701"/>
          </w:tcPr>
          <w:p>
            <w:r>
              <w:rPr>
                <w:sz w:val="20"/>
              </w:rPr>
              <w:t>Source</w:t>
            </w:r>
          </w:p>
        </w:tc>
        <w:tc>
          <w:tcPr>
            <w:tcW w:type="dxa" w:w="7654"/>
          </w:tcPr>
          <w:p>
            <w:r>
              <w:rPr>
                <w:sz w:val="20"/>
              </w:rPr>
              <w:t>s3://alltown-fresh-data-lake/bronze/</w:t>
            </w:r>
          </w:p>
        </w:tc>
      </w:tr>
      <w:tr>
        <w:tc>
          <w:tcPr>
            <w:tcW w:type="dxa" w:w="1701"/>
          </w:tcPr>
          <w:p>
            <w:r>
              <w:rPr>
                <w:sz w:val="20"/>
              </w:rPr>
              <w:t>Target</w:t>
            </w:r>
          </w:p>
        </w:tc>
        <w:tc>
          <w:tcPr>
            <w:tcW w:type="dxa" w:w="7654"/>
          </w:tcPr>
          <w:p>
            <w:r>
              <w:rPr>
                <w:sz w:val="20"/>
              </w:rPr>
              <w:t>s3://alltown-fresh-data-lake/silver/{table_name}/</w:t>
            </w:r>
          </w:p>
        </w:tc>
      </w:tr>
      <w:tr>
        <w:tc>
          <w:tcPr>
            <w:tcW w:type="dxa" w:w="1701"/>
          </w:tcPr>
          <w:p>
            <w:r>
              <w:rPr>
                <w:sz w:val="20"/>
              </w:rPr>
              <w:t>Format</w:t>
            </w:r>
          </w:p>
        </w:tc>
        <w:tc>
          <w:tcPr>
            <w:tcW w:type="dxa" w:w="7654"/>
          </w:tcPr>
          <w:p>
            <w:r>
              <w:rPr>
                <w:sz w:val="20"/>
              </w:rPr>
              <w:t>Delta Lake</w:t>
            </w:r>
          </w:p>
        </w:tc>
      </w:tr>
      <w:tr>
        <w:tc>
          <w:tcPr>
            <w:tcW w:type="dxa" w:w="1701"/>
          </w:tcPr>
          <w:p>
            <w:r>
              <w:rPr>
                <w:sz w:val="20"/>
              </w:rPr>
              <w:t>Partitioning</w:t>
            </w:r>
          </w:p>
        </w:tc>
        <w:tc>
          <w:tcPr>
            <w:tcW w:type="dxa" w:w="7654"/>
          </w:tcPr>
          <w:p>
            <w:r>
              <w:rPr>
                <w:sz w:val="20"/>
              </w:rPr>
              <w:t>ingestion_date</w:t>
            </w:r>
          </w:p>
        </w:tc>
      </w:tr>
      <w:tr>
        <w:tc>
          <w:tcPr>
            <w:tcW w:type="dxa" w:w="1701"/>
          </w:tcPr>
          <w:p>
            <w:r>
              <w:rPr>
                <w:sz w:val="20"/>
              </w:rPr>
              <w:t>Tables written</w:t>
            </w:r>
          </w:p>
        </w:tc>
        <w:tc>
          <w:tcPr>
            <w:tcW w:type="dxa" w:w="7654"/>
          </w:tcPr>
          <w:p>
            <w:r>
              <w:rPr>
                <w:sz w:val="20"/>
              </w:rPr>
              <w:t>silver.order_items_clean, silver.order_item_options_clean, silver.date_dim_extended</w:t>
            </w:r>
          </w:p>
        </w:tc>
      </w:tr>
      <w:tr>
        <w:tc>
          <w:tcPr>
            <w:tcW w:type="dxa" w:w="1701"/>
          </w:tcPr>
          <w:p>
            <w:r>
              <w:rPr>
                <w:sz w:val="20"/>
              </w:rPr>
              <w:t>DQ Rules Applied</w:t>
            </w:r>
          </w:p>
        </w:tc>
        <w:tc>
          <w:tcPr>
            <w:tcW w:type="dxa" w:w="7654"/>
          </w:tcPr>
          <w:p>
            <w:r>
              <w:rPr>
                <w:sz w:val="20"/>
              </w:rPr>
              <w:t>See §13 for the complete rule set</w:t>
            </w:r>
          </w:p>
        </w:tc>
      </w:tr>
      <w:tr>
        <w:tc>
          <w:tcPr>
            <w:tcW w:type="dxa" w:w="1701"/>
          </w:tcPr>
          <w:p>
            <w:r>
              <w:rPr>
                <w:sz w:val="20"/>
              </w:rPr>
              <w:t>Validation</w:t>
            </w:r>
          </w:p>
        </w:tc>
        <w:tc>
          <w:tcPr>
            <w:tcW w:type="dxa" w:w="7654"/>
          </w:tcPr>
          <w:p>
            <w:r>
              <w:rPr>
                <w:sz w:val="20"/>
              </w:rPr>
              <w:t>Row count check: Silver count must be between 95% and 100% of Bronze count (after expected exclusions). If outside this range, the table is flagged in the manifest but still written (soft gate, not hard block).</w:t>
            </w:r>
          </w:p>
        </w:tc>
      </w:tr>
      <w:tr>
        <w:tc>
          <w:tcPr>
            <w:tcW w:type="dxa" w:w="1701"/>
          </w:tcPr>
          <w:p>
            <w:r>
              <w:rPr>
                <w:sz w:val="20"/>
              </w:rPr>
              <w:t>Processing</w:t>
            </w:r>
          </w:p>
        </w:tc>
        <w:tc>
          <w:tcPr>
            <w:tcW w:type="dxa" w:w="7654"/>
          </w:tcPr>
          <w:p>
            <w:r>
              <w:rPr>
                <w:sz w:val="20"/>
              </w:rPr>
              <w:t>try/except per table. Status manifest written to S3.</w:t>
            </w:r>
          </w:p>
        </w:tc>
      </w:tr>
    </w:tbl>
    <w:p/>
    <w:p>
      <w:pPr>
        <w:pStyle w:val="Heading2"/>
      </w:pPr>
      <w:r>
        <w:t>6.3 Gold Layer (Business Metrics)</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b/>
                <w:sz w:val="20"/>
              </w:rPr>
              <w:t>Aspect</w:t>
            </w:r>
          </w:p>
        </w:tc>
        <w:tc>
          <w:tcPr>
            <w:tcW w:type="dxa" w:w="7654"/>
          </w:tcPr>
          <w:p>
            <w:r>
              <w:rPr>
                <w:b/>
                <w:sz w:val="20"/>
              </w:rPr>
              <w:t>Detail</w:t>
            </w:r>
          </w:p>
        </w:tc>
      </w:tr>
      <w:tr>
        <w:tc>
          <w:tcPr>
            <w:tcW w:type="dxa" w:w="1701"/>
          </w:tcPr>
          <w:p>
            <w:r>
              <w:rPr>
                <w:sz w:val="20"/>
              </w:rPr>
              <w:t>Purpose</w:t>
            </w:r>
          </w:p>
        </w:tc>
        <w:tc>
          <w:tcPr>
            <w:tcW w:type="dxa" w:w="7654"/>
          </w:tcPr>
          <w:p>
            <w:r>
              <w:rPr>
                <w:sz w:val="20"/>
              </w:rPr>
              <w:t>Business-ready tables consumed by Athena and the Streamlit dashboard.</w:t>
            </w:r>
          </w:p>
        </w:tc>
      </w:tr>
      <w:tr>
        <w:tc>
          <w:tcPr>
            <w:tcW w:type="dxa" w:w="1701"/>
          </w:tcPr>
          <w:p>
            <w:r>
              <w:rPr>
                <w:sz w:val="20"/>
              </w:rPr>
              <w:t>Glue Job</w:t>
            </w:r>
          </w:p>
        </w:tc>
        <w:tc>
          <w:tcPr>
            <w:tcW w:type="dxa" w:w="7654"/>
          </w:tcPr>
          <w:p>
            <w:r>
              <w:rPr>
                <w:sz w:val="20"/>
              </w:rPr>
              <w:t>Job 3: METRICS</w:t>
            </w:r>
          </w:p>
        </w:tc>
      </w:tr>
      <w:tr>
        <w:tc>
          <w:tcPr>
            <w:tcW w:type="dxa" w:w="1701"/>
          </w:tcPr>
          <w:p>
            <w:r>
              <w:rPr>
                <w:sz w:val="20"/>
              </w:rPr>
              <w:t>Source</w:t>
            </w:r>
          </w:p>
        </w:tc>
        <w:tc>
          <w:tcPr>
            <w:tcW w:type="dxa" w:w="7654"/>
          </w:tcPr>
          <w:p>
            <w:r>
              <w:rPr>
                <w:sz w:val="20"/>
              </w:rPr>
              <w:t>s3://alltown-fresh-data-lake/silver/</w:t>
            </w:r>
          </w:p>
        </w:tc>
      </w:tr>
      <w:tr>
        <w:tc>
          <w:tcPr>
            <w:tcW w:type="dxa" w:w="1701"/>
          </w:tcPr>
          <w:p>
            <w:r>
              <w:rPr>
                <w:sz w:val="20"/>
              </w:rPr>
              <w:t>Target</w:t>
            </w:r>
          </w:p>
        </w:tc>
        <w:tc>
          <w:tcPr>
            <w:tcW w:type="dxa" w:w="7654"/>
          </w:tcPr>
          <w:p>
            <w:r>
              <w:rPr>
                <w:sz w:val="20"/>
              </w:rPr>
              <w:t>s3://alltown-fresh-data-lake/gold/{table_name}/</w:t>
            </w:r>
          </w:p>
        </w:tc>
      </w:tr>
      <w:tr>
        <w:tc>
          <w:tcPr>
            <w:tcW w:type="dxa" w:w="1701"/>
          </w:tcPr>
          <w:p>
            <w:r>
              <w:rPr>
                <w:sz w:val="20"/>
              </w:rPr>
              <w:t>Format</w:t>
            </w:r>
          </w:p>
        </w:tc>
        <w:tc>
          <w:tcPr>
            <w:tcW w:type="dxa" w:w="7654"/>
          </w:tcPr>
          <w:p>
            <w:r>
              <w:rPr>
                <w:sz w:val="20"/>
              </w:rPr>
              <w:t>Delta Lake</w:t>
            </w:r>
          </w:p>
        </w:tc>
      </w:tr>
      <w:tr>
        <w:tc>
          <w:tcPr>
            <w:tcW w:type="dxa" w:w="1701"/>
          </w:tcPr>
          <w:p>
            <w:r>
              <w:rPr>
                <w:sz w:val="20"/>
              </w:rPr>
              <w:t>Build order</w:t>
            </w:r>
          </w:p>
        </w:tc>
        <w:tc>
          <w:tcPr>
            <w:tcW w:type="dxa" w:w="7654"/>
          </w:tcPr>
          <w:p>
            <w:r>
              <w:rPr>
                <w:sz w:val="20"/>
              </w:rPr>
              <w:t>Dimensions first (dim_customer, dim_restaurant, dim_date, dim_menu_item) → then fact_orders → then all 9 metric tables. Metrics depend on fact + dims, so the order matters.</w:t>
            </w:r>
          </w:p>
        </w:tc>
      </w:tr>
      <w:tr>
        <w:tc>
          <w:tcPr>
            <w:tcW w:type="dxa" w:w="1701"/>
          </w:tcPr>
          <w:p>
            <w:r>
              <w:rPr>
                <w:sz w:val="20"/>
              </w:rPr>
              <w:t>Partitioning</w:t>
            </w:r>
          </w:p>
        </w:tc>
        <w:tc>
          <w:tcPr>
            <w:tcW w:type="dxa" w:w="7654"/>
          </w:tcPr>
          <w:p>
            <w:r>
              <w:rPr>
                <w:sz w:val="20"/>
              </w:rPr>
              <w:t>fact_orders: partitioned by order_year_month (YYYY-MM). Metric tables: no partition (all &lt; 1 MB, full overwrite daily).</w:t>
            </w:r>
          </w:p>
        </w:tc>
      </w:tr>
      <w:tr>
        <w:tc>
          <w:tcPr>
            <w:tcW w:type="dxa" w:w="1701"/>
          </w:tcPr>
          <w:p>
            <w:r>
              <w:rPr>
                <w:sz w:val="20"/>
              </w:rPr>
              <w:t>Tables written</w:t>
            </w:r>
          </w:p>
        </w:tc>
        <w:tc>
          <w:tcPr>
            <w:tcW w:type="dxa" w:w="7654"/>
          </w:tcPr>
          <w:p>
            <w:r>
              <w:rPr>
                <w:sz w:val="20"/>
              </w:rPr>
              <w:t>4 dims + 1 fact + 9 metrics = 14 tables (see §11)</w:t>
            </w:r>
          </w:p>
        </w:tc>
      </w:tr>
      <w:tr>
        <w:tc>
          <w:tcPr>
            <w:tcW w:type="dxa" w:w="1701"/>
          </w:tcPr>
          <w:p>
            <w:r>
              <w:rPr>
                <w:sz w:val="20"/>
              </w:rPr>
              <w:t>Processing</w:t>
            </w:r>
          </w:p>
        </w:tc>
        <w:tc>
          <w:tcPr>
            <w:tcW w:type="dxa" w:w="7654"/>
          </w:tcPr>
          <w:p>
            <w:r>
              <w:rPr>
                <w:sz w:val="20"/>
              </w:rPr>
              <w:t>try/except per table. Dims are a prerequisite for fact, fact is a prerequisite for metrics. If dims fail, fact and metrics are skipped for that dim's downstream tables. Other independent metrics still attempt to build.</w:t>
            </w:r>
          </w:p>
        </w:tc>
      </w:tr>
    </w:tbl>
    <w:p/>
    <w:p>
      <w:r>
        <w:br w:type="page"/>
      </w:r>
    </w:p>
    <w:p>
      <w:pPr>
        <w:pStyle w:val="Heading1"/>
      </w:pPr>
      <w:r>
        <w:t>7. Orchestration — AWS Glue Workflow</w:t>
      </w:r>
    </w:p>
    <w:p>
      <w:r>
        <w:t>All orchestration is handled by a single AWS Glue Workflow named alltown-fresh-daily-workflow. No external orchestrator (Step Functions, EventBridge, Airflow) is needed.</w:t>
      </w:r>
    </w:p>
    <w:p>
      <w:pPr>
        <w:pStyle w:val="Heading2"/>
      </w:pPr>
      <w:r>
        <w:t>7.1 Workflow DAG</w:t>
      </w:r>
    </w:p>
    <w:p>
      <w:pPr>
        <w:spacing w:before="80" w:after="80"/>
        <w:ind w:left="720"/>
      </w:pPr>
      <w:r>
        <w:rPr>
          <w:rFonts w:ascii="Consolas" w:hAnsi="Consolas"/>
          <w:color w:val="333333"/>
          <w:sz w:val="18"/>
        </w:rPr>
        <w:t>alltown-fresh-daily-workflow</w:t>
        <w:br/>
        <w:t>│</w:t>
        <w:br/>
        <w:t>├── Scheduled Trigger: cron(0 2 * * ? *)  [Daily 2:00 AM UTC]</w:t>
        <w:br/>
        <w:t>│</w:t>
        <w:br/>
        <w:t>├── Glue Job 1: INGEST (Bronze)           [MaxRetries=2]</w:t>
        <w:br/>
        <w:t>│   ├── on SUCCESS → Conditional Trigger → Glue Job 2</w:t>
        <w:br/>
        <w:t>│   └── on FAILURE → Conditional Trigger → Alert Job</w:t>
        <w:br/>
        <w:t>│</w:t>
        <w:br/>
        <w:t>├── Glue Job 2: CLEAN (Silver)            [MaxRetries=2]</w:t>
        <w:br/>
        <w:t>│   ├── on SUCCESS → Conditional Trigger → Glue Job 3</w:t>
        <w:br/>
        <w:t>│   └── on FAILURE → Conditional Trigger → Alert Job</w:t>
        <w:br/>
        <w:t>│</w:t>
        <w:br/>
        <w:t>├── Glue Job 3: METRICS (Gold)            [MaxRetries=2]</w:t>
        <w:br/>
        <w:t>│   ├── on SUCCESS → [DONE]</w:t>
        <w:br/>
        <w:t>│   └── on FAILURE → Conditional Trigger → Alert Job</w:t>
        <w:br/>
        <w:t>│</w:t>
        <w:br/>
        <w:t>└── Alert Job (Python Shell)              [on failure of ANY job]</w:t>
        <w:br/>
        <w:t xml:space="preserve">    └── Publishes to SNS → Email notification</w:t>
      </w:r>
    </w:p>
    <w:p>
      <w:pPr>
        <w:pStyle w:val="Heading2"/>
      </w:pPr>
      <w:r>
        <w:t>7.2 Why 3 Jobs, Not 15</w:t>
      </w:r>
    </w:p>
    <w:p>
      <w:r>
        <w:t>A common question is: why not split each table into its own Glue job for maximum isolation? With 3 Bronze tables + 3 Silver tables + 14 Gold tables = 20 potential jobs. Here is why 3 is correct:</w:t>
      </w:r>
    </w:p>
    <w:tbl>
      <w:tblPr>
        <w:tblStyle w:val="LightGrid-Accent1"/>
        <w:tblW w:type="auto" w:w="0"/>
        <w:jc w:val="left"/>
        <w:tblLook w:firstColumn="1" w:firstRow="1" w:lastColumn="0" w:lastRow="0" w:noHBand="0" w:noVBand="1" w:val="04A0"/>
      </w:tblPr>
      <w:tblGrid>
        <w:gridCol w:w="2880"/>
        <w:gridCol w:w="2880"/>
        <w:gridCol w:w="2880"/>
      </w:tblGrid>
      <w:tr>
        <w:tc>
          <w:tcPr>
            <w:tcW w:type="dxa" w:w="1984"/>
          </w:tcPr>
          <w:p>
            <w:r>
              <w:rPr>
                <w:b/>
                <w:sz w:val="20"/>
              </w:rPr>
              <w:t>Factor</w:t>
            </w:r>
          </w:p>
        </w:tc>
        <w:tc>
          <w:tcPr>
            <w:tcW w:type="dxa" w:w="3402"/>
          </w:tcPr>
          <w:p>
            <w:r>
              <w:rPr>
                <w:b/>
                <w:sz w:val="20"/>
              </w:rPr>
              <w:t>3 Jobs (per layer)</w:t>
            </w:r>
          </w:p>
        </w:tc>
        <w:tc>
          <w:tcPr>
            <w:tcW w:type="dxa" w:w="3969"/>
          </w:tcPr>
          <w:p>
            <w:r>
              <w:rPr>
                <w:b/>
                <w:sz w:val="20"/>
              </w:rPr>
              <w:t>20 Jobs (per table)</w:t>
            </w:r>
          </w:p>
        </w:tc>
      </w:tr>
      <w:tr>
        <w:tc>
          <w:tcPr>
            <w:tcW w:type="dxa" w:w="1984"/>
          </w:tcPr>
          <w:p>
            <w:r>
              <w:rPr>
                <w:sz w:val="20"/>
              </w:rPr>
              <w:t>Cold start overhead</w:t>
            </w:r>
          </w:p>
        </w:tc>
        <w:tc>
          <w:tcPr>
            <w:tcW w:type="dxa" w:w="3402"/>
          </w:tcPr>
          <w:p>
            <w:r>
              <w:rPr>
                <w:sz w:val="20"/>
              </w:rPr>
              <w:t>~90 seconds total (3 × 30s)</w:t>
            </w:r>
          </w:p>
        </w:tc>
        <w:tc>
          <w:tcPr>
            <w:tcW w:type="dxa" w:w="3969"/>
          </w:tcPr>
          <w:p>
            <w:r>
              <w:rPr>
                <w:sz w:val="20"/>
              </w:rPr>
              <w:t>~600+ seconds total (20 × 30s) = 10 minutes of pure startup on a 54 MB dataset</w:t>
            </w:r>
          </w:p>
        </w:tc>
      </w:tr>
      <w:tr>
        <w:tc>
          <w:tcPr>
            <w:tcW w:type="dxa" w:w="1984"/>
          </w:tcPr>
          <w:p>
            <w:r>
              <w:rPr>
                <w:sz w:val="20"/>
              </w:rPr>
              <w:t>DPU billing</w:t>
            </w:r>
          </w:p>
        </w:tc>
        <w:tc>
          <w:tcPr>
            <w:tcW w:type="dxa" w:w="3402"/>
          </w:tcPr>
          <w:p>
            <w:r>
              <w:rPr>
                <w:sz w:val="20"/>
              </w:rPr>
              <w:t>3 job minimums</w:t>
            </w:r>
          </w:p>
        </w:tc>
        <w:tc>
          <w:tcPr>
            <w:tcW w:type="dxa" w:w="3969"/>
          </w:tcPr>
          <w:p>
            <w:r>
              <w:rPr>
                <w:sz w:val="20"/>
              </w:rPr>
              <w:t>20 job minimums (each job bills for at least 1 minute of DPU even if it runs for 5 seconds)</w:t>
            </w:r>
          </w:p>
        </w:tc>
      </w:tr>
      <w:tr>
        <w:tc>
          <w:tcPr>
            <w:tcW w:type="dxa" w:w="1984"/>
          </w:tcPr>
          <w:p>
            <w:r>
              <w:rPr>
                <w:sz w:val="20"/>
              </w:rPr>
              <w:t>Workflow complexity</w:t>
            </w:r>
          </w:p>
        </w:tc>
        <w:tc>
          <w:tcPr>
            <w:tcW w:type="dxa" w:w="3402"/>
          </w:tcPr>
          <w:p>
            <w:r>
              <w:rPr>
                <w:sz w:val="20"/>
              </w:rPr>
              <w:t>3-node DAG + 1 alert job</w:t>
            </w:r>
          </w:p>
        </w:tc>
        <w:tc>
          <w:tcPr>
            <w:tcW w:type="dxa" w:w="3969"/>
          </w:tcPr>
          <w:p>
            <w:r>
              <w:rPr>
                <w:sz w:val="20"/>
              </w:rPr>
              <w:t>20-node DAG with complex dependency wiring</w:t>
            </w:r>
          </w:p>
        </w:tc>
      </w:tr>
      <w:tr>
        <w:tc>
          <w:tcPr>
            <w:tcW w:type="dxa" w:w="1984"/>
          </w:tcPr>
          <w:p>
            <w:r>
              <w:rPr>
                <w:sz w:val="20"/>
              </w:rPr>
              <w:t>Debugging</w:t>
            </w:r>
          </w:p>
        </w:tc>
        <w:tc>
          <w:tcPr>
            <w:tcW w:type="dxa" w:w="3402"/>
          </w:tcPr>
          <w:p>
            <w:r>
              <w:rPr>
                <w:sz w:val="20"/>
              </w:rPr>
              <w:t>3 CloudWatch log groups</w:t>
            </w:r>
          </w:p>
        </w:tc>
        <w:tc>
          <w:tcPr>
            <w:tcW w:type="dxa" w:w="3969"/>
          </w:tcPr>
          <w:p>
            <w:r>
              <w:rPr>
                <w:sz w:val="20"/>
              </w:rPr>
              <w:t>20 CloudWatch log groups to search through</w:t>
            </w:r>
          </w:p>
        </w:tc>
      </w:tr>
      <w:tr>
        <w:tc>
          <w:tcPr>
            <w:tcW w:type="dxa" w:w="1984"/>
          </w:tcPr>
          <w:p>
            <w:r>
              <w:rPr>
                <w:sz w:val="20"/>
              </w:rPr>
              <w:t>Failure isolation</w:t>
            </w:r>
          </w:p>
        </w:tc>
        <w:tc>
          <w:tcPr>
            <w:tcW w:type="dxa" w:w="3402"/>
          </w:tcPr>
          <w:p>
            <w:r>
              <w:rPr>
                <w:sz w:val="20"/>
              </w:rPr>
              <w:t>try/except per table within each job — same result</w:t>
            </w:r>
          </w:p>
        </w:tc>
        <w:tc>
          <w:tcPr>
            <w:tcW w:type="dxa" w:w="3969"/>
          </w:tcPr>
          <w:p>
            <w:r>
              <w:rPr>
                <w:sz w:val="20"/>
              </w:rPr>
              <w:t>Native per-job isolation but at 7x the cost and complexity</w:t>
            </w:r>
          </w:p>
        </w:tc>
      </w:tr>
      <w:tr>
        <w:tc>
          <w:tcPr>
            <w:tcW w:type="dxa" w:w="1984"/>
          </w:tcPr>
          <w:p>
            <w:r>
              <w:rPr>
                <w:sz w:val="20"/>
              </w:rPr>
              <w:t>AWS best practice</w:t>
            </w:r>
          </w:p>
        </w:tc>
        <w:tc>
          <w:tcPr>
            <w:tcW w:type="dxa" w:w="3402"/>
          </w:tcPr>
          <w:p>
            <w:r>
              <w:rPr>
                <w:sz w:val="20"/>
              </w:rPr>
              <w:t>Yes — per-layer grouping unless tables have different SLAs or resource needs</w:t>
            </w:r>
          </w:p>
        </w:tc>
        <w:tc>
          <w:tcPr>
            <w:tcW w:type="dxa" w:w="3969"/>
          </w:tcPr>
          <w:p>
            <w:r>
              <w:rPr>
                <w:sz w:val="20"/>
              </w:rPr>
              <w:t>Only when individual tables are very large or have unique requirements</w:t>
            </w:r>
          </w:p>
        </w:tc>
      </w:tr>
    </w:tbl>
    <w:p/>
    <w:p>
      <w:r>
        <w:t>The failure isolation concern is real but solved within each job via try/except blocks per table. If order_items cleaning fails inside Job 2, order_item_options and date_dim still get cleaned. The job writes a status manifest to S3 documenting which tables succeeded and which failed. Downstream Job 3 reads this manifest and only builds metrics for tables with fresh Silver data.</w:t>
      </w:r>
    </w:p>
    <w:p>
      <w:pPr>
        <w:pStyle w:val="Heading2"/>
      </w:pPr>
      <w:r>
        <w:t>7.3 Scheduling Details</w:t>
      </w:r>
    </w:p>
    <w:tbl>
      <w:tblPr>
        <w:tblStyle w:val="LightGrid-Accent1"/>
        <w:tblW w:type="auto" w:w="0"/>
        <w:jc w:val="left"/>
        <w:tblLook w:firstColumn="1" w:firstRow="1" w:lastColumn="0" w:lastRow="0" w:noHBand="0" w:noVBand="1" w:val="04A0"/>
      </w:tblPr>
      <w:tblGrid>
        <w:gridCol w:w="2880"/>
        <w:gridCol w:w="2880"/>
        <w:gridCol w:w="2880"/>
      </w:tblGrid>
      <w:tr>
        <w:tc>
          <w:tcPr>
            <w:tcW w:type="dxa" w:w="1701"/>
          </w:tcPr>
          <w:p>
            <w:r>
              <w:rPr>
                <w:b/>
                <w:sz w:val="20"/>
              </w:rPr>
              <w:t>Parameter</w:t>
            </w:r>
          </w:p>
        </w:tc>
        <w:tc>
          <w:tcPr>
            <w:tcW w:type="dxa" w:w="1984"/>
          </w:tcPr>
          <w:p>
            <w:r>
              <w:rPr>
                <w:b/>
                <w:sz w:val="20"/>
              </w:rPr>
              <w:t>Value</w:t>
            </w:r>
          </w:p>
        </w:tc>
        <w:tc>
          <w:tcPr>
            <w:tcW w:type="dxa" w:w="5669"/>
          </w:tcPr>
          <w:p>
            <w:r>
              <w:rPr>
                <w:b/>
                <w:sz w:val="20"/>
              </w:rPr>
              <w:t>Justification</w:t>
            </w:r>
          </w:p>
        </w:tc>
      </w:tr>
      <w:tr>
        <w:tc>
          <w:tcPr>
            <w:tcW w:type="dxa" w:w="1701"/>
          </w:tcPr>
          <w:p>
            <w:r>
              <w:rPr>
                <w:sz w:val="20"/>
              </w:rPr>
              <w:t>Frequency</w:t>
            </w:r>
          </w:p>
        </w:tc>
        <w:tc>
          <w:tcPr>
            <w:tcW w:type="dxa" w:w="1984"/>
          </w:tcPr>
          <w:p>
            <w:r>
              <w:rPr>
                <w:sz w:val="20"/>
              </w:rPr>
              <w:t>Daily</w:t>
            </w:r>
          </w:p>
        </w:tc>
        <w:tc>
          <w:tcPr>
            <w:tcW w:type="dxa" w:w="5669"/>
          </w:tcPr>
          <w:p>
            <w:r>
              <w:rPr>
                <w:sz w:val="20"/>
              </w:rPr>
              <w:t>Requirement: 'schedule the pipeline once daily as a batch process'</w:t>
            </w:r>
          </w:p>
        </w:tc>
      </w:tr>
      <w:tr>
        <w:tc>
          <w:tcPr>
            <w:tcW w:type="dxa" w:w="1701"/>
          </w:tcPr>
          <w:p>
            <w:r>
              <w:rPr>
                <w:sz w:val="20"/>
              </w:rPr>
              <w:t>Time</w:t>
            </w:r>
          </w:p>
        </w:tc>
        <w:tc>
          <w:tcPr>
            <w:tcW w:type="dxa" w:w="1984"/>
          </w:tcPr>
          <w:p>
            <w:r>
              <w:rPr>
                <w:sz w:val="20"/>
              </w:rPr>
              <w:t>2:00 AM UTC</w:t>
            </w:r>
          </w:p>
        </w:tc>
        <w:tc>
          <w:tcPr>
            <w:tcW w:type="dxa" w:w="5669"/>
          </w:tcPr>
          <w:p>
            <w:r>
              <w:rPr>
                <w:sz w:val="20"/>
              </w:rPr>
              <w:t>Off-peak hours. Source system has lowest load. Dashboard users are not active.</w:t>
            </w:r>
          </w:p>
        </w:tc>
      </w:tr>
      <w:tr>
        <w:tc>
          <w:tcPr>
            <w:tcW w:type="dxa" w:w="1701"/>
          </w:tcPr>
          <w:p>
            <w:r>
              <w:rPr>
                <w:sz w:val="20"/>
              </w:rPr>
              <w:t>Timezone</w:t>
            </w:r>
          </w:p>
        </w:tc>
        <w:tc>
          <w:tcPr>
            <w:tcW w:type="dxa" w:w="1984"/>
          </w:tcPr>
          <w:p>
            <w:r>
              <w:rPr>
                <w:sz w:val="20"/>
              </w:rPr>
              <w:t>UTC</w:t>
            </w:r>
          </w:p>
        </w:tc>
        <w:tc>
          <w:tcPr>
            <w:tcW w:type="dxa" w:w="5669"/>
          </w:tcPr>
          <w:p>
            <w:r>
              <w:rPr>
                <w:sz w:val="20"/>
              </w:rPr>
              <w:t>Avoids daylight saving time ambiguity. All AWS services use UTC internally.</w:t>
            </w:r>
          </w:p>
        </w:tc>
      </w:tr>
      <w:tr>
        <w:tc>
          <w:tcPr>
            <w:tcW w:type="dxa" w:w="1701"/>
          </w:tcPr>
          <w:p>
            <w:r>
              <w:rPr>
                <w:sz w:val="20"/>
              </w:rPr>
              <w:t>Estimated runtime</w:t>
            </w:r>
          </w:p>
        </w:tc>
        <w:tc>
          <w:tcPr>
            <w:tcW w:type="dxa" w:w="1984"/>
          </w:tcPr>
          <w:p>
            <w:r>
              <w:rPr>
                <w:sz w:val="20"/>
              </w:rPr>
              <w:t>5-8 minutes</w:t>
            </w:r>
          </w:p>
        </w:tc>
        <w:tc>
          <w:tcPr>
            <w:tcW w:type="dxa" w:w="5669"/>
          </w:tcPr>
          <w:p>
            <w:r>
              <w:rPr>
                <w:sz w:val="20"/>
              </w:rPr>
              <w:t>3 jobs × ~2 min each (including cold start). 54 MB total data.</w:t>
            </w:r>
          </w:p>
        </w:tc>
      </w:tr>
      <w:tr>
        <w:tc>
          <w:tcPr>
            <w:tcW w:type="dxa" w:w="1701"/>
          </w:tcPr>
          <w:p>
            <w:r>
              <w:rPr>
                <w:sz w:val="20"/>
              </w:rPr>
              <w:t>Dashboard freshness</w:t>
            </w:r>
          </w:p>
        </w:tc>
        <w:tc>
          <w:tcPr>
            <w:tcW w:type="dxa" w:w="1984"/>
          </w:tcPr>
          <w:p>
            <w:r>
              <w:rPr>
                <w:sz w:val="20"/>
              </w:rPr>
              <w:t>Data available by ~2:10 AM UTC</w:t>
            </w:r>
          </w:p>
        </w:tc>
        <w:tc>
          <w:tcPr>
            <w:tcW w:type="dxa" w:w="5669"/>
          </w:tcPr>
          <w:p>
            <w:r>
              <w:rPr>
                <w:sz w:val="20"/>
              </w:rPr>
              <w:t>Dashboard queries Gold layer — updated as soon as Job 3 completes.</w:t>
            </w:r>
          </w:p>
        </w:tc>
      </w:tr>
    </w:tbl>
    <w:p/>
    <w:p>
      <w:r>
        <w:br w:type="page"/>
      </w:r>
    </w:p>
    <w:p>
      <w:pPr>
        <w:pStyle w:val="Heading1"/>
      </w:pPr>
      <w:r>
        <w:t>8. Failure Handling &amp; Reload Mechanism</w:t>
      </w:r>
    </w:p>
    <w:p>
      <w:r>
        <w:t>The requirement explicitly calls for a 'failure reload mechanism.' This section defines exactly what happens when things go wrong — at every level of granularity.</w:t>
      </w:r>
    </w:p>
    <w:p>
      <w:pPr>
        <w:pStyle w:val="Heading2"/>
      </w:pPr>
      <w:r>
        <w:t>8.1 Automatic Retry</w:t>
      </w:r>
    </w:p>
    <w:tbl>
      <w:tblPr>
        <w:tblStyle w:val="LightGrid-Accent1"/>
        <w:tblW w:type="auto" w:w="0"/>
        <w:jc w:val="left"/>
        <w:tblLook w:firstColumn="1" w:firstRow="1" w:lastColumn="0" w:lastRow="0" w:noHBand="0" w:noVBand="1" w:val="04A0"/>
      </w:tblPr>
      <w:tblGrid>
        <w:gridCol w:w="2880"/>
        <w:gridCol w:w="2880"/>
        <w:gridCol w:w="2880"/>
      </w:tblGrid>
      <w:tr>
        <w:tc>
          <w:tcPr>
            <w:tcW w:type="dxa" w:w="1701"/>
          </w:tcPr>
          <w:p>
            <w:r>
              <w:rPr>
                <w:b/>
                <w:sz w:val="20"/>
              </w:rPr>
              <w:t>Parameter</w:t>
            </w:r>
          </w:p>
        </w:tc>
        <w:tc>
          <w:tcPr>
            <w:tcW w:type="dxa" w:w="1984"/>
          </w:tcPr>
          <w:p>
            <w:r>
              <w:rPr>
                <w:b/>
                <w:sz w:val="20"/>
              </w:rPr>
              <w:t>Value</w:t>
            </w:r>
          </w:p>
        </w:tc>
        <w:tc>
          <w:tcPr>
            <w:tcW w:type="dxa" w:w="5669"/>
          </w:tcPr>
          <w:p>
            <w:r>
              <w:rPr>
                <w:b/>
                <w:sz w:val="20"/>
              </w:rPr>
              <w:t>Behaviour</w:t>
            </w:r>
          </w:p>
        </w:tc>
      </w:tr>
      <w:tr>
        <w:tc>
          <w:tcPr>
            <w:tcW w:type="dxa" w:w="1701"/>
          </w:tcPr>
          <w:p>
            <w:r>
              <w:rPr>
                <w:sz w:val="20"/>
              </w:rPr>
              <w:t>MaxRetries</w:t>
            </w:r>
          </w:p>
        </w:tc>
        <w:tc>
          <w:tcPr>
            <w:tcW w:type="dxa" w:w="1984"/>
          </w:tcPr>
          <w:p>
            <w:r>
              <w:rPr>
                <w:sz w:val="20"/>
              </w:rPr>
              <w:t>2 per job</w:t>
            </w:r>
          </w:p>
        </w:tc>
        <w:tc>
          <w:tcPr>
            <w:tcW w:type="dxa" w:w="5669"/>
          </w:tcPr>
          <w:p>
            <w:r>
              <w:rPr>
                <w:sz w:val="20"/>
              </w:rPr>
              <w:t>If a job fails, Glue automatically retries up to 2 more times before marking it as FAILED</w:t>
            </w:r>
          </w:p>
        </w:tc>
      </w:tr>
      <w:tr>
        <w:tc>
          <w:tcPr>
            <w:tcW w:type="dxa" w:w="1701"/>
          </w:tcPr>
          <w:p>
            <w:r>
              <w:rPr>
                <w:sz w:val="20"/>
              </w:rPr>
              <w:t>Backoff</w:t>
            </w:r>
          </w:p>
        </w:tc>
        <w:tc>
          <w:tcPr>
            <w:tcW w:type="dxa" w:w="1984"/>
          </w:tcPr>
          <w:p>
            <w:r>
              <w:rPr>
                <w:sz w:val="20"/>
              </w:rPr>
              <w:t>Built-in (Glue-managed)</w:t>
            </w:r>
          </w:p>
        </w:tc>
        <w:tc>
          <w:tcPr>
            <w:tcW w:type="dxa" w:w="5669"/>
          </w:tcPr>
          <w:p>
            <w:r>
              <w:rPr>
                <w:sz w:val="20"/>
              </w:rPr>
              <w:t>Glue waits between retries. The wait period is managed by the service.</w:t>
            </w:r>
          </w:p>
        </w:tc>
      </w:tr>
      <w:tr>
        <w:tc>
          <w:tcPr>
            <w:tcW w:type="dxa" w:w="1701"/>
          </w:tcPr>
          <w:p>
            <w:r>
              <w:rPr>
                <w:sz w:val="20"/>
              </w:rPr>
              <w:t>Retry scope</w:t>
            </w:r>
          </w:p>
        </w:tc>
        <w:tc>
          <w:tcPr>
            <w:tcW w:type="dxa" w:w="1984"/>
          </w:tcPr>
          <w:p>
            <w:r>
              <w:rPr>
                <w:sz w:val="20"/>
              </w:rPr>
              <w:t>Entire job restarts</w:t>
            </w:r>
          </w:p>
        </w:tc>
        <w:tc>
          <w:tcPr>
            <w:tcW w:type="dxa" w:w="5669"/>
          </w:tcPr>
          <w:p>
            <w:r>
              <w:rPr>
                <w:sz w:val="20"/>
              </w:rPr>
              <w:t>The job re-executes from the beginning. Delta merge ensures idempotency — reprocessing the same data produces the same result with no duplicates.</w:t>
            </w:r>
          </w:p>
        </w:tc>
      </w:tr>
      <w:tr>
        <w:tc>
          <w:tcPr>
            <w:tcW w:type="dxa" w:w="1701"/>
          </w:tcPr>
          <w:p>
            <w:r>
              <w:rPr>
                <w:sz w:val="20"/>
              </w:rPr>
              <w:t>Total attempts</w:t>
            </w:r>
          </w:p>
        </w:tc>
        <w:tc>
          <w:tcPr>
            <w:tcW w:type="dxa" w:w="1984"/>
          </w:tcPr>
          <w:p>
            <w:r>
              <w:rPr>
                <w:sz w:val="20"/>
              </w:rPr>
              <w:t>3 (1 original + 2 retries)</w:t>
            </w:r>
          </w:p>
        </w:tc>
        <w:tc>
          <w:tcPr>
            <w:tcW w:type="dxa" w:w="5669"/>
          </w:tcPr>
          <w:p>
            <w:r>
              <w:rPr>
                <w:sz w:val="20"/>
              </w:rPr>
              <w:t>After 3 failures, the job is marked FAILED and the alert job triggers.</w:t>
            </w:r>
          </w:p>
        </w:tc>
      </w:tr>
    </w:tbl>
    <w:p/>
    <w:p>
      <w:pPr>
        <w:pStyle w:val="Heading2"/>
      </w:pPr>
      <w:r>
        <w:t>8.2 Partial Failure (Table-Level Isolation)</w:t>
      </w:r>
    </w:p>
    <w:p>
      <w:r>
        <w:t>Inside each Glue job, every table is processed in a try/except block:</w:t>
      </w:r>
    </w:p>
    <w:p>
      <w:pPr>
        <w:spacing w:before="80" w:after="80"/>
        <w:ind w:left="720"/>
      </w:pPr>
      <w:r>
        <w:rPr>
          <w:rFonts w:ascii="Consolas" w:hAnsi="Consolas"/>
          <w:color w:val="333333"/>
          <w:sz w:val="18"/>
        </w:rPr>
        <w:t># Inside each Glue job</w:t>
        <w:br/>
        <w:t>results = {}</w:t>
        <w:br/>
        <w:t>for table in tables_to_process:</w:t>
        <w:br/>
        <w:t xml:space="preserve">    try:</w:t>
        <w:br/>
        <w:t xml:space="preserve">        process(table)</w:t>
        <w:br/>
        <w:t xml:space="preserve">        results[table] = 'SUCCESS'</w:t>
        <w:br/>
        <w:t xml:space="preserve">    except Exception as e:</w:t>
        <w:br/>
        <w:t xml:space="preserve">        results[table] = f'FAILED: {str(e)}'</w:t>
        <w:br/>
        <w:t xml:space="preserve">        logger.error(f'{table} failed: {e}')</w:t>
        <w:br/>
        <w:br/>
        <w:t># Write manifest to S3</w:t>
        <w:br/>
        <w:t>write_json(results, f's3://bucket/manifests/{job_name}/{run_date}.json')</w:t>
        <w:br/>
        <w:br/>
        <w:t># Job-level outcome:</w:t>
        <w:br/>
        <w:t># - If ALL tables failed: raise exception → Glue marks job as FAILED → alert fires</w:t>
        <w:br/>
        <w:t># - If SOME tables failed: job completes with WARNING → downstream reads manifest</w:t>
        <w:br/>
        <w:t># - If NO tables failed: job completes SUCCESS</w:t>
      </w:r>
    </w:p>
    <w:p>
      <w:r>
        <w:t>This means: if order_items ingestion fails due to a network timeout, order_item_options and date_dim still ingest successfully. The cleaning job reads the manifest and only cleans the tables that have fresh Bronze data. Metrics that depend on order_items are skipped; metrics that only need date_dim (like dim_date) still build.</w:t>
      </w:r>
    </w:p>
    <w:p>
      <w:pPr>
        <w:pStyle w:val="Heading2"/>
      </w:pPr>
      <w:r>
        <w:t>8.3 Manual Rerun</w:t>
      </w:r>
    </w:p>
    <w:p>
      <w:r>
        <w:t>Any pipeline run can be manually triggered via the AWS Glue Console or AWS CLI. Because the pipeline uses Delta merge (upsert on primary key), re-running the same day produces exactly the same result with no duplicates. This is idempotent by design.</w:t>
      </w:r>
    </w:p>
    <w:p>
      <w:pPr>
        <w:spacing w:before="80" w:after="80"/>
        <w:ind w:left="720"/>
      </w:pPr>
      <w:r>
        <w:rPr>
          <w:rFonts w:ascii="Consolas" w:hAnsi="Consolas"/>
          <w:color w:val="333333"/>
          <w:sz w:val="18"/>
        </w:rPr>
        <w:t>aws glue start-workflow-run --name alltown-fresh-daily-workflow</w:t>
      </w:r>
    </w:p>
    <w:p>
      <w:pPr>
        <w:pStyle w:val="Heading2"/>
      </w:pPr>
      <w:r>
        <w:t>8.4 Backfill (Historical Reload)</w:t>
      </w:r>
    </w:p>
    <w:p>
      <w:r>
        <w:t>To reload a date range (e.g., re-process all of January 2024), pass parameters to the workflow run:</w:t>
      </w:r>
    </w:p>
    <w:p>
      <w:pPr>
        <w:spacing w:before="80" w:after="80"/>
        <w:ind w:left="720"/>
      </w:pPr>
      <w:r>
        <w:rPr>
          <w:rFonts w:ascii="Consolas" w:hAnsi="Consolas"/>
          <w:color w:val="333333"/>
          <w:sz w:val="18"/>
        </w:rPr>
        <w:t>aws glue start-workflow-run \</w:t>
        <w:br/>
        <w:t xml:space="preserve">  --name alltown-fresh-daily-workflow \</w:t>
        <w:br/>
        <w:t xml:space="preserve">  --run-properties '{"--start_date": "2024-01-01", "--end_date": "2024-01-31"}'</w:t>
      </w:r>
    </w:p>
    <w:p>
      <w:r>
        <w:t>Each Glue job reads these parameters and filters its source query accordingly. Delta merge ensures that the backfilled data upserts cleanly without duplicating existing rows.</w:t>
      </w:r>
    </w:p>
    <w:p>
      <w:pPr>
        <w:pStyle w:val="Heading2"/>
      </w:pPr>
      <w:r>
        <w:t>8.5 Rollback (Undo a Bad Run)</w:t>
      </w:r>
    </w:p>
    <w:p>
      <w:r>
        <w:t>Delta Lake supports time travel — every write creates a new version. To roll back a table to its previous state:</w:t>
      </w:r>
    </w:p>
    <w:p>
      <w:pPr>
        <w:spacing w:before="80" w:after="80"/>
        <w:ind w:left="720"/>
      </w:pPr>
      <w:r>
        <w:rPr>
          <w:rFonts w:ascii="Consolas" w:hAnsi="Consolas"/>
          <w:color w:val="333333"/>
          <w:sz w:val="18"/>
        </w:rPr>
        <w:t># In PySpark (or an ad-hoc Glue job):</w:t>
        <w:br/>
        <w:t>from delta.tables import DeltaTable</w:t>
        <w:br/>
        <w:br/>
        <w:t>dt = DeltaTable.forPath(spark, 's3://alltown-fresh-data-lake/gold/fact_orders/')</w:t>
        <w:br/>
        <w:t>dt.restoreToVersion(previous_version)  # instant rollback, no reprocessing</w:t>
      </w:r>
    </w:p>
    <w:p>
      <w:r>
        <w:t>Delta retains 30 days of version history. Combined with S3 Versioning (also enabled), we have two independent rollback mechanisms.</w:t>
      </w:r>
    </w:p>
    <w:p>
      <w:pPr>
        <w:pStyle w:val="Heading2"/>
      </w:pPr>
      <w:r>
        <w:t>8.6 Failure Scenarios Matrix</w:t>
      </w:r>
    </w:p>
    <w:tbl>
      <w:tblPr>
        <w:tblStyle w:val="LightGrid-Accent1"/>
        <w:tblW w:type="auto" w:w="0"/>
        <w:jc w:val="left"/>
        <w:tblLook w:firstColumn="1" w:firstRow="1" w:lastColumn="0" w:lastRow="0" w:noHBand="0" w:noVBand="1" w:val="04A0"/>
      </w:tblPr>
      <w:tblGrid>
        <w:gridCol w:w="2880"/>
        <w:gridCol w:w="2880"/>
        <w:gridCol w:w="2880"/>
      </w:tblGrid>
      <w:tr>
        <w:tc>
          <w:tcPr>
            <w:tcW w:type="dxa" w:w="1701"/>
          </w:tcPr>
          <w:p>
            <w:r>
              <w:rPr>
                <w:b/>
                <w:sz w:val="20"/>
              </w:rPr>
              <w:t>Scenario</w:t>
            </w:r>
          </w:p>
        </w:tc>
        <w:tc>
          <w:tcPr>
            <w:tcW w:type="dxa" w:w="3685"/>
          </w:tcPr>
          <w:p>
            <w:r>
              <w:rPr>
                <w:b/>
                <w:sz w:val="20"/>
              </w:rPr>
              <w:t>What Happens</w:t>
            </w:r>
          </w:p>
        </w:tc>
        <w:tc>
          <w:tcPr>
            <w:tcW w:type="dxa" w:w="3685"/>
          </w:tcPr>
          <w:p>
            <w:r>
              <w:rPr>
                <w:b/>
                <w:sz w:val="20"/>
              </w:rPr>
              <w:t>Recovery Action</w:t>
            </w:r>
          </w:p>
        </w:tc>
      </w:tr>
      <w:tr>
        <w:tc>
          <w:tcPr>
            <w:tcW w:type="dxa" w:w="1701"/>
          </w:tcPr>
          <w:p>
            <w:r>
              <w:rPr>
                <w:sz w:val="20"/>
              </w:rPr>
              <w:t>Network timeout to RDS</w:t>
            </w:r>
          </w:p>
        </w:tc>
        <w:tc>
          <w:tcPr>
            <w:tcW w:type="dxa" w:w="3685"/>
          </w:tcPr>
          <w:p>
            <w:r>
              <w:rPr>
                <w:sz w:val="20"/>
              </w:rPr>
              <w:t>Job 1 fails → auto-retry (2x) → if still failing, alert email sent</w:t>
            </w:r>
          </w:p>
        </w:tc>
        <w:tc>
          <w:tcPr>
            <w:tcW w:type="dxa" w:w="3685"/>
          </w:tcPr>
          <w:p>
            <w:r>
              <w:rPr>
                <w:sz w:val="20"/>
              </w:rPr>
              <w:t>Check RDS status, Security Group rules, then manually rerun workflow</w:t>
            </w:r>
          </w:p>
        </w:tc>
      </w:tr>
      <w:tr>
        <w:tc>
          <w:tcPr>
            <w:tcW w:type="dxa" w:w="1701"/>
          </w:tcPr>
          <w:p>
            <w:r>
              <w:rPr>
                <w:sz w:val="20"/>
              </w:rPr>
              <w:t>Schema change in source</w:t>
            </w:r>
          </w:p>
        </w:tc>
        <w:tc>
          <w:tcPr>
            <w:tcW w:type="dxa" w:w="3685"/>
          </w:tcPr>
          <w:p>
            <w:r>
              <w:rPr>
                <w:sz w:val="20"/>
              </w:rPr>
              <w:t>Delta merge detects schema mismatch → job fails → alert email sent</w:t>
            </w:r>
          </w:p>
        </w:tc>
        <w:tc>
          <w:tcPr>
            <w:tcW w:type="dxa" w:w="3685"/>
          </w:tcPr>
          <w:p>
            <w:r>
              <w:rPr>
                <w:sz w:val="20"/>
              </w:rPr>
              <w:t>Update Glue job to handle new schema, then rerun. Delta schema enforcement catches this immediately.</w:t>
            </w:r>
          </w:p>
        </w:tc>
      </w:tr>
      <w:tr>
        <w:tc>
          <w:tcPr>
            <w:tcW w:type="dxa" w:w="1701"/>
          </w:tcPr>
          <w:p>
            <w:r>
              <w:rPr>
                <w:sz w:val="20"/>
              </w:rPr>
              <w:t>One table fails in Job 2</w:t>
            </w:r>
          </w:p>
        </w:tc>
        <w:tc>
          <w:tcPr>
            <w:tcW w:type="dxa" w:w="3685"/>
          </w:tcPr>
          <w:p>
            <w:r>
              <w:rPr>
                <w:sz w:val="20"/>
              </w:rPr>
              <w:t>Other tables still clean successfully. Manifest logs the failure. Job 2 completes with WARNING.</w:t>
            </w:r>
          </w:p>
        </w:tc>
        <w:tc>
          <w:tcPr>
            <w:tcW w:type="dxa" w:w="3685"/>
          </w:tcPr>
          <w:p>
            <w:r>
              <w:rPr>
                <w:sz w:val="20"/>
              </w:rPr>
              <w:t>Fix the root cause, then rerun. Delta merge re-processes only the failed table.</w:t>
            </w:r>
          </w:p>
        </w:tc>
      </w:tr>
      <w:tr>
        <w:tc>
          <w:tcPr>
            <w:tcW w:type="dxa" w:w="1701"/>
          </w:tcPr>
          <w:p>
            <w:r>
              <w:rPr>
                <w:sz w:val="20"/>
              </w:rPr>
              <w:t>Job 3 writes bad data to Gold</w:t>
            </w:r>
          </w:p>
        </w:tc>
        <w:tc>
          <w:tcPr>
            <w:tcW w:type="dxa" w:w="3685"/>
          </w:tcPr>
          <w:p>
            <w:r>
              <w:rPr>
                <w:sz w:val="20"/>
              </w:rPr>
              <w:t>Dashboard shows incorrect numbers</w:t>
            </w:r>
          </w:p>
        </w:tc>
        <w:tc>
          <w:tcPr>
            <w:tcW w:type="dxa" w:w="3685"/>
          </w:tcPr>
          <w:p>
            <w:r>
              <w:rPr>
                <w:sz w:val="20"/>
              </w:rPr>
              <w:t>Rollback via Delta time travel (dt.restoreToVersion). Instant, no reprocessing.</w:t>
            </w:r>
          </w:p>
        </w:tc>
      </w:tr>
      <w:tr>
        <w:tc>
          <w:tcPr>
            <w:tcW w:type="dxa" w:w="1701"/>
          </w:tcPr>
          <w:p>
            <w:r>
              <w:rPr>
                <w:sz w:val="20"/>
              </w:rPr>
              <w:t>Entire pipeline fails</w:t>
            </w:r>
          </w:p>
        </w:tc>
        <w:tc>
          <w:tcPr>
            <w:tcW w:type="dxa" w:w="3685"/>
          </w:tcPr>
          <w:p>
            <w:r>
              <w:rPr>
                <w:sz w:val="20"/>
              </w:rPr>
              <w:t>All 3 retries exhausted → alert email with workflow run ID and link to CloudWatch logs</w:t>
            </w:r>
          </w:p>
        </w:tc>
        <w:tc>
          <w:tcPr>
            <w:tcW w:type="dxa" w:w="3685"/>
          </w:tcPr>
          <w:p>
            <w:r>
              <w:rPr>
                <w:sz w:val="20"/>
              </w:rPr>
              <w:t>Check CloudWatch logs for stack trace, fix root cause, manually trigger workflow.</w:t>
            </w:r>
          </w:p>
        </w:tc>
      </w:tr>
      <w:tr>
        <w:tc>
          <w:tcPr>
            <w:tcW w:type="dxa" w:w="1701"/>
          </w:tcPr>
          <w:p>
            <w:r>
              <w:rPr>
                <w:sz w:val="20"/>
              </w:rPr>
              <w:t>Need to re-process last 3 months</w:t>
            </w:r>
          </w:p>
        </w:tc>
        <w:tc>
          <w:tcPr>
            <w:tcW w:type="dxa" w:w="3685"/>
          </w:tcPr>
          <w:p>
            <w:r>
              <w:rPr>
                <w:sz w:val="20"/>
              </w:rPr>
              <w:t>N/A — planned backfill, not a failure</w:t>
            </w:r>
          </w:p>
        </w:tc>
        <w:tc>
          <w:tcPr>
            <w:tcW w:type="dxa" w:w="3685"/>
          </w:tcPr>
          <w:p>
            <w:r>
              <w:rPr>
                <w:sz w:val="20"/>
              </w:rPr>
              <w:t>Trigger workflow with --start_date and --end_date parameters. Delta merge handles idempotent reload.</w:t>
            </w:r>
          </w:p>
        </w:tc>
      </w:tr>
    </w:tbl>
    <w:p/>
    <w:p>
      <w:r>
        <w:br w:type="page"/>
      </w:r>
    </w:p>
    <w:p>
      <w:pPr>
        <w:pStyle w:val="Heading1"/>
      </w:pPr>
      <w:r>
        <w:t>9. Failure Alert Pipeline</w:t>
      </w:r>
    </w:p>
    <w:p>
      <w:r>
        <w:t>This was a gap in v2 — the alert infrastructure existed as boxes on the diagram but had no flow showing how failures actually trigger notifications. v3 fixes this with a dedicated Alert Job inside the Glue Workflow.</w:t>
      </w:r>
    </w:p>
    <w:p>
      <w:pPr>
        <w:pStyle w:val="Heading2"/>
      </w:pPr>
      <w:r>
        <w:t>9.1 Alert Flow</w:t>
      </w:r>
    </w:p>
    <w:p>
      <w:pPr>
        <w:spacing w:before="80" w:after="80"/>
        <w:ind w:left="720"/>
      </w:pPr>
      <w:r>
        <w:rPr>
          <w:rFonts w:ascii="Consolas" w:hAnsi="Consolas"/>
          <w:color w:val="333333"/>
          <w:sz w:val="18"/>
        </w:rPr>
        <w:t>Glue Job 1, 2, or 3 FAILS (after all retries exhausted)</w:t>
        <w:br/>
        <w:t xml:space="preserve">    │</w:t>
        <w:br/>
        <w:t xml:space="preserve">    ▼</w:t>
        <w:br/>
        <w:t>Glue Workflow Conditional Trigger (predicate: state = FAILED)</w:t>
        <w:br/>
        <w:t xml:space="preserve">    │</w:t>
        <w:br/>
        <w:t xml:space="preserve">    ▼</w:t>
        <w:br/>
        <w:t>Alert Job (Python Shell — no Spark, no DPU cost)</w:t>
        <w:br/>
        <w:t xml:space="preserve">    │  - Reads workflow name and run ID from Glue context</w:t>
        <w:br/>
        <w:t xml:space="preserve">    │  - Reads status manifests from S3 to identify which tables failed</w:t>
        <w:br/>
        <w:t xml:space="preserve">    │  - Constructs alert message with: which job, which tables, run ID</w:t>
        <w:br/>
        <w:t xml:space="preserve">    │</w:t>
        <w:br/>
        <w:t xml:space="preserve">    ▼</w:t>
        <w:br/>
        <w:t>SNS Publish → Topic: pipeline-failure-alerts</w:t>
        <w:br/>
        <w:t xml:space="preserve">    │</w:t>
        <w:br/>
        <w:t xml:space="preserve">    ▼</w:t>
        <w:br/>
        <w:t>Email delivered to subscribed team members</w:t>
        <w:br/>
        <w:t xml:space="preserve">    Subject: 'PIPELINE FAILED: alltown-fresh-daily-workflow'</w:t>
        <w:br/>
        <w:t xml:space="preserve">    Body: failed job name, failed tables, run ID, CloudWatch log link</w:t>
      </w:r>
    </w:p>
    <w:p>
      <w:pPr>
        <w:pStyle w:val="Heading2"/>
      </w:pPr>
      <w:r>
        <w:t>9.2 Why a Python Shell Job (Not EventBridge)?</w:t>
      </w:r>
    </w:p>
    <w:p>
      <w:r>
        <w:t>The SME feedback on v1 was clear: do not use EventBridge. The Alert Job is a Python Shell Glue job — it runs inside the same Glue Workflow, uses zero Spark DPUs (Python Shell jobs use 1/16 DPU = minimal cost), and calls SNS via boto3. This keeps the entire alert pipeline within Glue, requiring no additional AWS services.</w:t>
      </w:r>
    </w:p>
    <w:p>
      <w:pPr>
        <w:pStyle w:val="Heading2"/>
      </w:pPr>
      <w:r>
        <w:t>9.3 Alert Job Code</w:t>
      </w:r>
    </w:p>
    <w:p>
      <w:pPr>
        <w:spacing w:before="80" w:after="80"/>
        <w:ind w:left="720"/>
      </w:pPr>
      <w:r>
        <w:rPr>
          <w:rFonts w:ascii="Consolas" w:hAnsi="Consolas"/>
          <w:color w:val="333333"/>
          <w:sz w:val="18"/>
        </w:rPr>
        <w:t>import boto3, json, sys</w:t>
        <w:br/>
        <w:t>from awsglue.utils import getResolvedOptions</w:t>
        <w:br/>
        <w:br/>
        <w:t>args = getResolvedOptions(sys.argv, ['WORKFLOW_NAME', 'WORKFLOW_RUN_ID'])</w:t>
        <w:br/>
        <w:br/>
        <w:t># Read manifest to find which tables failed</w:t>
        <w:br/>
        <w:t>s3 = boto3.client('s3')</w:t>
        <w:br/>
        <w:t># ... read manifests from s3://bucket/manifests/ ...</w:t>
        <w:br/>
        <w:br/>
        <w:t>sns = boto3.client('sns')</w:t>
        <w:br/>
        <w:t>sns.publish(</w:t>
        <w:br/>
        <w:t xml:space="preserve">    TopicArn='arn:aws:sns:us-east-1:ACCOUNT:pipeline-failure-alerts',</w:t>
        <w:br/>
        <w:t xml:space="preserve">    Subject=f'PIPELINE FAILED: {args["WORKFLOW_NAME"]}',</w:t>
        <w:br/>
        <w:t xml:space="preserve">    Message=json.dumps({</w:t>
        <w:br/>
        <w:t xml:space="preserve">        'workflow': args['WORKFLOW_NAME'],</w:t>
        <w:br/>
        <w:t xml:space="preserve">        'run_id': args['WORKFLOW_RUN_ID'],</w:t>
        <w:br/>
        <w:t xml:space="preserve">        'failed_tables': failed_tables,  # from manifest</w:t>
        <w:br/>
        <w:t xml:space="preserve">        'action': 'Check CloudWatch Logs for stack trace'</w:t>
        <w:br/>
        <w:t xml:space="preserve">    }, indent=2)</w:t>
        <w:br/>
        <w:t>)</w:t>
      </w:r>
    </w:p>
    <w:p>
      <w:r>
        <w:br w:type="page"/>
      </w:r>
    </w:p>
    <w:p>
      <w:pPr>
        <w:pStyle w:val="Heading1"/>
      </w:pPr>
      <w:r>
        <w:t>10. Encryption &amp; Security</w:t>
      </w:r>
    </w:p>
    <w:p>
      <w:r>
        <w:t>The requirement calls for encryption as part of a production-level pipeline. This section defines encryption at every layer and every transit path.</w:t>
      </w:r>
    </w:p>
    <w:p>
      <w:pPr>
        <w:pStyle w:val="Heading2"/>
      </w:pPr>
      <w:r>
        <w:t>10.1 Encryption Matrix</w:t>
      </w:r>
    </w:p>
    <w:tbl>
      <w:tblPr>
        <w:tblStyle w:val="LightGrid-Accent1"/>
        <w:tblW w:type="auto" w:w="0"/>
        <w:jc w:val="left"/>
        <w:tblLook w:firstColumn="1" w:firstRow="1" w:lastColumn="0" w:lastRow="0" w:noHBand="0" w:noVBand="1" w:val="04A0"/>
      </w:tblPr>
      <w:tblGrid>
        <w:gridCol w:w="2880"/>
        <w:gridCol w:w="2880"/>
        <w:gridCol w:w="2880"/>
      </w:tblGrid>
      <w:tr>
        <w:tc>
          <w:tcPr>
            <w:tcW w:type="dxa" w:w="1417"/>
          </w:tcPr>
          <w:p>
            <w:r>
              <w:rPr>
                <w:b/>
                <w:sz w:val="20"/>
              </w:rPr>
              <w:t>Layer</w:t>
            </w:r>
          </w:p>
        </w:tc>
        <w:tc>
          <w:tcPr>
            <w:tcW w:type="dxa" w:w="1701"/>
          </w:tcPr>
          <w:p>
            <w:r>
              <w:rPr>
                <w:b/>
                <w:sz w:val="20"/>
              </w:rPr>
              <w:t>Mechanism</w:t>
            </w:r>
          </w:p>
        </w:tc>
        <w:tc>
          <w:tcPr>
            <w:tcW w:type="dxa" w:w="6236"/>
          </w:tcPr>
          <w:p>
            <w:r>
              <w:rPr>
                <w:b/>
                <w:sz w:val="20"/>
              </w:rPr>
              <w:t>Detail</w:t>
            </w:r>
          </w:p>
        </w:tc>
      </w:tr>
      <w:tr>
        <w:tc>
          <w:tcPr>
            <w:tcW w:type="dxa" w:w="1417"/>
          </w:tcPr>
          <w:p>
            <w:r>
              <w:rPr>
                <w:sz w:val="20"/>
              </w:rPr>
              <w:t>S3 (at rest)</w:t>
            </w:r>
          </w:p>
        </w:tc>
        <w:tc>
          <w:tcPr>
            <w:tcW w:type="dxa" w:w="1701"/>
          </w:tcPr>
          <w:p>
            <w:r>
              <w:rPr>
                <w:sz w:val="20"/>
              </w:rPr>
              <w:t>SSE-KMS</w:t>
            </w:r>
          </w:p>
        </w:tc>
        <w:tc>
          <w:tcPr>
            <w:tcW w:type="dxa" w:w="6236"/>
          </w:tcPr>
          <w:p>
            <w:r>
              <w:rPr>
                <w:sz w:val="20"/>
              </w:rPr>
              <w:t>Customer-managed KMS key. Auto-rotation every 365 days. Every key usage logged in CloudTrail. S3 bucket policy enforces: deny any PutObject without SSE-KMS header.</w:t>
            </w:r>
          </w:p>
        </w:tc>
      </w:tr>
      <w:tr>
        <w:tc>
          <w:tcPr>
            <w:tcW w:type="dxa" w:w="1417"/>
          </w:tcPr>
          <w:p>
            <w:r>
              <w:rPr>
                <w:sz w:val="20"/>
              </w:rPr>
              <w:t>RDS (at rest)</w:t>
            </w:r>
          </w:p>
        </w:tc>
        <w:tc>
          <w:tcPr>
            <w:tcW w:type="dxa" w:w="1701"/>
          </w:tcPr>
          <w:p>
            <w:r>
              <w:rPr>
                <w:sz w:val="20"/>
              </w:rPr>
              <w:t>AES-256</w:t>
            </w:r>
          </w:p>
        </w:tc>
        <w:tc>
          <w:tcPr>
            <w:tcW w:type="dxa" w:w="6236"/>
          </w:tcPr>
          <w:p>
            <w:r>
              <w:rPr>
                <w:sz w:val="20"/>
              </w:rPr>
              <w:t>Managed by RDS. Enabled at instance creation. Transparent to applications.</w:t>
            </w:r>
          </w:p>
        </w:tc>
      </w:tr>
      <w:tr>
        <w:tc>
          <w:tcPr>
            <w:tcW w:type="dxa" w:w="1417"/>
          </w:tcPr>
          <w:p>
            <w:r>
              <w:rPr>
                <w:sz w:val="20"/>
              </w:rPr>
              <w:t>JDBC (in transit)</w:t>
            </w:r>
          </w:p>
        </w:tc>
        <w:tc>
          <w:tcPr>
            <w:tcW w:type="dxa" w:w="1701"/>
          </w:tcPr>
          <w:p>
            <w:r>
              <w:rPr>
                <w:sz w:val="20"/>
              </w:rPr>
              <w:t>TLS/SSL</w:t>
            </w:r>
          </w:p>
        </w:tc>
        <w:tc>
          <w:tcPr>
            <w:tcW w:type="dxa" w:w="6236"/>
          </w:tcPr>
          <w:p>
            <w:r>
              <w:rPr>
                <w:sz w:val="20"/>
              </w:rPr>
              <w:t>Connection string: jdbc:sqlserver://host:1433;encrypt=true;trustServerCertificate=false. Glue job enforces encrypted connections.</w:t>
            </w:r>
          </w:p>
        </w:tc>
      </w:tr>
      <w:tr>
        <w:tc>
          <w:tcPr>
            <w:tcW w:type="dxa" w:w="1417"/>
          </w:tcPr>
          <w:p>
            <w:r>
              <w:rPr>
                <w:sz w:val="20"/>
              </w:rPr>
              <w:t>S3 (in transit)</w:t>
            </w:r>
          </w:p>
        </w:tc>
        <w:tc>
          <w:tcPr>
            <w:tcW w:type="dxa" w:w="1701"/>
          </w:tcPr>
          <w:p>
            <w:r>
              <w:rPr>
                <w:sz w:val="20"/>
              </w:rPr>
              <w:t>HTTPS (TLS 1.2)</w:t>
            </w:r>
          </w:p>
        </w:tc>
        <w:tc>
          <w:tcPr>
            <w:tcW w:type="dxa" w:w="6236"/>
          </w:tcPr>
          <w:p>
            <w:r>
              <w:rPr>
                <w:sz w:val="20"/>
              </w:rPr>
              <w:t>S3 bucket policy: deny any request where aws:SecureTransport = false. All Glue ↔ S3 traffic uses HTTPS.</w:t>
            </w:r>
          </w:p>
        </w:tc>
      </w:tr>
      <w:tr>
        <w:tc>
          <w:tcPr>
            <w:tcW w:type="dxa" w:w="1417"/>
          </w:tcPr>
          <w:p>
            <w:r>
              <w:rPr>
                <w:sz w:val="20"/>
              </w:rPr>
              <w:t>Credentials</w:t>
            </w:r>
          </w:p>
        </w:tc>
        <w:tc>
          <w:tcPr>
            <w:tcW w:type="dxa" w:w="1701"/>
          </w:tcPr>
          <w:p>
            <w:r>
              <w:rPr>
                <w:sz w:val="20"/>
              </w:rPr>
              <w:t>Secrets Manager</w:t>
            </w:r>
          </w:p>
        </w:tc>
        <w:tc>
          <w:tcPr>
            <w:tcW w:type="dxa" w:w="6236"/>
          </w:tcPr>
          <w:p>
            <w:r>
              <w:rPr>
                <w:sz w:val="20"/>
              </w:rPr>
              <w:t>RDS username/password stored in Secrets Manager. Auto-rotation enabled. Glue jobs retrieve credentials at runtime via IAM role — never hardcoded in scripts.</w:t>
            </w:r>
          </w:p>
        </w:tc>
      </w:tr>
      <w:tr>
        <w:tc>
          <w:tcPr>
            <w:tcW w:type="dxa" w:w="1417"/>
          </w:tcPr>
          <w:p>
            <w:r>
              <w:rPr>
                <w:sz w:val="20"/>
              </w:rPr>
              <w:t>Logs</w:t>
            </w:r>
          </w:p>
        </w:tc>
        <w:tc>
          <w:tcPr>
            <w:tcW w:type="dxa" w:w="1701"/>
          </w:tcPr>
          <w:p>
            <w:r>
              <w:rPr>
                <w:sz w:val="20"/>
              </w:rPr>
              <w:t>CloudWatch encryption</w:t>
            </w:r>
          </w:p>
        </w:tc>
        <w:tc>
          <w:tcPr>
            <w:tcW w:type="dxa" w:w="6236"/>
          </w:tcPr>
          <w:p>
            <w:r>
              <w:rPr>
                <w:sz w:val="20"/>
              </w:rPr>
              <w:t>CloudWatch log groups encrypted with service-managed keys by default.</w:t>
            </w:r>
          </w:p>
        </w:tc>
      </w:tr>
      <w:tr>
        <w:tc>
          <w:tcPr>
            <w:tcW w:type="dxa" w:w="1417"/>
          </w:tcPr>
          <w:p>
            <w:r>
              <w:rPr>
                <w:sz w:val="20"/>
              </w:rPr>
              <w:t>Network</w:t>
            </w:r>
          </w:p>
        </w:tc>
        <w:tc>
          <w:tcPr>
            <w:tcW w:type="dxa" w:w="1701"/>
          </w:tcPr>
          <w:p>
            <w:r>
              <w:rPr>
                <w:sz w:val="20"/>
              </w:rPr>
              <w:t>VPC Endpoints</w:t>
            </w:r>
          </w:p>
        </w:tc>
        <w:tc>
          <w:tcPr>
            <w:tcW w:type="dxa" w:w="6236"/>
          </w:tcPr>
          <w:p>
            <w:r>
              <w:rPr>
                <w:sz w:val="20"/>
              </w:rPr>
              <w:t>S3 Gateway Endpoint: Glue ↔ S3 traffic stays on AWS private network, never touches the public internet. RDS is in a private subnet accessible only from Glue's VPC.</w:t>
            </w:r>
          </w:p>
        </w:tc>
      </w:tr>
    </w:tbl>
    <w:p/>
    <w:p>
      <w:pPr>
        <w:pStyle w:val="Heading2"/>
      </w:pPr>
      <w:r>
        <w:t>10.2 IAM — Least-Privilege Access</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IAM Role</w:t>
            </w:r>
          </w:p>
        </w:tc>
        <w:tc>
          <w:tcPr>
            <w:tcW w:type="dxa" w:w="7087"/>
          </w:tcPr>
          <w:p>
            <w:r>
              <w:rPr>
                <w:b/>
                <w:sz w:val="20"/>
              </w:rPr>
              <w:t>Permissions</w:t>
            </w:r>
          </w:p>
        </w:tc>
      </w:tr>
      <w:tr>
        <w:tc>
          <w:tcPr>
            <w:tcW w:type="dxa" w:w="2268"/>
          </w:tcPr>
          <w:p>
            <w:r>
              <w:rPr>
                <w:sz w:val="20"/>
              </w:rPr>
              <w:t>glue-job-ingest-role</w:t>
            </w:r>
          </w:p>
        </w:tc>
        <w:tc>
          <w:tcPr>
            <w:tcW w:type="dxa" w:w="7087"/>
          </w:tcPr>
          <w:p>
            <w:r>
              <w:rPr>
                <w:sz w:val="20"/>
              </w:rPr>
              <w:t>s3:PutObject on bronze/*, s3:GetObject on bronze/* (for Delta merge comparison), secretsmanager:GetSecretValue, rds-data:ExecuteStatement</w:t>
            </w:r>
          </w:p>
        </w:tc>
      </w:tr>
      <w:tr>
        <w:tc>
          <w:tcPr>
            <w:tcW w:type="dxa" w:w="2268"/>
          </w:tcPr>
          <w:p>
            <w:r>
              <w:rPr>
                <w:sz w:val="20"/>
              </w:rPr>
              <w:t>glue-job-clean-role</w:t>
            </w:r>
          </w:p>
        </w:tc>
        <w:tc>
          <w:tcPr>
            <w:tcW w:type="dxa" w:w="7087"/>
          </w:tcPr>
          <w:p>
            <w:r>
              <w:rPr>
                <w:sz w:val="20"/>
              </w:rPr>
              <w:t>s3:GetObject on bronze/*, s3:PutObject on silver/*, s3:GetObject on silver/*</w:t>
            </w:r>
          </w:p>
        </w:tc>
      </w:tr>
      <w:tr>
        <w:tc>
          <w:tcPr>
            <w:tcW w:type="dxa" w:w="2268"/>
          </w:tcPr>
          <w:p>
            <w:r>
              <w:rPr>
                <w:sz w:val="20"/>
              </w:rPr>
              <w:t>glue-job-metrics-role</w:t>
            </w:r>
          </w:p>
        </w:tc>
        <w:tc>
          <w:tcPr>
            <w:tcW w:type="dxa" w:w="7087"/>
          </w:tcPr>
          <w:p>
            <w:r>
              <w:rPr>
                <w:sz w:val="20"/>
              </w:rPr>
              <w:t>s3:GetObject on silver/*, s3:PutObject on gold/*, s3:GetObject on gold/*</w:t>
            </w:r>
          </w:p>
        </w:tc>
      </w:tr>
      <w:tr>
        <w:tc>
          <w:tcPr>
            <w:tcW w:type="dxa" w:w="2268"/>
          </w:tcPr>
          <w:p>
            <w:r>
              <w:rPr>
                <w:sz w:val="20"/>
              </w:rPr>
              <w:t>glue-job-alert-role</w:t>
            </w:r>
          </w:p>
        </w:tc>
        <w:tc>
          <w:tcPr>
            <w:tcW w:type="dxa" w:w="7087"/>
          </w:tcPr>
          <w:p>
            <w:r>
              <w:rPr>
                <w:sz w:val="20"/>
              </w:rPr>
              <w:t>sns:Publish on pipeline-failure-alerts topic, s3:GetObject on manifests/*</w:t>
            </w:r>
          </w:p>
        </w:tc>
      </w:tr>
    </w:tbl>
    <w:p/>
    <w:p>
      <w:r>
        <w:t>Each Glue job has its own IAM role. No job has access to more data than it needs. The ingest job cannot read Gold data. The metrics job cannot write to Bronze. The alert job can only publish to SNS and read manifests.</w:t>
      </w:r>
    </w:p>
    <w:p>
      <w:r>
        <w:br w:type="page"/>
      </w:r>
    </w:p>
    <w:p>
      <w:pPr>
        <w:pStyle w:val="Heading1"/>
      </w:pPr>
      <w:r>
        <w:t>11. Data Model — Gold Layer</w:t>
      </w:r>
    </w:p>
    <w:p>
      <w:r>
        <w:t>The Gold layer uses a star schema: 4 dimension tables, 1 fact table, and 9 metric tables. The star schema was chosen because it is the standard for analytical workloads — Athena and dashboard tools are optimised for star-schema queries (filter on dims, aggregate on facts).</w:t>
      </w:r>
    </w:p>
    <w:p>
      <w:pPr>
        <w:pStyle w:val="Heading2"/>
      </w:pPr>
      <w:r>
        <w:t>11.1 Star Schema Diagram</w:t>
      </w:r>
    </w:p>
    <w:p>
      <w:pPr>
        <w:spacing w:before="80" w:after="80"/>
        <w:ind w:left="720"/>
      </w:pPr>
      <w:r>
        <w:rPr>
          <w:rFonts w:ascii="Consolas" w:hAnsi="Consolas"/>
          <w:color w:val="333333"/>
          <w:sz w:val="18"/>
        </w:rPr>
        <w:t xml:space="preserve">                    ┌──────────────┐</w:t>
        <w:br/>
        <w:t xml:space="preserve">                    │  dim_date    │</w:t>
        <w:br/>
        <w:t xml:space="preserve">                    │  (PK: date_  │</w:t>
        <w:br/>
        <w:t xml:space="preserve">                    │   key)       │</w:t>
        <w:br/>
        <w:t xml:space="preserve">                    └──────┬───────┘</w:t>
        <w:br/>
        <w:t xml:space="preserve">                           │</w:t>
        <w:br/>
        <w:t>┌──────────────┐   ┌──────┴───────┐   ┌──────────────┐</w:t>
        <w:br/>
        <w:t>│ dim_customer │───│ fact_orders  │───│dim_restaurant│</w:t>
        <w:br/>
        <w:t>│ (PK: user_id)│   │              │   │(PK: rest_id) │</w:t>
        <w:br/>
        <w:t>└──────────────┘   │ (PK: order_  │   └──────────────┘</w:t>
        <w:br/>
        <w:t xml:space="preserve">                    │  id)         │</w:t>
        <w:br/>
        <w:t>┌──────────────┐   │              │</w:t>
        <w:br/>
        <w:t>│dim_menu_item │───│              │</w:t>
        <w:br/>
        <w:t>│(PK: item_key)│   └──────────────┘</w:t>
        <w:br/>
        <w:t>└──────────────┘</w:t>
      </w:r>
    </w:p>
    <w:p>
      <w:pPr>
        <w:pStyle w:val="Heading2"/>
      </w:pPr>
      <w:r>
        <w:t>11.2 Dimension Tables</w:t>
      </w:r>
    </w:p>
    <w:p>
      <w:pPr>
        <w:pStyle w:val="Heading3"/>
      </w:pPr>
      <w:r>
        <w:t>dim_customer</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Pr>
                <w:b/>
                <w:sz w:val="20"/>
              </w:rPr>
              <w:t>Column</w:t>
            </w:r>
          </w:p>
        </w:tc>
        <w:tc>
          <w:tcPr>
            <w:tcW w:type="dxa" w:w="1701"/>
          </w:tcPr>
          <w:p>
            <w:r>
              <w:rPr>
                <w:b/>
                <w:sz w:val="20"/>
              </w:rPr>
              <w:t>Type</w:t>
            </w:r>
          </w:p>
        </w:tc>
        <w:tc>
          <w:tcPr>
            <w:tcW w:type="dxa" w:w="5386"/>
          </w:tcPr>
          <w:p>
            <w:r>
              <w:rPr>
                <w:b/>
                <w:sz w:val="20"/>
              </w:rPr>
              <w:t>Description</w:t>
            </w:r>
          </w:p>
        </w:tc>
      </w:tr>
      <w:tr>
        <w:tc>
          <w:tcPr>
            <w:tcW w:type="dxa" w:w="2268"/>
          </w:tcPr>
          <w:p>
            <w:r>
              <w:rPr>
                <w:sz w:val="20"/>
              </w:rPr>
              <w:t>user_id</w:t>
            </w:r>
          </w:p>
        </w:tc>
        <w:tc>
          <w:tcPr>
            <w:tcW w:type="dxa" w:w="1701"/>
          </w:tcPr>
          <w:p>
            <w:r>
              <w:rPr>
                <w:sz w:val="20"/>
              </w:rPr>
              <w:t>STRING</w:t>
            </w:r>
          </w:p>
        </w:tc>
        <w:tc>
          <w:tcPr>
            <w:tcW w:type="dxa" w:w="5386"/>
          </w:tcPr>
          <w:p>
            <w:r>
              <w:rPr>
                <w:sz w:val="20"/>
              </w:rPr>
              <w:t>Primary key. MongoDB ObjectId from source.</w:t>
            </w:r>
          </w:p>
        </w:tc>
      </w:tr>
      <w:tr>
        <w:tc>
          <w:tcPr>
            <w:tcW w:type="dxa" w:w="2268"/>
          </w:tcPr>
          <w:p>
            <w:r>
              <w:rPr>
                <w:sz w:val="20"/>
              </w:rPr>
              <w:t>first_order_date</w:t>
            </w:r>
          </w:p>
        </w:tc>
        <w:tc>
          <w:tcPr>
            <w:tcW w:type="dxa" w:w="1701"/>
          </w:tcPr>
          <w:p>
            <w:r>
              <w:rPr>
                <w:sz w:val="20"/>
              </w:rPr>
              <w:t>DATE</w:t>
            </w:r>
          </w:p>
        </w:tc>
        <w:tc>
          <w:tcPr>
            <w:tcW w:type="dxa" w:w="5386"/>
          </w:tcPr>
          <w:p>
            <w:r>
              <w:rPr>
                <w:sz w:val="20"/>
              </w:rPr>
              <w:t>Date of customer's first order</w:t>
            </w:r>
          </w:p>
        </w:tc>
      </w:tr>
      <w:tr>
        <w:tc>
          <w:tcPr>
            <w:tcW w:type="dxa" w:w="2268"/>
          </w:tcPr>
          <w:p>
            <w:r>
              <w:rPr>
                <w:sz w:val="20"/>
              </w:rPr>
              <w:t>last_order_date</w:t>
            </w:r>
          </w:p>
        </w:tc>
        <w:tc>
          <w:tcPr>
            <w:tcW w:type="dxa" w:w="1701"/>
          </w:tcPr>
          <w:p>
            <w:r>
              <w:rPr>
                <w:sz w:val="20"/>
              </w:rPr>
              <w:t>DATE</w:t>
            </w:r>
          </w:p>
        </w:tc>
        <w:tc>
          <w:tcPr>
            <w:tcW w:type="dxa" w:w="5386"/>
          </w:tcPr>
          <w:p>
            <w:r>
              <w:rPr>
                <w:sz w:val="20"/>
              </w:rPr>
              <w:t>Date of customer's most recent order</w:t>
            </w:r>
          </w:p>
        </w:tc>
      </w:tr>
      <w:tr>
        <w:tc>
          <w:tcPr>
            <w:tcW w:type="dxa" w:w="2268"/>
          </w:tcPr>
          <w:p>
            <w:r>
              <w:rPr>
                <w:sz w:val="20"/>
              </w:rPr>
              <w:t>total_orders</w:t>
            </w:r>
          </w:p>
        </w:tc>
        <w:tc>
          <w:tcPr>
            <w:tcW w:type="dxa" w:w="1701"/>
          </w:tcPr>
          <w:p>
            <w:r>
              <w:rPr>
                <w:sz w:val="20"/>
              </w:rPr>
              <w:t>INT</w:t>
            </w:r>
          </w:p>
        </w:tc>
        <w:tc>
          <w:tcPr>
            <w:tcW w:type="dxa" w:w="5386"/>
          </w:tcPr>
          <w:p>
            <w:r>
              <w:rPr>
                <w:sz w:val="20"/>
              </w:rPr>
              <w:t>Lifetime count of orders</w:t>
            </w:r>
          </w:p>
        </w:tc>
      </w:tr>
      <w:tr>
        <w:tc>
          <w:tcPr>
            <w:tcW w:type="dxa" w:w="2268"/>
          </w:tcPr>
          <w:p>
            <w:r>
              <w:rPr>
                <w:sz w:val="20"/>
              </w:rPr>
              <w:t>total_spend</w:t>
            </w:r>
          </w:p>
        </w:tc>
        <w:tc>
          <w:tcPr>
            <w:tcW w:type="dxa" w:w="1701"/>
          </w:tcPr>
          <w:p>
            <w:r>
              <w:rPr>
                <w:sz w:val="20"/>
              </w:rPr>
              <w:t>DECIMAL(10,2)</w:t>
            </w:r>
          </w:p>
        </w:tc>
        <w:tc>
          <w:tcPr>
            <w:tcW w:type="dxa" w:w="5386"/>
          </w:tcPr>
          <w:p>
            <w:r>
              <w:rPr>
                <w:sz w:val="20"/>
              </w:rPr>
              <w:t>Lifetime revenue (item + option revenue)</w:t>
            </w:r>
          </w:p>
        </w:tc>
      </w:tr>
      <w:tr>
        <w:tc>
          <w:tcPr>
            <w:tcW w:type="dxa" w:w="2268"/>
          </w:tcPr>
          <w:p>
            <w:r>
              <w:rPr>
                <w:sz w:val="20"/>
              </w:rPr>
              <w:t>avg_order_value</w:t>
            </w:r>
          </w:p>
        </w:tc>
        <w:tc>
          <w:tcPr>
            <w:tcW w:type="dxa" w:w="1701"/>
          </w:tcPr>
          <w:p>
            <w:r>
              <w:rPr>
                <w:sz w:val="20"/>
              </w:rPr>
              <w:t>DECIMAL(10,2)</w:t>
            </w:r>
          </w:p>
        </w:tc>
        <w:tc>
          <w:tcPr>
            <w:tcW w:type="dxa" w:w="5386"/>
          </w:tcPr>
          <w:p>
            <w:r>
              <w:rPr>
                <w:sz w:val="20"/>
              </w:rPr>
              <w:t>total_spend / total_orders</w:t>
            </w:r>
          </w:p>
        </w:tc>
      </w:tr>
      <w:tr>
        <w:tc>
          <w:tcPr>
            <w:tcW w:type="dxa" w:w="2268"/>
          </w:tcPr>
          <w:p>
            <w:r>
              <w:rPr>
                <w:sz w:val="20"/>
              </w:rPr>
              <w:t>is_loyalty</w:t>
            </w:r>
          </w:p>
        </w:tc>
        <w:tc>
          <w:tcPr>
            <w:tcW w:type="dxa" w:w="1701"/>
          </w:tcPr>
          <w:p>
            <w:r>
              <w:rPr>
                <w:sz w:val="20"/>
              </w:rPr>
              <w:t>BOOLEAN</w:t>
            </w:r>
          </w:p>
        </w:tc>
        <w:tc>
          <w:tcPr>
            <w:tcW w:type="dxa" w:w="5386"/>
          </w:tcPr>
          <w:p>
            <w:r>
              <w:rPr>
                <w:sz w:val="20"/>
              </w:rPr>
              <w:t>TRUE if customer has ever used loyalty card</w:t>
            </w:r>
          </w:p>
        </w:tc>
      </w:tr>
      <w:tr>
        <w:tc>
          <w:tcPr>
            <w:tcW w:type="dxa" w:w="2268"/>
          </w:tcPr>
          <w:p>
            <w:r>
              <w:rPr>
                <w:sz w:val="20"/>
              </w:rPr>
              <w:t>clv_tier</w:t>
            </w:r>
          </w:p>
        </w:tc>
        <w:tc>
          <w:tcPr>
            <w:tcW w:type="dxa" w:w="1701"/>
          </w:tcPr>
          <w:p>
            <w:r>
              <w:rPr>
                <w:sz w:val="20"/>
              </w:rPr>
              <w:t>STRING</w:t>
            </w:r>
          </w:p>
        </w:tc>
        <w:tc>
          <w:tcPr>
            <w:tcW w:type="dxa" w:w="5386"/>
          </w:tcPr>
          <w:p>
            <w:r>
              <w:rPr>
                <w:sz w:val="20"/>
              </w:rPr>
              <w:t>High (top 20%), Medium (mid 60%), Low (bottom 20%)</w:t>
            </w:r>
          </w:p>
        </w:tc>
      </w:tr>
      <w:tr>
        <w:tc>
          <w:tcPr>
            <w:tcW w:type="dxa" w:w="2268"/>
          </w:tcPr>
          <w:p>
            <w:r>
              <w:rPr>
                <w:sz w:val="20"/>
              </w:rPr>
              <w:t>customer_tenure_days</w:t>
            </w:r>
          </w:p>
        </w:tc>
        <w:tc>
          <w:tcPr>
            <w:tcW w:type="dxa" w:w="1701"/>
          </w:tcPr>
          <w:p>
            <w:r>
              <w:rPr>
                <w:sz w:val="20"/>
              </w:rPr>
              <w:t>INT</w:t>
            </w:r>
          </w:p>
        </w:tc>
        <w:tc>
          <w:tcPr>
            <w:tcW w:type="dxa" w:w="5386"/>
          </w:tcPr>
          <w:p>
            <w:r>
              <w:rPr>
                <w:sz w:val="20"/>
              </w:rPr>
              <w:t>Days between first order and last order</w:t>
            </w:r>
          </w:p>
        </w:tc>
      </w:tr>
    </w:tbl>
    <w:p/>
    <w:p>
      <w:pPr>
        <w:pStyle w:val="Heading3"/>
      </w:pPr>
      <w:r>
        <w:t>dim_restaurant</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Pr>
                <w:b/>
                <w:sz w:val="20"/>
              </w:rPr>
              <w:t>Column</w:t>
            </w:r>
          </w:p>
        </w:tc>
        <w:tc>
          <w:tcPr>
            <w:tcW w:type="dxa" w:w="1701"/>
          </w:tcPr>
          <w:p>
            <w:r>
              <w:rPr>
                <w:b/>
                <w:sz w:val="20"/>
              </w:rPr>
              <w:t>Type</w:t>
            </w:r>
          </w:p>
        </w:tc>
        <w:tc>
          <w:tcPr>
            <w:tcW w:type="dxa" w:w="5386"/>
          </w:tcPr>
          <w:p>
            <w:r>
              <w:rPr>
                <w:b/>
                <w:sz w:val="20"/>
              </w:rPr>
              <w:t>Description</w:t>
            </w:r>
          </w:p>
        </w:tc>
      </w:tr>
      <w:tr>
        <w:tc>
          <w:tcPr>
            <w:tcW w:type="dxa" w:w="2268"/>
          </w:tcPr>
          <w:p>
            <w:r>
              <w:rPr>
                <w:sz w:val="20"/>
              </w:rPr>
              <w:t>restaurant_id</w:t>
            </w:r>
          </w:p>
        </w:tc>
        <w:tc>
          <w:tcPr>
            <w:tcW w:type="dxa" w:w="1701"/>
          </w:tcPr>
          <w:p>
            <w:r>
              <w:rPr>
                <w:sz w:val="20"/>
              </w:rPr>
              <w:t>STRING</w:t>
            </w:r>
          </w:p>
        </w:tc>
        <w:tc>
          <w:tcPr>
            <w:tcW w:type="dxa" w:w="5386"/>
          </w:tcPr>
          <w:p>
            <w:r>
              <w:rPr>
                <w:sz w:val="20"/>
              </w:rPr>
              <w:t>Primary key. 27 locations (dev restaurant excluded).</w:t>
            </w:r>
          </w:p>
        </w:tc>
      </w:tr>
      <w:tr>
        <w:tc>
          <w:tcPr>
            <w:tcW w:type="dxa" w:w="2268"/>
          </w:tcPr>
          <w:p>
            <w:r>
              <w:rPr>
                <w:sz w:val="20"/>
              </w:rPr>
              <w:t>total_orders</w:t>
            </w:r>
          </w:p>
        </w:tc>
        <w:tc>
          <w:tcPr>
            <w:tcW w:type="dxa" w:w="1701"/>
          </w:tcPr>
          <w:p>
            <w:r>
              <w:rPr>
                <w:sz w:val="20"/>
              </w:rPr>
              <w:t>INT</w:t>
            </w:r>
          </w:p>
        </w:tc>
        <w:tc>
          <w:tcPr>
            <w:tcW w:type="dxa" w:w="5386"/>
          </w:tcPr>
          <w:p>
            <w:r>
              <w:rPr>
                <w:sz w:val="20"/>
              </w:rPr>
              <w:t>Lifetime count of orders at this location</w:t>
            </w:r>
          </w:p>
        </w:tc>
      </w:tr>
      <w:tr>
        <w:tc>
          <w:tcPr>
            <w:tcW w:type="dxa" w:w="2268"/>
          </w:tcPr>
          <w:p>
            <w:r>
              <w:rPr>
                <w:sz w:val="20"/>
              </w:rPr>
              <w:t>total_revenue</w:t>
            </w:r>
          </w:p>
        </w:tc>
        <w:tc>
          <w:tcPr>
            <w:tcW w:type="dxa" w:w="1701"/>
          </w:tcPr>
          <w:p>
            <w:r>
              <w:rPr>
                <w:sz w:val="20"/>
              </w:rPr>
              <w:t>DECIMAL(12,2)</w:t>
            </w:r>
          </w:p>
        </w:tc>
        <w:tc>
          <w:tcPr>
            <w:tcW w:type="dxa" w:w="5386"/>
          </w:tcPr>
          <w:p>
            <w:r>
              <w:rPr>
                <w:sz w:val="20"/>
              </w:rPr>
              <w:t>Lifetime revenue at this location</w:t>
            </w:r>
          </w:p>
        </w:tc>
      </w:tr>
      <w:tr>
        <w:tc>
          <w:tcPr>
            <w:tcW w:type="dxa" w:w="2268"/>
          </w:tcPr>
          <w:p>
            <w:r>
              <w:rPr>
                <w:sz w:val="20"/>
              </w:rPr>
              <w:t>first_order_date</w:t>
            </w:r>
          </w:p>
        </w:tc>
        <w:tc>
          <w:tcPr>
            <w:tcW w:type="dxa" w:w="1701"/>
          </w:tcPr>
          <w:p>
            <w:r>
              <w:rPr>
                <w:sz w:val="20"/>
              </w:rPr>
              <w:t>DATE</w:t>
            </w:r>
          </w:p>
        </w:tc>
        <w:tc>
          <w:tcPr>
            <w:tcW w:type="dxa" w:w="5386"/>
          </w:tcPr>
          <w:p>
            <w:r>
              <w:rPr>
                <w:sz w:val="20"/>
              </w:rPr>
              <w:t>Earliest order at this location</w:t>
            </w:r>
          </w:p>
        </w:tc>
      </w:tr>
      <w:tr>
        <w:tc>
          <w:tcPr>
            <w:tcW w:type="dxa" w:w="2268"/>
          </w:tcPr>
          <w:p>
            <w:r>
              <w:rPr>
                <w:sz w:val="20"/>
              </w:rPr>
              <w:t>last_order_date</w:t>
            </w:r>
          </w:p>
        </w:tc>
        <w:tc>
          <w:tcPr>
            <w:tcW w:type="dxa" w:w="1701"/>
          </w:tcPr>
          <w:p>
            <w:r>
              <w:rPr>
                <w:sz w:val="20"/>
              </w:rPr>
              <w:t>DATE</w:t>
            </w:r>
          </w:p>
        </w:tc>
        <w:tc>
          <w:tcPr>
            <w:tcW w:type="dxa" w:w="5386"/>
          </w:tcPr>
          <w:p>
            <w:r>
              <w:rPr>
                <w:sz w:val="20"/>
              </w:rPr>
              <w:t>Most recent order at this location</w:t>
            </w:r>
          </w:p>
        </w:tc>
      </w:tr>
    </w:tbl>
    <w:p/>
    <w:p>
      <w:pPr>
        <w:pStyle w:val="Heading3"/>
      </w:pPr>
      <w:r>
        <w:t>dim_date</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Pr>
                <w:b/>
                <w:sz w:val="20"/>
              </w:rPr>
              <w:t>Column</w:t>
            </w:r>
          </w:p>
        </w:tc>
        <w:tc>
          <w:tcPr>
            <w:tcW w:type="dxa" w:w="1701"/>
          </w:tcPr>
          <w:p>
            <w:r>
              <w:rPr>
                <w:b/>
                <w:sz w:val="20"/>
              </w:rPr>
              <w:t>Type</w:t>
            </w:r>
          </w:p>
        </w:tc>
        <w:tc>
          <w:tcPr>
            <w:tcW w:type="dxa" w:w="5386"/>
          </w:tcPr>
          <w:p>
            <w:r>
              <w:rPr>
                <w:b/>
                <w:sz w:val="20"/>
              </w:rPr>
              <w:t>Description</w:t>
            </w:r>
          </w:p>
        </w:tc>
      </w:tr>
      <w:tr>
        <w:tc>
          <w:tcPr>
            <w:tcW w:type="dxa" w:w="2268"/>
          </w:tcPr>
          <w:p>
            <w:r>
              <w:rPr>
                <w:sz w:val="20"/>
              </w:rPr>
              <w:t>date_key</w:t>
            </w:r>
          </w:p>
        </w:tc>
        <w:tc>
          <w:tcPr>
            <w:tcW w:type="dxa" w:w="1701"/>
          </w:tcPr>
          <w:p>
            <w:r>
              <w:rPr>
                <w:sz w:val="20"/>
              </w:rPr>
              <w:t>DATE</w:t>
            </w:r>
          </w:p>
        </w:tc>
        <w:tc>
          <w:tcPr>
            <w:tcW w:type="dxa" w:w="5386"/>
          </w:tcPr>
          <w:p>
            <w:r>
              <w:rPr>
                <w:sz w:val="20"/>
              </w:rPr>
              <w:t>Primary key. YYYY-MM-DD format (standardised from DD-MM-YYYY source).</w:t>
            </w:r>
          </w:p>
        </w:tc>
      </w:tr>
      <w:tr>
        <w:tc>
          <w:tcPr>
            <w:tcW w:type="dxa" w:w="2268"/>
          </w:tcPr>
          <w:p>
            <w:r>
              <w:rPr>
                <w:sz w:val="20"/>
              </w:rPr>
              <w:t>year</w:t>
            </w:r>
          </w:p>
        </w:tc>
        <w:tc>
          <w:tcPr>
            <w:tcW w:type="dxa" w:w="1701"/>
          </w:tcPr>
          <w:p>
            <w:r>
              <w:rPr>
                <w:sz w:val="20"/>
              </w:rPr>
              <w:t>INT</w:t>
            </w:r>
          </w:p>
        </w:tc>
        <w:tc>
          <w:tcPr>
            <w:tcW w:type="dxa" w:w="5386"/>
          </w:tcPr>
          <w:p>
            <w:r>
              <w:rPr>
                <w:sz w:val="20"/>
              </w:rPr>
              <w:t>Calendar year</w:t>
            </w:r>
          </w:p>
        </w:tc>
      </w:tr>
      <w:tr>
        <w:tc>
          <w:tcPr>
            <w:tcW w:type="dxa" w:w="2268"/>
          </w:tcPr>
          <w:p>
            <w:r>
              <w:rPr>
                <w:sz w:val="20"/>
              </w:rPr>
              <w:t>month</w:t>
            </w:r>
          </w:p>
        </w:tc>
        <w:tc>
          <w:tcPr>
            <w:tcW w:type="dxa" w:w="1701"/>
          </w:tcPr>
          <w:p>
            <w:r>
              <w:rPr>
                <w:sz w:val="20"/>
              </w:rPr>
              <w:t>INT</w:t>
            </w:r>
          </w:p>
        </w:tc>
        <w:tc>
          <w:tcPr>
            <w:tcW w:type="dxa" w:w="5386"/>
          </w:tcPr>
          <w:p>
            <w:r>
              <w:rPr>
                <w:sz w:val="20"/>
              </w:rPr>
              <w:t>Month number (1-12)</w:t>
            </w:r>
          </w:p>
        </w:tc>
      </w:tr>
      <w:tr>
        <w:tc>
          <w:tcPr>
            <w:tcW w:type="dxa" w:w="2268"/>
          </w:tcPr>
          <w:p>
            <w:r>
              <w:rPr>
                <w:sz w:val="20"/>
              </w:rPr>
              <w:t>month_name</w:t>
            </w:r>
          </w:p>
        </w:tc>
        <w:tc>
          <w:tcPr>
            <w:tcW w:type="dxa" w:w="1701"/>
          </w:tcPr>
          <w:p>
            <w:r>
              <w:rPr>
                <w:sz w:val="20"/>
              </w:rPr>
              <w:t>STRING</w:t>
            </w:r>
          </w:p>
        </w:tc>
        <w:tc>
          <w:tcPr>
            <w:tcW w:type="dxa" w:w="5386"/>
          </w:tcPr>
          <w:p>
            <w:r>
              <w:rPr>
                <w:sz w:val="20"/>
              </w:rPr>
              <w:t>Full month name (January, February, etc.)</w:t>
            </w:r>
          </w:p>
        </w:tc>
      </w:tr>
      <w:tr>
        <w:tc>
          <w:tcPr>
            <w:tcW w:type="dxa" w:w="2268"/>
          </w:tcPr>
          <w:p>
            <w:r>
              <w:rPr>
                <w:sz w:val="20"/>
              </w:rPr>
              <w:t>week</w:t>
            </w:r>
          </w:p>
        </w:tc>
        <w:tc>
          <w:tcPr>
            <w:tcW w:type="dxa" w:w="1701"/>
          </w:tcPr>
          <w:p>
            <w:r>
              <w:rPr>
                <w:sz w:val="20"/>
              </w:rPr>
              <w:t>INT</w:t>
            </w:r>
          </w:p>
        </w:tc>
        <w:tc>
          <w:tcPr>
            <w:tcW w:type="dxa" w:w="5386"/>
          </w:tcPr>
          <w:p>
            <w:r>
              <w:rPr>
                <w:sz w:val="20"/>
              </w:rPr>
              <w:t>ISO week number</w:t>
            </w:r>
          </w:p>
        </w:tc>
      </w:tr>
      <w:tr>
        <w:tc>
          <w:tcPr>
            <w:tcW w:type="dxa" w:w="2268"/>
          </w:tcPr>
          <w:p>
            <w:r>
              <w:rPr>
                <w:sz w:val="20"/>
              </w:rPr>
              <w:t>day_of_week</w:t>
            </w:r>
          </w:p>
        </w:tc>
        <w:tc>
          <w:tcPr>
            <w:tcW w:type="dxa" w:w="1701"/>
          </w:tcPr>
          <w:p>
            <w:r>
              <w:rPr>
                <w:sz w:val="20"/>
              </w:rPr>
              <w:t>STRING</w:t>
            </w:r>
          </w:p>
        </w:tc>
        <w:tc>
          <w:tcPr>
            <w:tcW w:type="dxa" w:w="5386"/>
          </w:tcPr>
          <w:p>
            <w:r>
              <w:rPr>
                <w:sz w:val="20"/>
              </w:rPr>
              <w:t>Full day name (Monday, Tuesday, etc.)</w:t>
            </w:r>
          </w:p>
        </w:tc>
      </w:tr>
      <w:tr>
        <w:tc>
          <w:tcPr>
            <w:tcW w:type="dxa" w:w="2268"/>
          </w:tcPr>
          <w:p>
            <w:r>
              <w:rPr>
                <w:sz w:val="20"/>
              </w:rPr>
              <w:t>day_of_week_num</w:t>
            </w:r>
          </w:p>
        </w:tc>
        <w:tc>
          <w:tcPr>
            <w:tcW w:type="dxa" w:w="1701"/>
          </w:tcPr>
          <w:p>
            <w:r>
              <w:rPr>
                <w:sz w:val="20"/>
              </w:rPr>
              <w:t>INT</w:t>
            </w:r>
          </w:p>
        </w:tc>
        <w:tc>
          <w:tcPr>
            <w:tcW w:type="dxa" w:w="5386"/>
          </w:tcPr>
          <w:p>
            <w:r>
              <w:rPr>
                <w:sz w:val="20"/>
              </w:rPr>
              <w:t>1=Monday through 7=Sunday</w:t>
            </w:r>
          </w:p>
        </w:tc>
      </w:tr>
      <w:tr>
        <w:tc>
          <w:tcPr>
            <w:tcW w:type="dxa" w:w="2268"/>
          </w:tcPr>
          <w:p>
            <w:r>
              <w:rPr>
                <w:sz w:val="20"/>
              </w:rPr>
              <w:t>is_weekend</w:t>
            </w:r>
          </w:p>
        </w:tc>
        <w:tc>
          <w:tcPr>
            <w:tcW w:type="dxa" w:w="1701"/>
          </w:tcPr>
          <w:p>
            <w:r>
              <w:rPr>
                <w:sz w:val="20"/>
              </w:rPr>
              <w:t>BOOLEAN</w:t>
            </w:r>
          </w:p>
        </w:tc>
        <w:tc>
          <w:tcPr>
            <w:tcW w:type="dxa" w:w="5386"/>
          </w:tcPr>
          <w:p>
            <w:r>
              <w:rPr>
                <w:sz w:val="20"/>
              </w:rPr>
              <w:t>TRUE for Saturday and Sunday</w:t>
            </w:r>
          </w:p>
        </w:tc>
      </w:tr>
      <w:tr>
        <w:tc>
          <w:tcPr>
            <w:tcW w:type="dxa" w:w="2268"/>
          </w:tcPr>
          <w:p>
            <w:r>
              <w:rPr>
                <w:sz w:val="20"/>
              </w:rPr>
              <w:t>is_holiday</w:t>
            </w:r>
          </w:p>
        </w:tc>
        <w:tc>
          <w:tcPr>
            <w:tcW w:type="dxa" w:w="1701"/>
          </w:tcPr>
          <w:p>
            <w:r>
              <w:rPr>
                <w:sz w:val="20"/>
              </w:rPr>
              <w:t>BOOLEAN</w:t>
            </w:r>
          </w:p>
        </w:tc>
        <w:tc>
          <w:tcPr>
            <w:tcW w:type="dxa" w:w="5386"/>
          </w:tcPr>
          <w:p>
            <w:r>
              <w:rPr>
                <w:sz w:val="20"/>
              </w:rPr>
              <w:t>TRUE for US federal holidays</w:t>
            </w:r>
          </w:p>
        </w:tc>
      </w:tr>
      <w:tr>
        <w:tc>
          <w:tcPr>
            <w:tcW w:type="dxa" w:w="2268"/>
          </w:tcPr>
          <w:p>
            <w:r>
              <w:rPr>
                <w:sz w:val="20"/>
              </w:rPr>
              <w:t>holiday_name</w:t>
            </w:r>
          </w:p>
        </w:tc>
        <w:tc>
          <w:tcPr>
            <w:tcW w:type="dxa" w:w="1701"/>
          </w:tcPr>
          <w:p>
            <w:r>
              <w:rPr>
                <w:sz w:val="20"/>
              </w:rPr>
              <w:t>STRING</w:t>
            </w:r>
          </w:p>
        </w:tc>
        <w:tc>
          <w:tcPr>
            <w:tcW w:type="dxa" w:w="5386"/>
          </w:tcPr>
          <w:p>
            <w:r>
              <w:rPr>
                <w:sz w:val="20"/>
              </w:rPr>
              <w:t>Holiday name (NULL for non-holidays)</w:t>
            </w:r>
          </w:p>
        </w:tc>
      </w:tr>
      <w:tr>
        <w:tc>
          <w:tcPr>
            <w:tcW w:type="dxa" w:w="2268"/>
          </w:tcPr>
          <w:p>
            <w:r>
              <w:rPr>
                <w:sz w:val="20"/>
              </w:rPr>
              <w:t>quarter</w:t>
            </w:r>
          </w:p>
        </w:tc>
        <w:tc>
          <w:tcPr>
            <w:tcW w:type="dxa" w:w="1701"/>
          </w:tcPr>
          <w:p>
            <w:r>
              <w:rPr>
                <w:sz w:val="20"/>
              </w:rPr>
              <w:t>INT</w:t>
            </w:r>
          </w:p>
        </w:tc>
        <w:tc>
          <w:tcPr>
            <w:tcW w:type="dxa" w:w="5386"/>
          </w:tcPr>
          <w:p>
            <w:r>
              <w:rPr>
                <w:sz w:val="20"/>
              </w:rPr>
              <w:t>Calendar quarter (1-4)</w:t>
            </w:r>
          </w:p>
        </w:tc>
      </w:tr>
    </w:tbl>
    <w:p/>
    <w:p>
      <w:r>
        <w:t>Extended from the original 365-row (2023-only) date_dim to cover the full data range: April 21, 2020 through February 21, 2024 (~1,402 rows). US federal holidays are populated for all years.</w:t>
      </w:r>
    </w:p>
    <w:p>
      <w:pPr>
        <w:pStyle w:val="Heading3"/>
      </w:pPr>
      <w:r>
        <w:t>dim_menu_item</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Pr>
                <w:b/>
                <w:sz w:val="20"/>
              </w:rPr>
              <w:t>Column</w:t>
            </w:r>
          </w:p>
        </w:tc>
        <w:tc>
          <w:tcPr>
            <w:tcW w:type="dxa" w:w="1701"/>
          </w:tcPr>
          <w:p>
            <w:r>
              <w:rPr>
                <w:b/>
                <w:sz w:val="20"/>
              </w:rPr>
              <w:t>Type</w:t>
            </w:r>
          </w:p>
        </w:tc>
        <w:tc>
          <w:tcPr>
            <w:tcW w:type="dxa" w:w="5386"/>
          </w:tcPr>
          <w:p>
            <w:r>
              <w:rPr>
                <w:b/>
                <w:sz w:val="20"/>
              </w:rPr>
              <w:t>Description</w:t>
            </w:r>
          </w:p>
        </w:tc>
      </w:tr>
      <w:tr>
        <w:tc>
          <w:tcPr>
            <w:tcW w:type="dxa" w:w="2268"/>
          </w:tcPr>
          <w:p>
            <w:r>
              <w:rPr>
                <w:sz w:val="20"/>
              </w:rPr>
              <w:t>item_key</w:t>
            </w:r>
          </w:p>
        </w:tc>
        <w:tc>
          <w:tcPr>
            <w:tcW w:type="dxa" w:w="1701"/>
          </w:tcPr>
          <w:p>
            <w:r>
              <w:rPr>
                <w:sz w:val="20"/>
              </w:rPr>
              <w:t>STRING</w:t>
            </w:r>
          </w:p>
        </w:tc>
        <w:tc>
          <w:tcPr>
            <w:tcW w:type="dxa" w:w="5386"/>
          </w:tcPr>
          <w:p>
            <w:r>
              <w:rPr>
                <w:sz w:val="20"/>
              </w:rPr>
              <w:t>Surrogate key (hash of item_name + item_category)</w:t>
            </w:r>
          </w:p>
        </w:tc>
      </w:tr>
      <w:tr>
        <w:tc>
          <w:tcPr>
            <w:tcW w:type="dxa" w:w="2268"/>
          </w:tcPr>
          <w:p>
            <w:r>
              <w:rPr>
                <w:sz w:val="20"/>
              </w:rPr>
              <w:t>item_name</w:t>
            </w:r>
          </w:p>
        </w:tc>
        <w:tc>
          <w:tcPr>
            <w:tcW w:type="dxa" w:w="1701"/>
          </w:tcPr>
          <w:p>
            <w:r>
              <w:rPr>
                <w:sz w:val="20"/>
              </w:rPr>
              <w:t>STRING</w:t>
            </w:r>
          </w:p>
        </w:tc>
        <w:tc>
          <w:tcPr>
            <w:tcW w:type="dxa" w:w="5386"/>
          </w:tcPr>
          <w:p>
            <w:r>
              <w:rPr>
                <w:sz w:val="20"/>
              </w:rPr>
              <w:t>Menu item name from source</w:t>
            </w:r>
          </w:p>
        </w:tc>
      </w:tr>
      <w:tr>
        <w:tc>
          <w:tcPr>
            <w:tcW w:type="dxa" w:w="2268"/>
          </w:tcPr>
          <w:p>
            <w:r>
              <w:rPr>
                <w:sz w:val="20"/>
              </w:rPr>
              <w:t>item_category</w:t>
            </w:r>
          </w:p>
        </w:tc>
        <w:tc>
          <w:tcPr>
            <w:tcW w:type="dxa" w:w="1701"/>
          </w:tcPr>
          <w:p>
            <w:r>
              <w:rPr>
                <w:sz w:val="20"/>
              </w:rPr>
              <w:t>STRING</w:t>
            </w:r>
          </w:p>
        </w:tc>
        <w:tc>
          <w:tcPr>
            <w:tcW w:type="dxa" w:w="5386"/>
          </w:tcPr>
          <w:p>
            <w:r>
              <w:rPr>
                <w:sz w:val="20"/>
              </w:rPr>
              <w:t>Cleaned category (40 categories after DQ rules)</w:t>
            </w:r>
          </w:p>
        </w:tc>
      </w:tr>
      <w:tr>
        <w:tc>
          <w:tcPr>
            <w:tcW w:type="dxa" w:w="2268"/>
          </w:tcPr>
          <w:p>
            <w:r>
              <w:rPr>
                <w:sz w:val="20"/>
              </w:rPr>
              <w:t>avg_price</w:t>
            </w:r>
          </w:p>
        </w:tc>
        <w:tc>
          <w:tcPr>
            <w:tcW w:type="dxa" w:w="1701"/>
          </w:tcPr>
          <w:p>
            <w:r>
              <w:rPr>
                <w:sz w:val="20"/>
              </w:rPr>
              <w:t>DECIMAL(10,2)</w:t>
            </w:r>
          </w:p>
        </w:tc>
        <w:tc>
          <w:tcPr>
            <w:tcW w:type="dxa" w:w="5386"/>
          </w:tcPr>
          <w:p>
            <w:r>
              <w:rPr>
                <w:sz w:val="20"/>
              </w:rPr>
              <w:t>Average unit price across all orders</w:t>
            </w:r>
          </w:p>
        </w:tc>
      </w:tr>
      <w:tr>
        <w:tc>
          <w:tcPr>
            <w:tcW w:type="dxa" w:w="2268"/>
          </w:tcPr>
          <w:p>
            <w:r>
              <w:rPr>
                <w:sz w:val="20"/>
              </w:rPr>
              <w:t>total_quantity_sold</w:t>
            </w:r>
          </w:p>
        </w:tc>
        <w:tc>
          <w:tcPr>
            <w:tcW w:type="dxa" w:w="1701"/>
          </w:tcPr>
          <w:p>
            <w:r>
              <w:rPr>
                <w:sz w:val="20"/>
              </w:rPr>
              <w:t>INT</w:t>
            </w:r>
          </w:p>
        </w:tc>
        <w:tc>
          <w:tcPr>
            <w:tcW w:type="dxa" w:w="5386"/>
          </w:tcPr>
          <w:p>
            <w:r>
              <w:rPr>
                <w:sz w:val="20"/>
              </w:rPr>
              <w:t>Lifetime units sold</w:t>
            </w:r>
          </w:p>
        </w:tc>
      </w:tr>
    </w:tbl>
    <w:p/>
    <w:p>
      <w:pPr>
        <w:pStyle w:val="Heading2"/>
      </w:pPr>
      <w:r>
        <w:t>11.3 Fact Table</w:t>
      </w:r>
    </w:p>
    <w:p>
      <w:pPr>
        <w:pStyle w:val="Heading3"/>
      </w:pPr>
      <w:r>
        <w:t>fact_orders</w:t>
      </w:r>
    </w:p>
    <w:p>
      <w:r>
        <w:t>Grain: one row per ORDER_ID.</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Pr>
                <w:b/>
                <w:sz w:val="20"/>
              </w:rPr>
              <w:t>Column</w:t>
            </w:r>
          </w:p>
        </w:tc>
        <w:tc>
          <w:tcPr>
            <w:tcW w:type="dxa" w:w="1701"/>
          </w:tcPr>
          <w:p>
            <w:r>
              <w:rPr>
                <w:b/>
                <w:sz w:val="20"/>
              </w:rPr>
              <w:t>Type</w:t>
            </w:r>
          </w:p>
        </w:tc>
        <w:tc>
          <w:tcPr>
            <w:tcW w:type="dxa" w:w="5386"/>
          </w:tcPr>
          <w:p>
            <w:r>
              <w:rPr>
                <w:b/>
                <w:sz w:val="20"/>
              </w:rPr>
              <w:t>Description</w:t>
            </w:r>
          </w:p>
        </w:tc>
      </w:tr>
      <w:tr>
        <w:tc>
          <w:tcPr>
            <w:tcW w:type="dxa" w:w="2268"/>
          </w:tcPr>
          <w:p>
            <w:r>
              <w:rPr>
                <w:sz w:val="20"/>
              </w:rPr>
              <w:t>order_id</w:t>
            </w:r>
          </w:p>
        </w:tc>
        <w:tc>
          <w:tcPr>
            <w:tcW w:type="dxa" w:w="1701"/>
          </w:tcPr>
          <w:p>
            <w:r>
              <w:rPr>
                <w:sz w:val="20"/>
              </w:rPr>
              <w:t>STRING</w:t>
            </w:r>
          </w:p>
        </w:tc>
        <w:tc>
          <w:tcPr>
            <w:tcW w:type="dxa" w:w="5386"/>
          </w:tcPr>
          <w:p>
            <w:r>
              <w:rPr>
                <w:sz w:val="20"/>
              </w:rPr>
              <w:t>Primary key. Unique order identifier.</w:t>
            </w:r>
          </w:p>
        </w:tc>
      </w:tr>
      <w:tr>
        <w:tc>
          <w:tcPr>
            <w:tcW w:type="dxa" w:w="2268"/>
          </w:tcPr>
          <w:p>
            <w:r>
              <w:rPr>
                <w:sz w:val="20"/>
              </w:rPr>
              <w:t>user_id</w:t>
            </w:r>
          </w:p>
        </w:tc>
        <w:tc>
          <w:tcPr>
            <w:tcW w:type="dxa" w:w="1701"/>
          </w:tcPr>
          <w:p>
            <w:r>
              <w:rPr>
                <w:sz w:val="20"/>
              </w:rPr>
              <w:t>STRING</w:t>
            </w:r>
          </w:p>
        </w:tc>
        <w:tc>
          <w:tcPr>
            <w:tcW w:type="dxa" w:w="5386"/>
          </w:tcPr>
          <w:p>
            <w:r>
              <w:rPr>
                <w:sz w:val="20"/>
              </w:rPr>
              <w:t>FK → dim_customer. NULL for anonymous orders.</w:t>
            </w:r>
          </w:p>
        </w:tc>
      </w:tr>
      <w:tr>
        <w:tc>
          <w:tcPr>
            <w:tcW w:type="dxa" w:w="2268"/>
          </w:tcPr>
          <w:p>
            <w:r>
              <w:rPr>
                <w:sz w:val="20"/>
              </w:rPr>
              <w:t>restaurant_id</w:t>
            </w:r>
          </w:p>
        </w:tc>
        <w:tc>
          <w:tcPr>
            <w:tcW w:type="dxa" w:w="1701"/>
          </w:tcPr>
          <w:p>
            <w:r>
              <w:rPr>
                <w:sz w:val="20"/>
              </w:rPr>
              <w:t>STRING</w:t>
            </w:r>
          </w:p>
        </w:tc>
        <w:tc>
          <w:tcPr>
            <w:tcW w:type="dxa" w:w="5386"/>
          </w:tcPr>
          <w:p>
            <w:r>
              <w:rPr>
                <w:sz w:val="20"/>
              </w:rPr>
              <w:t>FK → dim_restaurant</w:t>
            </w:r>
          </w:p>
        </w:tc>
      </w:tr>
      <w:tr>
        <w:tc>
          <w:tcPr>
            <w:tcW w:type="dxa" w:w="2268"/>
          </w:tcPr>
          <w:p>
            <w:r>
              <w:rPr>
                <w:sz w:val="20"/>
              </w:rPr>
              <w:t>order_date</w:t>
            </w:r>
          </w:p>
        </w:tc>
        <w:tc>
          <w:tcPr>
            <w:tcW w:type="dxa" w:w="1701"/>
          </w:tcPr>
          <w:p>
            <w:r>
              <w:rPr>
                <w:sz w:val="20"/>
              </w:rPr>
              <w:t>DATE</w:t>
            </w:r>
          </w:p>
        </w:tc>
        <w:tc>
          <w:tcPr>
            <w:tcW w:type="dxa" w:w="5386"/>
          </w:tcPr>
          <w:p>
            <w:r>
              <w:rPr>
                <w:sz w:val="20"/>
              </w:rPr>
              <w:t>FK → dim_date (date part of CREATION_TIME_UTC)</w:t>
            </w:r>
          </w:p>
        </w:tc>
      </w:tr>
      <w:tr>
        <w:tc>
          <w:tcPr>
            <w:tcW w:type="dxa" w:w="2268"/>
          </w:tcPr>
          <w:p>
            <w:r>
              <w:rPr>
                <w:sz w:val="20"/>
              </w:rPr>
              <w:t>order_hour_utc</w:t>
            </w:r>
          </w:p>
        </w:tc>
        <w:tc>
          <w:tcPr>
            <w:tcW w:type="dxa" w:w="1701"/>
          </w:tcPr>
          <w:p>
            <w:r>
              <w:rPr>
                <w:sz w:val="20"/>
              </w:rPr>
              <w:t>INT</w:t>
            </w:r>
          </w:p>
        </w:tc>
        <w:tc>
          <w:tcPr>
            <w:tcW w:type="dxa" w:w="5386"/>
          </w:tcPr>
          <w:p>
            <w:r>
              <w:rPr>
                <w:sz w:val="20"/>
              </w:rPr>
              <w:t>Hour of order (0-23 UTC)</w:t>
            </w:r>
          </w:p>
        </w:tc>
      </w:tr>
      <w:tr>
        <w:tc>
          <w:tcPr>
            <w:tcW w:type="dxa" w:w="2268"/>
          </w:tcPr>
          <w:p>
            <w:r>
              <w:rPr>
                <w:sz w:val="20"/>
              </w:rPr>
              <w:t>hour_bucket</w:t>
            </w:r>
          </w:p>
        </w:tc>
        <w:tc>
          <w:tcPr>
            <w:tcW w:type="dxa" w:w="1701"/>
          </w:tcPr>
          <w:p>
            <w:r>
              <w:rPr>
                <w:sz w:val="20"/>
              </w:rPr>
              <w:t>STRING</w:t>
            </w:r>
          </w:p>
        </w:tc>
        <w:tc>
          <w:tcPr>
            <w:tcW w:type="dxa" w:w="5386"/>
          </w:tcPr>
          <w:p>
            <w:r>
              <w:rPr>
                <w:sz w:val="20"/>
              </w:rPr>
              <w:t>Morning (6-11), Afternoon (12-17), Evening (18-23), Night (0-5)</w:t>
            </w:r>
          </w:p>
        </w:tc>
      </w:tr>
      <w:tr>
        <w:tc>
          <w:tcPr>
            <w:tcW w:type="dxa" w:w="2268"/>
          </w:tcPr>
          <w:p>
            <w:r>
              <w:rPr>
                <w:sz w:val="20"/>
              </w:rPr>
              <w:t>item_count</w:t>
            </w:r>
          </w:p>
        </w:tc>
        <w:tc>
          <w:tcPr>
            <w:tcW w:type="dxa" w:w="1701"/>
          </w:tcPr>
          <w:p>
            <w:r>
              <w:rPr>
                <w:sz w:val="20"/>
              </w:rPr>
              <w:t>INT</w:t>
            </w:r>
          </w:p>
        </w:tc>
        <w:tc>
          <w:tcPr>
            <w:tcW w:type="dxa" w:w="5386"/>
          </w:tcPr>
          <w:p>
            <w:r>
              <w:rPr>
                <w:sz w:val="20"/>
              </w:rPr>
              <w:t>Number of line items in this order</w:t>
            </w:r>
          </w:p>
        </w:tc>
      </w:tr>
      <w:tr>
        <w:tc>
          <w:tcPr>
            <w:tcW w:type="dxa" w:w="2268"/>
          </w:tcPr>
          <w:p>
            <w:r>
              <w:rPr>
                <w:sz w:val="20"/>
              </w:rPr>
              <w:t>total_item_revenue</w:t>
            </w:r>
          </w:p>
        </w:tc>
        <w:tc>
          <w:tcPr>
            <w:tcW w:type="dxa" w:w="1701"/>
          </w:tcPr>
          <w:p>
            <w:r>
              <w:rPr>
                <w:sz w:val="20"/>
              </w:rPr>
              <w:t>DECIMAL(10,2)</w:t>
            </w:r>
          </w:p>
        </w:tc>
        <w:tc>
          <w:tcPr>
            <w:tcW w:type="dxa" w:w="5386"/>
          </w:tcPr>
          <w:p>
            <w:r>
              <w:rPr>
                <w:sz w:val="20"/>
              </w:rPr>
              <w:t>SUM(ITEM_PRICE × ITEM_QUANTITY) for this order</w:t>
            </w:r>
          </w:p>
        </w:tc>
      </w:tr>
      <w:tr>
        <w:tc>
          <w:tcPr>
            <w:tcW w:type="dxa" w:w="2268"/>
          </w:tcPr>
          <w:p>
            <w:r>
              <w:rPr>
                <w:sz w:val="20"/>
              </w:rPr>
              <w:t>total_option_revenue</w:t>
            </w:r>
          </w:p>
        </w:tc>
        <w:tc>
          <w:tcPr>
            <w:tcW w:type="dxa" w:w="1701"/>
          </w:tcPr>
          <w:p>
            <w:r>
              <w:rPr>
                <w:sz w:val="20"/>
              </w:rPr>
              <w:t>DECIMAL(10,2)</w:t>
            </w:r>
          </w:p>
        </w:tc>
        <w:tc>
          <w:tcPr>
            <w:tcW w:type="dxa" w:w="5386"/>
          </w:tcPr>
          <w:p>
            <w:r>
              <w:rPr>
                <w:sz w:val="20"/>
              </w:rPr>
              <w:t>SUM(OPTION_PRICE × OPTION_QUANTITY) for this order's options</w:t>
            </w:r>
          </w:p>
        </w:tc>
      </w:tr>
      <w:tr>
        <w:tc>
          <w:tcPr>
            <w:tcW w:type="dxa" w:w="2268"/>
          </w:tcPr>
          <w:p>
            <w:r>
              <w:rPr>
                <w:sz w:val="20"/>
              </w:rPr>
              <w:t>total_revenue</w:t>
            </w:r>
          </w:p>
        </w:tc>
        <w:tc>
          <w:tcPr>
            <w:tcW w:type="dxa" w:w="1701"/>
          </w:tcPr>
          <w:p>
            <w:r>
              <w:rPr>
                <w:sz w:val="20"/>
              </w:rPr>
              <w:t>DECIMAL(10,2)</w:t>
            </w:r>
          </w:p>
        </w:tc>
        <w:tc>
          <w:tcPr>
            <w:tcW w:type="dxa" w:w="5386"/>
          </w:tcPr>
          <w:p>
            <w:r>
              <w:rPr>
                <w:sz w:val="20"/>
              </w:rPr>
              <w:t>total_item_revenue + total_option_revenue</w:t>
            </w:r>
          </w:p>
        </w:tc>
      </w:tr>
      <w:tr>
        <w:tc>
          <w:tcPr>
            <w:tcW w:type="dxa" w:w="2268"/>
          </w:tcPr>
          <w:p>
            <w:r>
              <w:rPr>
                <w:sz w:val="20"/>
              </w:rPr>
              <w:t>has_paid_options</w:t>
            </w:r>
          </w:p>
        </w:tc>
        <w:tc>
          <w:tcPr>
            <w:tcW w:type="dxa" w:w="1701"/>
          </w:tcPr>
          <w:p>
            <w:r>
              <w:rPr>
                <w:sz w:val="20"/>
              </w:rPr>
              <w:t>BOOLEAN</w:t>
            </w:r>
          </w:p>
        </w:tc>
        <w:tc>
          <w:tcPr>
            <w:tcW w:type="dxa" w:w="5386"/>
          </w:tcPr>
          <w:p>
            <w:r>
              <w:rPr>
                <w:sz w:val="20"/>
              </w:rPr>
              <w:t>TRUE if any option has OPTION_PRICE &gt; 0</w:t>
            </w:r>
          </w:p>
        </w:tc>
      </w:tr>
      <w:tr>
        <w:tc>
          <w:tcPr>
            <w:tcW w:type="dxa" w:w="2268"/>
          </w:tcPr>
          <w:p>
            <w:r>
              <w:rPr>
                <w:sz w:val="20"/>
              </w:rPr>
              <w:t>paid_option_count</w:t>
            </w:r>
          </w:p>
        </w:tc>
        <w:tc>
          <w:tcPr>
            <w:tcW w:type="dxa" w:w="1701"/>
          </w:tcPr>
          <w:p>
            <w:r>
              <w:rPr>
                <w:sz w:val="20"/>
              </w:rPr>
              <w:t>INT</w:t>
            </w:r>
          </w:p>
        </w:tc>
        <w:tc>
          <w:tcPr>
            <w:tcW w:type="dxa" w:w="5386"/>
          </w:tcPr>
          <w:p>
            <w:r>
              <w:rPr>
                <w:sz w:val="20"/>
              </w:rPr>
              <w:t>Count of paid add-ons (OPTION_PRICE &gt; 0)</w:t>
            </w:r>
          </w:p>
        </w:tc>
      </w:tr>
      <w:tr>
        <w:tc>
          <w:tcPr>
            <w:tcW w:type="dxa" w:w="2268"/>
          </w:tcPr>
          <w:p>
            <w:r>
              <w:rPr>
                <w:sz w:val="20"/>
              </w:rPr>
              <w:t>is_loyalty</w:t>
            </w:r>
          </w:p>
        </w:tc>
        <w:tc>
          <w:tcPr>
            <w:tcW w:type="dxa" w:w="1701"/>
          </w:tcPr>
          <w:p>
            <w:r>
              <w:rPr>
                <w:sz w:val="20"/>
              </w:rPr>
              <w:t>BOOLEAN</w:t>
            </w:r>
          </w:p>
        </w:tc>
        <w:tc>
          <w:tcPr>
            <w:tcW w:type="dxa" w:w="5386"/>
          </w:tcPr>
          <w:p>
            <w:r>
              <w:rPr>
                <w:sz w:val="20"/>
              </w:rPr>
              <w:t>TRUE if IS_LOYALTY = TRUE on any line item</w:t>
            </w:r>
          </w:p>
        </w:tc>
      </w:tr>
      <w:tr>
        <w:tc>
          <w:tcPr>
            <w:tcW w:type="dxa" w:w="2268"/>
          </w:tcPr>
          <w:p>
            <w:r>
              <w:rPr>
                <w:sz w:val="20"/>
              </w:rPr>
              <w:t>app_name</w:t>
            </w:r>
          </w:p>
        </w:tc>
        <w:tc>
          <w:tcPr>
            <w:tcW w:type="dxa" w:w="1701"/>
          </w:tcPr>
          <w:p>
            <w:r>
              <w:rPr>
                <w:sz w:val="20"/>
              </w:rPr>
              <w:t>STRING</w:t>
            </w:r>
          </w:p>
        </w:tc>
        <w:tc>
          <w:tcPr>
            <w:tcW w:type="dxa" w:w="5386"/>
          </w:tcPr>
          <w:p>
            <w:r>
              <w:rPr>
                <w:sz w:val="20"/>
              </w:rPr>
              <w:t>Ordering platform (Alltown Fresh, Neighborhood Perks)</w:t>
            </w:r>
          </w:p>
        </w:tc>
      </w:tr>
    </w:tbl>
    <w:p/>
    <w:p>
      <w:r>
        <w:t>Revenue formula: total_item_revenue = SUM(ITEM_PRICE × ITEM_QUANTITY) across all line items in the order. total_option_revenue = SUM(OPTION_PRICE × OPTION_QUANTITY) across all options linked to those line items. total_revenue = total_item_revenue + total_option_revenue.</w:t>
      </w:r>
    </w:p>
    <w:p>
      <w:r>
        <w:br w:type="page"/>
      </w:r>
    </w:p>
    <w:p>
      <w:pPr>
        <w:pStyle w:val="Heading1"/>
      </w:pPr>
      <w:r>
        <w:t>12. Business Metrics — Calculation Logic</w:t>
      </w:r>
    </w:p>
    <w:p>
      <w:r>
        <w:t>This section defines the exact calculation logic for each metric table. Every formula, threshold, and grouping rule is specified so that the PySpark implementation can be written directly from this document with no ambiguity.</w:t>
      </w:r>
    </w:p>
    <w:p>
      <w:pPr>
        <w:pStyle w:val="Heading2"/>
      </w:pPr>
      <w:r>
        <w:t>12.1 Customer Lifetime Value (PRIMARY METRIC)</w:t>
      </w:r>
    </w:p>
    <w:p>
      <w:pPr>
        <w:pStyle w:val="Heading3"/>
      </w:pPr>
      <w:r>
        <w:t>Table: gold_clv_snapshot</w:t>
      </w:r>
    </w:p>
    <w:p>
      <w:r>
        <w:t>The primary business requirement is: 'Calculate CLV and show how LTV evolves for each customer daily.' This means we need one row per customer per calendar day — not just on days they ordered, but every day — showing their cumulative CLV as of that date.</w:t>
      </w:r>
    </w:p>
    <w:tbl>
      <w:tblPr>
        <w:tblStyle w:val="LightGrid-Accent1"/>
        <w:tblW w:type="auto" w:w="0"/>
        <w:jc w:val="left"/>
        <w:tblLook w:firstColumn="1" w:firstRow="1" w:lastColumn="0" w:lastRow="0" w:noHBand="0" w:noVBand="1" w:val="04A0"/>
      </w:tblPr>
      <w:tblGrid>
        <w:gridCol w:w="2880"/>
        <w:gridCol w:w="2880"/>
        <w:gridCol w:w="2880"/>
      </w:tblGrid>
      <w:tr>
        <w:tc>
          <w:tcPr>
            <w:tcW w:type="dxa" w:w="1984"/>
          </w:tcPr>
          <w:p>
            <w:r>
              <w:rPr>
                <w:b/>
                <w:sz w:val="20"/>
              </w:rPr>
              <w:t>Column</w:t>
            </w:r>
          </w:p>
        </w:tc>
        <w:tc>
          <w:tcPr>
            <w:tcW w:type="dxa" w:w="1701"/>
          </w:tcPr>
          <w:p>
            <w:r>
              <w:rPr>
                <w:b/>
                <w:sz w:val="20"/>
              </w:rPr>
              <w:t>Type</w:t>
            </w:r>
          </w:p>
        </w:tc>
        <w:tc>
          <w:tcPr>
            <w:tcW w:type="dxa" w:w="5669"/>
          </w:tcPr>
          <w:p>
            <w:r>
              <w:rPr>
                <w:b/>
                <w:sz w:val="20"/>
              </w:rPr>
              <w:t>Description</w:t>
            </w:r>
          </w:p>
        </w:tc>
      </w:tr>
      <w:tr>
        <w:tc>
          <w:tcPr>
            <w:tcW w:type="dxa" w:w="1984"/>
          </w:tcPr>
          <w:p>
            <w:r>
              <w:rPr>
                <w:sz w:val="20"/>
              </w:rPr>
              <w:t>user_id</w:t>
            </w:r>
          </w:p>
        </w:tc>
        <w:tc>
          <w:tcPr>
            <w:tcW w:type="dxa" w:w="1701"/>
          </w:tcPr>
          <w:p>
            <w:r>
              <w:rPr>
                <w:sz w:val="20"/>
              </w:rPr>
              <w:t>STRING</w:t>
            </w:r>
          </w:p>
        </w:tc>
        <w:tc>
          <w:tcPr>
            <w:tcW w:type="dxa" w:w="5669"/>
          </w:tcPr>
          <w:p>
            <w:r>
              <w:rPr>
                <w:sz w:val="20"/>
              </w:rPr>
              <w:t>FK → dim_customer</w:t>
            </w:r>
          </w:p>
        </w:tc>
      </w:tr>
      <w:tr>
        <w:tc>
          <w:tcPr>
            <w:tcW w:type="dxa" w:w="1984"/>
          </w:tcPr>
          <w:p>
            <w:r>
              <w:rPr>
                <w:sz w:val="20"/>
              </w:rPr>
              <w:t>snapshot_date</w:t>
            </w:r>
          </w:p>
        </w:tc>
        <w:tc>
          <w:tcPr>
            <w:tcW w:type="dxa" w:w="1701"/>
          </w:tcPr>
          <w:p>
            <w:r>
              <w:rPr>
                <w:sz w:val="20"/>
              </w:rPr>
              <w:t>DATE</w:t>
            </w:r>
          </w:p>
        </w:tc>
        <w:tc>
          <w:tcPr>
            <w:tcW w:type="dxa" w:w="5669"/>
          </w:tcPr>
          <w:p>
            <w:r>
              <w:rPr>
                <w:sz w:val="20"/>
              </w:rPr>
              <w:t>Calendar date (every day from customer's first order to pipeline run date)</w:t>
            </w:r>
          </w:p>
        </w:tc>
      </w:tr>
      <w:tr>
        <w:tc>
          <w:tcPr>
            <w:tcW w:type="dxa" w:w="1984"/>
          </w:tcPr>
          <w:p>
            <w:r>
              <w:rPr>
                <w:sz w:val="20"/>
              </w:rPr>
              <w:t>cumulative_orders</w:t>
            </w:r>
          </w:p>
        </w:tc>
        <w:tc>
          <w:tcPr>
            <w:tcW w:type="dxa" w:w="1701"/>
          </w:tcPr>
          <w:p>
            <w:r>
              <w:rPr>
                <w:sz w:val="20"/>
              </w:rPr>
              <w:t>INT</w:t>
            </w:r>
          </w:p>
        </w:tc>
        <w:tc>
          <w:tcPr>
            <w:tcW w:type="dxa" w:w="5669"/>
          </w:tcPr>
          <w:p>
            <w:r>
              <w:rPr>
                <w:sz w:val="20"/>
              </w:rPr>
              <w:t>Total orders placed by this customer up to and including this date</w:t>
            </w:r>
          </w:p>
        </w:tc>
      </w:tr>
      <w:tr>
        <w:tc>
          <w:tcPr>
            <w:tcW w:type="dxa" w:w="1984"/>
          </w:tcPr>
          <w:p>
            <w:r>
              <w:rPr>
                <w:sz w:val="20"/>
              </w:rPr>
              <w:t>cumulative_spend</w:t>
            </w:r>
          </w:p>
        </w:tc>
        <w:tc>
          <w:tcPr>
            <w:tcW w:type="dxa" w:w="1701"/>
          </w:tcPr>
          <w:p>
            <w:r>
              <w:rPr>
                <w:sz w:val="20"/>
              </w:rPr>
              <w:t>DECIMAL(10,2)</w:t>
            </w:r>
          </w:p>
        </w:tc>
        <w:tc>
          <w:tcPr>
            <w:tcW w:type="dxa" w:w="5669"/>
          </w:tcPr>
          <w:p>
            <w:r>
              <w:rPr>
                <w:sz w:val="20"/>
              </w:rPr>
              <w:t>Total revenue from this customer up to and including this date</w:t>
            </w:r>
          </w:p>
        </w:tc>
      </w:tr>
      <w:tr>
        <w:tc>
          <w:tcPr>
            <w:tcW w:type="dxa" w:w="1984"/>
          </w:tcPr>
          <w:p>
            <w:r>
              <w:rPr>
                <w:sz w:val="20"/>
              </w:rPr>
              <w:t>clv_tier</w:t>
            </w:r>
          </w:p>
        </w:tc>
        <w:tc>
          <w:tcPr>
            <w:tcW w:type="dxa" w:w="1701"/>
          </w:tcPr>
          <w:p>
            <w:r>
              <w:rPr>
                <w:sz w:val="20"/>
              </w:rPr>
              <w:t>STRING</w:t>
            </w:r>
          </w:p>
        </w:tc>
        <w:tc>
          <w:tcPr>
            <w:tcW w:type="dxa" w:w="5669"/>
          </w:tcPr>
          <w:p>
            <w:r>
              <w:rPr>
                <w:sz w:val="20"/>
              </w:rPr>
              <w:t>High / Medium / Low (recalculated daily based on current percentile position)</w:t>
            </w:r>
          </w:p>
        </w:tc>
      </w:tr>
      <w:tr>
        <w:tc>
          <w:tcPr>
            <w:tcW w:type="dxa" w:w="1984"/>
          </w:tcPr>
          <w:p>
            <w:r>
              <w:rPr>
                <w:sz w:val="20"/>
              </w:rPr>
              <w:t>days_as_customer</w:t>
            </w:r>
          </w:p>
        </w:tc>
        <w:tc>
          <w:tcPr>
            <w:tcW w:type="dxa" w:w="1701"/>
          </w:tcPr>
          <w:p>
            <w:r>
              <w:rPr>
                <w:sz w:val="20"/>
              </w:rPr>
              <w:t>INT</w:t>
            </w:r>
          </w:p>
        </w:tc>
        <w:tc>
          <w:tcPr>
            <w:tcW w:type="dxa" w:w="5669"/>
          </w:tcPr>
          <w:p>
            <w:r>
              <w:rPr>
                <w:sz w:val="20"/>
              </w:rPr>
              <w:t>Days since first order</w:t>
            </w:r>
          </w:p>
        </w:tc>
      </w:tr>
      <w:tr>
        <w:tc>
          <w:tcPr>
            <w:tcW w:type="dxa" w:w="1984"/>
          </w:tcPr>
          <w:p>
            <w:r>
              <w:rPr>
                <w:sz w:val="20"/>
              </w:rPr>
              <w:t>is_active</w:t>
            </w:r>
          </w:p>
        </w:tc>
        <w:tc>
          <w:tcPr>
            <w:tcW w:type="dxa" w:w="1701"/>
          </w:tcPr>
          <w:p>
            <w:r>
              <w:rPr>
                <w:sz w:val="20"/>
              </w:rPr>
              <w:t>BOOLEAN</w:t>
            </w:r>
          </w:p>
        </w:tc>
        <w:tc>
          <w:tcPr>
            <w:tcW w:type="dxa" w:w="5669"/>
          </w:tcPr>
          <w:p>
            <w:r>
              <w:rPr>
                <w:sz w:val="20"/>
              </w:rPr>
              <w:t>TRUE if customer has ordered in the last 90 days relative to snapshot_date</w:t>
            </w:r>
          </w:p>
        </w:tc>
      </w:tr>
    </w:tbl>
    <w:p/>
    <w:p>
      <w:pPr>
        <w:pStyle w:val="Heading4"/>
      </w:pPr>
      <w:r>
        <w:t>CLV Calculation Logic</w:t>
      </w:r>
    </w:p>
    <w:p>
      <w:pPr>
        <w:spacing w:before="80" w:after="80"/>
        <w:ind w:left="720"/>
      </w:pPr>
      <w:r>
        <w:rPr>
          <w:rFonts w:ascii="Consolas" w:hAnsi="Consolas"/>
          <w:color w:val="333333"/>
          <w:sz w:val="18"/>
        </w:rPr>
        <w:t>Step 1: Calculate cumulative spend per customer per order date</w:t>
        <w:br/>
        <w:t xml:space="preserve">  - For each customer, running SUM of total_revenue from fact_orders</w:t>
        <w:br/>
        <w:t xml:space="preserve">    ordered by order_date</w:t>
        <w:br/>
        <w:t xml:space="preserve">  - Window function: SUM(total_revenue) OVER (PARTITION BY user_id ORDER BY order_date)</w:t>
        <w:br/>
        <w:br/>
        <w:t>Step 2: Expand to every calendar day</w:t>
        <w:br/>
        <w:t xml:space="preserve">  - Cross-join each customer with dim_date (from first_order_date to current_date)</w:t>
        <w:br/>
        <w:t xml:space="preserve">  - Forward-fill the cumulative_spend: on non-order days, carry forward the</w:t>
        <w:br/>
        <w:t xml:space="preserve">    last known cumulative value using last() OVER (PARTITION BY user_id ORDER BY date</w:t>
        <w:br/>
        <w:t xml:space="preserve">    ROWS BETWEEN UNBOUNDED PRECEDING AND CURRENT ROW) with IGNORE NULLS</w:t>
        <w:br/>
        <w:br/>
        <w:t>Step 3: Assign CLV tiers (recalculated daily)</w:t>
        <w:br/>
        <w:t xml:space="preserve">  - For each snapshot_date, rank all customers by cumulative_spend</w:t>
        <w:br/>
        <w:t xml:space="preserve">  - Top 20% = High, Middle 60% = Medium, Bottom 20% = Low</w:t>
        <w:br/>
        <w:t xml:space="preserve">  - Window function: PERCENT_RANK() OVER (PARTITION BY snapshot_date ORDER BY cumulative_spend)</w:t>
      </w:r>
    </w:p>
    <w:p>
      <w:pPr>
        <w:ind w:left="720"/>
      </w:pPr>
      <w:r>
        <w:rPr>
          <w:b/>
          <w:color w:val="884400"/>
        </w:rPr>
        <w:t xml:space="preserve">Why this approach?: </w:t>
      </w:r>
      <w:r>
        <w:t>Why cross-join with dim_date instead of only keeping order dates? Because the requirement says 'show how LTV evolves daily.' If a customer ordered on Jan 1 and Jan 15, we need rows for Jan 2-14 showing the same CLV (no change). Without these rows, a time-series chart in the dashboard would show gaps or straight lines jumping between data points. With the cross-join, the dashboard can plot a smooth daily evolution curve for any customer. v2's design only had rows on order dates — that was a gap.</w:t>
      </w:r>
    </w:p>
    <w:p>
      <w:pPr>
        <w:ind w:left="720"/>
      </w:pPr>
      <w:r>
        <w:rPr>
          <w:b/>
          <w:color w:val="884400"/>
        </w:rPr>
        <w:t xml:space="preserve">Scale consideration: </w:t>
      </w:r>
      <w:r>
        <w:t>For 20,174 customers × ~1,402 days = ~28.3 million rows. At ~50 bytes per row, this is ~1.4 GB. Delta Lake with Parquet columnar compression will reduce this to ~100-200 MB on S3. Athena can query this efficiently with partition pruning on snapshot_date.</w:t>
      </w:r>
    </w:p>
    <w:p>
      <w:pPr>
        <w:pStyle w:val="Heading2"/>
      </w:pPr>
      <w:r>
        <w:t>12.2 RFM Segmentation</w:t>
      </w:r>
    </w:p>
    <w:p>
      <w:pPr>
        <w:pStyle w:val="Heading3"/>
      </w:pPr>
      <w:r>
        <w:t>Table: gold_rfm_segments</w:t>
      </w:r>
    </w:p>
    <w:p>
      <w:r>
        <w:t>One row per customer. Recalculated daily.</w:t>
      </w:r>
    </w:p>
    <w:tbl>
      <w:tblPr>
        <w:tblStyle w:val="LightGrid-Accent1"/>
        <w:tblW w:type="auto" w:w="0"/>
        <w:jc w:val="left"/>
        <w:tblLook w:firstColumn="1" w:firstRow="1" w:lastColumn="0" w:lastRow="0" w:noHBand="0" w:noVBand="1" w:val="04A0"/>
      </w:tblPr>
      <w:tblGrid>
        <w:gridCol w:w="2880"/>
        <w:gridCol w:w="2880"/>
        <w:gridCol w:w="2880"/>
      </w:tblGrid>
      <w:tr>
        <w:tc>
          <w:tcPr>
            <w:tcW w:type="dxa" w:w="1984"/>
          </w:tcPr>
          <w:p>
            <w:r>
              <w:rPr>
                <w:b/>
                <w:sz w:val="20"/>
              </w:rPr>
              <w:t>Column</w:t>
            </w:r>
          </w:p>
        </w:tc>
        <w:tc>
          <w:tcPr>
            <w:tcW w:type="dxa" w:w="1701"/>
          </w:tcPr>
          <w:p>
            <w:r>
              <w:rPr>
                <w:b/>
                <w:sz w:val="20"/>
              </w:rPr>
              <w:t>Type</w:t>
            </w:r>
          </w:p>
        </w:tc>
        <w:tc>
          <w:tcPr>
            <w:tcW w:type="dxa" w:w="5669"/>
          </w:tcPr>
          <w:p>
            <w:r>
              <w:rPr>
                <w:b/>
                <w:sz w:val="20"/>
              </w:rPr>
              <w:t>Description</w:t>
            </w:r>
          </w:p>
        </w:tc>
      </w:tr>
      <w:tr>
        <w:tc>
          <w:tcPr>
            <w:tcW w:type="dxa" w:w="1984"/>
          </w:tcPr>
          <w:p>
            <w:r>
              <w:rPr>
                <w:sz w:val="20"/>
              </w:rPr>
              <w:t>user_id</w:t>
            </w:r>
          </w:p>
        </w:tc>
        <w:tc>
          <w:tcPr>
            <w:tcW w:type="dxa" w:w="1701"/>
          </w:tcPr>
          <w:p>
            <w:r>
              <w:rPr>
                <w:sz w:val="20"/>
              </w:rPr>
              <w:t>STRING</w:t>
            </w:r>
          </w:p>
        </w:tc>
        <w:tc>
          <w:tcPr>
            <w:tcW w:type="dxa" w:w="5669"/>
          </w:tcPr>
          <w:p>
            <w:r>
              <w:rPr>
                <w:sz w:val="20"/>
              </w:rPr>
              <w:t>FK → dim_customer</w:t>
            </w:r>
          </w:p>
        </w:tc>
      </w:tr>
      <w:tr>
        <w:tc>
          <w:tcPr>
            <w:tcW w:type="dxa" w:w="1984"/>
          </w:tcPr>
          <w:p>
            <w:r>
              <w:rPr>
                <w:sz w:val="20"/>
              </w:rPr>
              <w:t>last_order_date</w:t>
            </w:r>
          </w:p>
        </w:tc>
        <w:tc>
          <w:tcPr>
            <w:tcW w:type="dxa" w:w="1701"/>
          </w:tcPr>
          <w:p>
            <w:r>
              <w:rPr>
                <w:sz w:val="20"/>
              </w:rPr>
              <w:t>DATE</w:t>
            </w:r>
          </w:p>
        </w:tc>
        <w:tc>
          <w:tcPr>
            <w:tcW w:type="dxa" w:w="5669"/>
          </w:tcPr>
          <w:p>
            <w:r>
              <w:rPr>
                <w:sz w:val="20"/>
              </w:rPr>
              <w:t>Date of most recent order</w:t>
            </w:r>
          </w:p>
        </w:tc>
      </w:tr>
      <w:tr>
        <w:tc>
          <w:tcPr>
            <w:tcW w:type="dxa" w:w="1984"/>
          </w:tcPr>
          <w:p>
            <w:r>
              <w:rPr>
                <w:sz w:val="20"/>
              </w:rPr>
              <w:t>recency_days</w:t>
            </w:r>
          </w:p>
        </w:tc>
        <w:tc>
          <w:tcPr>
            <w:tcW w:type="dxa" w:w="1701"/>
          </w:tcPr>
          <w:p>
            <w:r>
              <w:rPr>
                <w:sz w:val="20"/>
              </w:rPr>
              <w:t>INT</w:t>
            </w:r>
          </w:p>
        </w:tc>
        <w:tc>
          <w:tcPr>
            <w:tcW w:type="dxa" w:w="5669"/>
          </w:tcPr>
          <w:p>
            <w:r>
              <w:rPr>
                <w:sz w:val="20"/>
              </w:rPr>
              <w:t>Days since last order (relative to pipeline run date)</w:t>
            </w:r>
          </w:p>
        </w:tc>
      </w:tr>
      <w:tr>
        <w:tc>
          <w:tcPr>
            <w:tcW w:type="dxa" w:w="1984"/>
          </w:tcPr>
          <w:p>
            <w:r>
              <w:rPr>
                <w:sz w:val="20"/>
              </w:rPr>
              <w:t>frequency</w:t>
            </w:r>
          </w:p>
        </w:tc>
        <w:tc>
          <w:tcPr>
            <w:tcW w:type="dxa" w:w="1701"/>
          </w:tcPr>
          <w:p>
            <w:r>
              <w:rPr>
                <w:sz w:val="20"/>
              </w:rPr>
              <w:t>INT</w:t>
            </w:r>
          </w:p>
        </w:tc>
        <w:tc>
          <w:tcPr>
            <w:tcW w:type="dxa" w:w="5669"/>
          </w:tcPr>
          <w:p>
            <w:r>
              <w:rPr>
                <w:sz w:val="20"/>
              </w:rPr>
              <w:t>Total number of orders (lifetime)</w:t>
            </w:r>
          </w:p>
        </w:tc>
      </w:tr>
      <w:tr>
        <w:tc>
          <w:tcPr>
            <w:tcW w:type="dxa" w:w="1984"/>
          </w:tcPr>
          <w:p>
            <w:r>
              <w:rPr>
                <w:sz w:val="20"/>
              </w:rPr>
              <w:t>monetary</w:t>
            </w:r>
          </w:p>
        </w:tc>
        <w:tc>
          <w:tcPr>
            <w:tcW w:type="dxa" w:w="1701"/>
          </w:tcPr>
          <w:p>
            <w:r>
              <w:rPr>
                <w:sz w:val="20"/>
              </w:rPr>
              <w:t>DECIMAL(10,2)</w:t>
            </w:r>
          </w:p>
        </w:tc>
        <w:tc>
          <w:tcPr>
            <w:tcW w:type="dxa" w:w="5669"/>
          </w:tcPr>
          <w:p>
            <w:r>
              <w:rPr>
                <w:sz w:val="20"/>
              </w:rPr>
              <w:t>Total spend (lifetime)</w:t>
            </w:r>
          </w:p>
        </w:tc>
      </w:tr>
      <w:tr>
        <w:tc>
          <w:tcPr>
            <w:tcW w:type="dxa" w:w="1984"/>
          </w:tcPr>
          <w:p>
            <w:r>
              <w:rPr>
                <w:sz w:val="20"/>
              </w:rPr>
              <w:t>r_score</w:t>
            </w:r>
          </w:p>
        </w:tc>
        <w:tc>
          <w:tcPr>
            <w:tcW w:type="dxa" w:w="1701"/>
          </w:tcPr>
          <w:p>
            <w:r>
              <w:rPr>
                <w:sz w:val="20"/>
              </w:rPr>
              <w:t>INT</w:t>
            </w:r>
          </w:p>
        </w:tc>
        <w:tc>
          <w:tcPr>
            <w:tcW w:type="dxa" w:w="5669"/>
          </w:tcPr>
          <w:p>
            <w:r>
              <w:rPr>
                <w:sz w:val="20"/>
              </w:rPr>
              <w:t>Recency score (1-5, where 5 = most recent)</w:t>
            </w:r>
          </w:p>
        </w:tc>
      </w:tr>
      <w:tr>
        <w:tc>
          <w:tcPr>
            <w:tcW w:type="dxa" w:w="1984"/>
          </w:tcPr>
          <w:p>
            <w:r>
              <w:rPr>
                <w:sz w:val="20"/>
              </w:rPr>
              <w:t>f_score</w:t>
            </w:r>
          </w:p>
        </w:tc>
        <w:tc>
          <w:tcPr>
            <w:tcW w:type="dxa" w:w="1701"/>
          </w:tcPr>
          <w:p>
            <w:r>
              <w:rPr>
                <w:sz w:val="20"/>
              </w:rPr>
              <w:t>INT</w:t>
            </w:r>
          </w:p>
        </w:tc>
        <w:tc>
          <w:tcPr>
            <w:tcW w:type="dxa" w:w="5669"/>
          </w:tcPr>
          <w:p>
            <w:r>
              <w:rPr>
                <w:sz w:val="20"/>
              </w:rPr>
              <w:t>Frequency score (1-5, where 5 = most frequent)</w:t>
            </w:r>
          </w:p>
        </w:tc>
      </w:tr>
      <w:tr>
        <w:tc>
          <w:tcPr>
            <w:tcW w:type="dxa" w:w="1984"/>
          </w:tcPr>
          <w:p>
            <w:r>
              <w:rPr>
                <w:sz w:val="20"/>
              </w:rPr>
              <w:t>m_score</w:t>
            </w:r>
          </w:p>
        </w:tc>
        <w:tc>
          <w:tcPr>
            <w:tcW w:type="dxa" w:w="1701"/>
          </w:tcPr>
          <w:p>
            <w:r>
              <w:rPr>
                <w:sz w:val="20"/>
              </w:rPr>
              <w:t>INT</w:t>
            </w:r>
          </w:p>
        </w:tc>
        <w:tc>
          <w:tcPr>
            <w:tcW w:type="dxa" w:w="5669"/>
          </w:tcPr>
          <w:p>
            <w:r>
              <w:rPr>
                <w:sz w:val="20"/>
              </w:rPr>
              <w:t>Monetary score (1-5, where 5 = highest spend)</w:t>
            </w:r>
          </w:p>
        </w:tc>
      </w:tr>
      <w:tr>
        <w:tc>
          <w:tcPr>
            <w:tcW w:type="dxa" w:w="1984"/>
          </w:tcPr>
          <w:p>
            <w:r>
              <w:rPr>
                <w:sz w:val="20"/>
              </w:rPr>
              <w:t>rfm_segment</w:t>
            </w:r>
          </w:p>
        </w:tc>
        <w:tc>
          <w:tcPr>
            <w:tcW w:type="dxa" w:w="1701"/>
          </w:tcPr>
          <w:p>
            <w:r>
              <w:rPr>
                <w:sz w:val="20"/>
              </w:rPr>
              <w:t>STRING</w:t>
            </w:r>
          </w:p>
        </w:tc>
        <w:tc>
          <w:tcPr>
            <w:tcW w:type="dxa" w:w="5669"/>
          </w:tcPr>
          <w:p>
            <w:r>
              <w:rPr>
                <w:sz w:val="20"/>
              </w:rPr>
              <w:t>VIP / Loyal / New Customer / Promising / At Risk / Lost</w:t>
            </w:r>
          </w:p>
        </w:tc>
      </w:tr>
    </w:tbl>
    <w:p/>
    <w:p>
      <w:pPr>
        <w:pStyle w:val="Heading4"/>
      </w:pPr>
      <w:r>
        <w:t>RFM Scoring Logic</w:t>
      </w:r>
    </w:p>
    <w:p>
      <w:pPr>
        <w:spacing w:before="80" w:after="80"/>
        <w:ind w:left="720"/>
      </w:pPr>
      <w:r>
        <w:rPr>
          <w:rFonts w:ascii="Consolas" w:hAnsi="Consolas"/>
          <w:color w:val="333333"/>
          <w:sz w:val="18"/>
        </w:rPr>
        <w:t>Scoring: Quintile-based (NTILE(5)) for each dimension</w:t>
        <w:br/>
        <w:t xml:space="preserve">  R score: NTILE(5) OVER (ORDER BY recency_days DESC)  -- lower recency = higher score</w:t>
        <w:br/>
        <w:t xml:space="preserve">  F score: NTILE(5) OVER (ORDER BY frequency ASC)</w:t>
        <w:br/>
        <w:t xml:space="preserve">  M score: NTILE(5) OVER (ORDER BY monetary ASC)</w:t>
        <w:br/>
        <w:br/>
        <w:t>Segmentation rules:</w:t>
        <w:br/>
        <w:t xml:space="preserve">  VIP:           R &gt;= 4 AND F &gt;= 4 AND M &gt;= 4</w:t>
        <w:br/>
        <w:t xml:space="preserve">  Loyal:         F &gt;= 4 AND M &gt;= 3</w:t>
        <w:br/>
        <w:t xml:space="preserve">  New Customer:  R &gt;= 4 AND F &lt;= 2</w:t>
        <w:br/>
        <w:t xml:space="preserve">  Promising:     R &gt;= 3 AND F &gt;= 2 AND M &gt;= 2</w:t>
        <w:br/>
        <w:t xml:space="preserve">  At Risk:       R &lt;= 2 AND F &gt;= 3  (were frequent, now gone quiet)</w:t>
        <w:br/>
        <w:t xml:space="preserve">  Lost:          R &lt;= 2 AND F &lt;= 2 AND M &lt;= 2</w:t>
        <w:br/>
        <w:t xml:space="preserve">  Regular:       everything else</w:t>
      </w:r>
    </w:p>
    <w:p>
      <w:pPr>
        <w:ind w:left="720"/>
      </w:pPr>
      <w:r>
        <w:rPr>
          <w:b/>
          <w:color w:val="884400"/>
        </w:rPr>
        <w:t xml:space="preserve">Handling the 50% one-time buyer skew: </w:t>
      </w:r>
      <w:r>
        <w:t>50% of customers have exactly 1 order (frequency = 1). Standard quintiles will put the majority in the lowest F bucket. This is expected behaviour — it reflects the reality of the business. The segmentation rules account for this by not requiring high F for 'New Customer' (which correctly captures recent first-time buyers).</w:t>
      </w:r>
    </w:p>
    <w:p>
      <w:pPr>
        <w:pStyle w:val="Heading2"/>
      </w:pPr>
      <w:r>
        <w:t>12.3 Churn Indicators</w:t>
      </w:r>
    </w:p>
    <w:p>
      <w:pPr>
        <w:pStyle w:val="Heading3"/>
      </w:pPr>
      <w:r>
        <w:t>Table: gold_churn_indicators</w:t>
      </w:r>
    </w:p>
    <w:p>
      <w:r>
        <w:t>One row per customer. Recalculated daily.</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Pr>
                <w:b/>
                <w:sz w:val="20"/>
              </w:rPr>
              <w:t>Column</w:t>
            </w:r>
          </w:p>
        </w:tc>
        <w:tc>
          <w:tcPr>
            <w:tcW w:type="dxa" w:w="1701"/>
          </w:tcPr>
          <w:p>
            <w:r>
              <w:rPr>
                <w:b/>
                <w:sz w:val="20"/>
              </w:rPr>
              <w:t>Type</w:t>
            </w:r>
          </w:p>
        </w:tc>
        <w:tc>
          <w:tcPr>
            <w:tcW w:type="dxa" w:w="5386"/>
          </w:tcPr>
          <w:p>
            <w:r>
              <w:rPr>
                <w:b/>
                <w:sz w:val="20"/>
              </w:rPr>
              <w:t>Description</w:t>
            </w:r>
          </w:p>
        </w:tc>
      </w:tr>
      <w:tr>
        <w:tc>
          <w:tcPr>
            <w:tcW w:type="dxa" w:w="2268"/>
          </w:tcPr>
          <w:p>
            <w:r>
              <w:rPr>
                <w:sz w:val="20"/>
              </w:rPr>
              <w:t>user_id</w:t>
            </w:r>
          </w:p>
        </w:tc>
        <w:tc>
          <w:tcPr>
            <w:tcW w:type="dxa" w:w="1701"/>
          </w:tcPr>
          <w:p>
            <w:r>
              <w:rPr>
                <w:sz w:val="20"/>
              </w:rPr>
              <w:t>STRING</w:t>
            </w:r>
          </w:p>
        </w:tc>
        <w:tc>
          <w:tcPr>
            <w:tcW w:type="dxa" w:w="5386"/>
          </w:tcPr>
          <w:p>
            <w:r>
              <w:rPr>
                <w:sz w:val="20"/>
              </w:rPr>
              <w:t>FK → dim_customer</w:t>
            </w:r>
          </w:p>
        </w:tc>
      </w:tr>
      <w:tr>
        <w:tc>
          <w:tcPr>
            <w:tcW w:type="dxa" w:w="2268"/>
          </w:tcPr>
          <w:p>
            <w:r>
              <w:rPr>
                <w:sz w:val="20"/>
              </w:rPr>
              <w:t>total_orders</w:t>
            </w:r>
          </w:p>
        </w:tc>
        <w:tc>
          <w:tcPr>
            <w:tcW w:type="dxa" w:w="1701"/>
          </w:tcPr>
          <w:p>
            <w:r>
              <w:rPr>
                <w:sz w:val="20"/>
              </w:rPr>
              <w:t>INT</w:t>
            </w:r>
          </w:p>
        </w:tc>
        <w:tc>
          <w:tcPr>
            <w:tcW w:type="dxa" w:w="5386"/>
          </w:tcPr>
          <w:p>
            <w:r>
              <w:rPr>
                <w:sz w:val="20"/>
              </w:rPr>
              <w:t>Lifetime order count</w:t>
            </w:r>
          </w:p>
        </w:tc>
      </w:tr>
      <w:tr>
        <w:tc>
          <w:tcPr>
            <w:tcW w:type="dxa" w:w="2268"/>
          </w:tcPr>
          <w:p>
            <w:r>
              <w:rPr>
                <w:sz w:val="20"/>
              </w:rPr>
              <w:t>days_since_last_order</w:t>
            </w:r>
          </w:p>
        </w:tc>
        <w:tc>
          <w:tcPr>
            <w:tcW w:type="dxa" w:w="1701"/>
          </w:tcPr>
          <w:p>
            <w:r>
              <w:rPr>
                <w:sz w:val="20"/>
              </w:rPr>
              <w:t>INT</w:t>
            </w:r>
          </w:p>
        </w:tc>
        <w:tc>
          <w:tcPr>
            <w:tcW w:type="dxa" w:w="5386"/>
          </w:tcPr>
          <w:p>
            <w:r>
              <w:rPr>
                <w:sz w:val="20"/>
              </w:rPr>
              <w:t>Recency (days since most recent order)</w:t>
            </w:r>
          </w:p>
        </w:tc>
      </w:tr>
      <w:tr>
        <w:tc>
          <w:tcPr>
            <w:tcW w:type="dxa" w:w="2268"/>
          </w:tcPr>
          <w:p>
            <w:r>
              <w:rPr>
                <w:sz w:val="20"/>
              </w:rPr>
              <w:t>avg_days_between_orders</w:t>
            </w:r>
          </w:p>
        </w:tc>
        <w:tc>
          <w:tcPr>
            <w:tcW w:type="dxa" w:w="1701"/>
          </w:tcPr>
          <w:p>
            <w:r>
              <w:rPr>
                <w:sz w:val="20"/>
              </w:rPr>
              <w:t>DECIMAL(10,2)</w:t>
            </w:r>
          </w:p>
        </w:tc>
        <w:tc>
          <w:tcPr>
            <w:tcW w:type="dxa" w:w="5386"/>
          </w:tcPr>
          <w:p>
            <w:r>
              <w:rPr>
                <w:sz w:val="20"/>
              </w:rPr>
              <w:t>Average gap between consecutive orders (NULL for single-order customers)</w:t>
            </w:r>
          </w:p>
        </w:tc>
      </w:tr>
      <w:tr>
        <w:tc>
          <w:tcPr>
            <w:tcW w:type="dxa" w:w="2268"/>
          </w:tcPr>
          <w:p>
            <w:r>
              <w:rPr>
                <w:sz w:val="20"/>
              </w:rPr>
              <w:t>spend_trend_pct</w:t>
            </w:r>
          </w:p>
        </w:tc>
        <w:tc>
          <w:tcPr>
            <w:tcW w:type="dxa" w:w="1701"/>
          </w:tcPr>
          <w:p>
            <w:r>
              <w:rPr>
                <w:sz w:val="20"/>
              </w:rPr>
              <w:t>DECIMAL(10,2)</w:t>
            </w:r>
          </w:p>
        </w:tc>
        <w:tc>
          <w:tcPr>
            <w:tcW w:type="dxa" w:w="5386"/>
          </w:tcPr>
          <w:p>
            <w:r>
              <w:rPr>
                <w:sz w:val="20"/>
              </w:rPr>
              <w:t>% change in spend: (last 90 days spend - prior 90 days spend) / prior 90 days spend × 100</w:t>
            </w:r>
          </w:p>
        </w:tc>
      </w:tr>
      <w:tr>
        <w:tc>
          <w:tcPr>
            <w:tcW w:type="dxa" w:w="2268"/>
          </w:tcPr>
          <w:p>
            <w:r>
              <w:rPr>
                <w:sz w:val="20"/>
              </w:rPr>
              <w:t>churn_tag</w:t>
            </w:r>
          </w:p>
        </w:tc>
        <w:tc>
          <w:tcPr>
            <w:tcW w:type="dxa" w:w="1701"/>
          </w:tcPr>
          <w:p>
            <w:r>
              <w:rPr>
                <w:sz w:val="20"/>
              </w:rPr>
              <w:t>STRING</w:t>
            </w:r>
          </w:p>
        </w:tc>
        <w:tc>
          <w:tcPr>
            <w:tcW w:type="dxa" w:w="5386"/>
          </w:tcPr>
          <w:p>
            <w:r>
              <w:rPr>
                <w:sz w:val="20"/>
              </w:rPr>
              <w:t>Active / Cooling Off / At Risk / Inactive</w:t>
            </w:r>
          </w:p>
        </w:tc>
      </w:tr>
    </w:tbl>
    <w:p/>
    <w:p>
      <w:pPr>
        <w:pStyle w:val="Heading4"/>
      </w:pPr>
      <w:r>
        <w:t>Churn Tagging Logic</w:t>
      </w:r>
    </w:p>
    <w:p>
      <w:pPr>
        <w:spacing w:before="80" w:after="80"/>
        <w:ind w:left="720"/>
      </w:pPr>
      <w:r>
        <w:rPr>
          <w:rFonts w:ascii="Consolas" w:hAnsi="Consolas"/>
          <w:color w:val="333333"/>
          <w:sz w:val="18"/>
        </w:rPr>
        <w:t>Active:      days_since_last_order &lt;= 30</w:t>
        <w:br/>
        <w:t>Cooling Off: days_since_last_order BETWEEN 31 AND 45</w:t>
        <w:br/>
        <w:t>At Risk:     days_since_last_order BETWEEN 46 AND 90</w:t>
        <w:br/>
        <w:t>Inactive:    days_since_last_order &gt; 90</w:t>
        <w:br/>
        <w:br/>
        <w:t>Note: These thresholds are configurable. The 45-day 'At Risk' threshold was</w:t>
        <w:br/>
        <w:t>chosen based on the data: the median gap between repeat orders is ~28 days.</w:t>
        <w:br/>
        <w:t>45 days represents approximately 1.5x the median gap.</w:t>
      </w:r>
    </w:p>
    <w:p>
      <w:pPr>
        <w:ind w:left="720"/>
      </w:pPr>
      <w:r>
        <w:rPr>
          <w:b/>
          <w:color w:val="884400"/>
        </w:rPr>
        <w:t xml:space="preserve">Not a prediction model: </w:t>
      </w:r>
      <w:r>
        <w:t>The requirement says 'Build a customer activity profile to help marketing identify at-risk customers (no predictions).' This is explicitly NOT a churn prediction model — it is a threshold-based tagging system. Marketing uses the tags to filter customer lists and trigger re-engagement campaigns. No ML involved.</w:t>
      </w:r>
    </w:p>
    <w:p>
      <w:pPr>
        <w:pStyle w:val="Heading2"/>
      </w:pPr>
      <w:r>
        <w:t>12.4 Sales Trends</w:t>
      </w:r>
    </w:p>
    <w:p>
      <w:pPr>
        <w:pStyle w:val="Heading3"/>
      </w:pPr>
      <w:r>
        <w:t>Table: gold_sales_daily</w:t>
      </w:r>
    </w:p>
    <w:p>
      <w:pPr>
        <w:pStyle w:val="Heading3"/>
      </w:pPr>
      <w:r>
        <w:t>Table: gold_sales_weekly</w:t>
      </w:r>
    </w:p>
    <w:p>
      <w:pPr>
        <w:pStyle w:val="Heading3"/>
      </w:pPr>
      <w:r>
        <w:t>Table: gold_sales_monthly</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Pr>
                <w:b/>
                <w:sz w:val="20"/>
              </w:rPr>
              <w:t>Column</w:t>
            </w:r>
          </w:p>
        </w:tc>
        <w:tc>
          <w:tcPr>
            <w:tcW w:type="dxa" w:w="1701"/>
          </w:tcPr>
          <w:p>
            <w:r>
              <w:rPr>
                <w:b/>
                <w:sz w:val="20"/>
              </w:rPr>
              <w:t>Type</w:t>
            </w:r>
          </w:p>
        </w:tc>
        <w:tc>
          <w:tcPr>
            <w:tcW w:type="dxa" w:w="5386"/>
          </w:tcPr>
          <w:p>
            <w:r>
              <w:rPr>
                <w:b/>
                <w:sz w:val="20"/>
              </w:rPr>
              <w:t>Description</w:t>
            </w:r>
          </w:p>
        </w:tc>
      </w:tr>
      <w:tr>
        <w:tc>
          <w:tcPr>
            <w:tcW w:type="dxa" w:w="2268"/>
          </w:tcPr>
          <w:p>
            <w:r>
              <w:rPr>
                <w:sz w:val="20"/>
              </w:rPr>
              <w:t>date / week / month</w:t>
            </w:r>
          </w:p>
        </w:tc>
        <w:tc>
          <w:tcPr>
            <w:tcW w:type="dxa" w:w="1701"/>
          </w:tcPr>
          <w:p>
            <w:r>
              <w:rPr>
                <w:sz w:val="20"/>
              </w:rPr>
              <w:t>DATE/INT</w:t>
            </w:r>
          </w:p>
        </w:tc>
        <w:tc>
          <w:tcPr>
            <w:tcW w:type="dxa" w:w="5386"/>
          </w:tcPr>
          <w:p>
            <w:r>
              <w:rPr>
                <w:sz w:val="20"/>
              </w:rPr>
              <w:t>Time grain</w:t>
            </w:r>
          </w:p>
        </w:tc>
      </w:tr>
      <w:tr>
        <w:tc>
          <w:tcPr>
            <w:tcW w:type="dxa" w:w="2268"/>
          </w:tcPr>
          <w:p>
            <w:r>
              <w:rPr>
                <w:sz w:val="20"/>
              </w:rPr>
              <w:t>restaurant_id</w:t>
            </w:r>
          </w:p>
        </w:tc>
        <w:tc>
          <w:tcPr>
            <w:tcW w:type="dxa" w:w="1701"/>
          </w:tcPr>
          <w:p>
            <w:r>
              <w:rPr>
                <w:sz w:val="20"/>
              </w:rPr>
              <w:t>STRING</w:t>
            </w:r>
          </w:p>
        </w:tc>
        <w:tc>
          <w:tcPr>
            <w:tcW w:type="dxa" w:w="5386"/>
          </w:tcPr>
          <w:p>
            <w:r>
              <w:rPr>
                <w:sz w:val="20"/>
              </w:rPr>
              <w:t>FK → dim_restaurant</w:t>
            </w:r>
          </w:p>
        </w:tc>
      </w:tr>
      <w:tr>
        <w:tc>
          <w:tcPr>
            <w:tcW w:type="dxa" w:w="2268"/>
          </w:tcPr>
          <w:p>
            <w:r>
              <w:rPr>
                <w:sz w:val="20"/>
              </w:rPr>
              <w:t>item_category</w:t>
            </w:r>
          </w:p>
        </w:tc>
        <w:tc>
          <w:tcPr>
            <w:tcW w:type="dxa" w:w="1701"/>
          </w:tcPr>
          <w:p>
            <w:r>
              <w:rPr>
                <w:sz w:val="20"/>
              </w:rPr>
              <w:t>STRING</w:t>
            </w:r>
          </w:p>
        </w:tc>
        <w:tc>
          <w:tcPr>
            <w:tcW w:type="dxa" w:w="5386"/>
          </w:tcPr>
          <w:p>
            <w:r>
              <w:rPr>
                <w:sz w:val="20"/>
              </w:rPr>
              <w:t>Cleaned menu category</w:t>
            </w:r>
          </w:p>
        </w:tc>
      </w:tr>
      <w:tr>
        <w:tc>
          <w:tcPr>
            <w:tcW w:type="dxa" w:w="2268"/>
          </w:tcPr>
          <w:p>
            <w:r>
              <w:rPr>
                <w:sz w:val="20"/>
              </w:rPr>
              <w:t>hour_bucket</w:t>
            </w:r>
          </w:p>
        </w:tc>
        <w:tc>
          <w:tcPr>
            <w:tcW w:type="dxa" w:w="1701"/>
          </w:tcPr>
          <w:p>
            <w:r>
              <w:rPr>
                <w:sz w:val="20"/>
              </w:rPr>
              <w:t>STRING</w:t>
            </w:r>
          </w:p>
        </w:tc>
        <w:tc>
          <w:tcPr>
            <w:tcW w:type="dxa" w:w="5386"/>
          </w:tcPr>
          <w:p>
            <w:r>
              <w:rPr>
                <w:sz w:val="20"/>
              </w:rPr>
              <w:t>Morning / Afternoon / Evening / Night (daily only)</w:t>
            </w:r>
          </w:p>
        </w:tc>
      </w:tr>
      <w:tr>
        <w:tc>
          <w:tcPr>
            <w:tcW w:type="dxa" w:w="2268"/>
          </w:tcPr>
          <w:p>
            <w:r>
              <w:rPr>
                <w:sz w:val="20"/>
              </w:rPr>
              <w:t>total_revenue</w:t>
            </w:r>
          </w:p>
        </w:tc>
        <w:tc>
          <w:tcPr>
            <w:tcW w:type="dxa" w:w="1701"/>
          </w:tcPr>
          <w:p>
            <w:r>
              <w:rPr>
                <w:sz w:val="20"/>
              </w:rPr>
              <w:t>DECIMAL(12,2)</w:t>
            </w:r>
          </w:p>
        </w:tc>
        <w:tc>
          <w:tcPr>
            <w:tcW w:type="dxa" w:w="5386"/>
          </w:tcPr>
          <w:p>
            <w:r>
              <w:rPr>
                <w:sz w:val="20"/>
              </w:rPr>
              <w:t>Sum of total_revenue from fact_orders</w:t>
            </w:r>
          </w:p>
        </w:tc>
      </w:tr>
      <w:tr>
        <w:tc>
          <w:tcPr>
            <w:tcW w:type="dxa" w:w="2268"/>
          </w:tcPr>
          <w:p>
            <w:r>
              <w:rPr>
                <w:sz w:val="20"/>
              </w:rPr>
              <w:t>order_count</w:t>
            </w:r>
          </w:p>
        </w:tc>
        <w:tc>
          <w:tcPr>
            <w:tcW w:type="dxa" w:w="1701"/>
          </w:tcPr>
          <w:p>
            <w:r>
              <w:rPr>
                <w:sz w:val="20"/>
              </w:rPr>
              <w:t>INT</w:t>
            </w:r>
          </w:p>
        </w:tc>
        <w:tc>
          <w:tcPr>
            <w:tcW w:type="dxa" w:w="5386"/>
          </w:tcPr>
          <w:p>
            <w:r>
              <w:rPr>
                <w:sz w:val="20"/>
              </w:rPr>
              <w:t>Count of orders</w:t>
            </w:r>
          </w:p>
        </w:tc>
      </w:tr>
      <w:tr>
        <w:tc>
          <w:tcPr>
            <w:tcW w:type="dxa" w:w="2268"/>
          </w:tcPr>
          <w:p>
            <w:r>
              <w:rPr>
                <w:sz w:val="20"/>
              </w:rPr>
              <w:t>avg_order_value</w:t>
            </w:r>
          </w:p>
        </w:tc>
        <w:tc>
          <w:tcPr>
            <w:tcW w:type="dxa" w:w="1701"/>
          </w:tcPr>
          <w:p>
            <w:r>
              <w:rPr>
                <w:sz w:val="20"/>
              </w:rPr>
              <w:t>DECIMAL(10,2)</w:t>
            </w:r>
          </w:p>
        </w:tc>
        <w:tc>
          <w:tcPr>
            <w:tcW w:type="dxa" w:w="5386"/>
          </w:tcPr>
          <w:p>
            <w:r>
              <w:rPr>
                <w:sz w:val="20"/>
              </w:rPr>
              <w:t>total_revenue / order_count</w:t>
            </w:r>
          </w:p>
        </w:tc>
      </w:tr>
      <w:tr>
        <w:tc>
          <w:tcPr>
            <w:tcW w:type="dxa" w:w="2268"/>
          </w:tcPr>
          <w:p>
            <w:r>
              <w:rPr>
                <w:sz w:val="20"/>
              </w:rPr>
              <w:t>unique_customers</w:t>
            </w:r>
          </w:p>
        </w:tc>
        <w:tc>
          <w:tcPr>
            <w:tcW w:type="dxa" w:w="1701"/>
          </w:tcPr>
          <w:p>
            <w:r>
              <w:rPr>
                <w:sz w:val="20"/>
              </w:rPr>
              <w:t>INT</w:t>
            </w:r>
          </w:p>
        </w:tc>
        <w:tc>
          <w:tcPr>
            <w:tcW w:type="dxa" w:w="5386"/>
          </w:tcPr>
          <w:p>
            <w:r>
              <w:rPr>
                <w:sz w:val="20"/>
              </w:rPr>
              <w:t>Count of distinct user_ids (excluding anonymous)</w:t>
            </w:r>
          </w:p>
        </w:tc>
      </w:tr>
    </w:tbl>
    <w:p/>
    <w:p>
      <w:r>
        <w:t>All three tables are aggregations of fact_orders joined with dim_date, dim_restaurant, and dim_menu_item. Weekly and monthly tables aggregate from fact_orders directly (not from daily) to avoid rounding errors from pre-aggregation.</w:t>
      </w:r>
    </w:p>
    <w:p>
      <w:pPr>
        <w:pStyle w:val="Heading2"/>
      </w:pPr>
      <w:r>
        <w:t>12.5 Loyalty Program Impact</w:t>
      </w:r>
    </w:p>
    <w:p>
      <w:pPr>
        <w:pStyle w:val="Heading3"/>
      </w:pPr>
      <w:r>
        <w:t>Table: gold_loyalty_comparison</w:t>
      </w:r>
    </w:p>
    <w:p>
      <w:r>
        <w:t>Two rows: one for loyalty members, one for non-members.</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Pr>
                <w:b/>
                <w:sz w:val="20"/>
              </w:rPr>
              <w:t>Column</w:t>
            </w:r>
          </w:p>
        </w:tc>
        <w:tc>
          <w:tcPr>
            <w:tcW w:type="dxa" w:w="1701"/>
          </w:tcPr>
          <w:p>
            <w:r>
              <w:rPr>
                <w:b/>
                <w:sz w:val="20"/>
              </w:rPr>
              <w:t>Type</w:t>
            </w:r>
          </w:p>
        </w:tc>
        <w:tc>
          <w:tcPr>
            <w:tcW w:type="dxa" w:w="5386"/>
          </w:tcPr>
          <w:p>
            <w:r>
              <w:rPr>
                <w:b/>
                <w:sz w:val="20"/>
              </w:rPr>
              <w:t>Description</w:t>
            </w:r>
          </w:p>
        </w:tc>
      </w:tr>
      <w:tr>
        <w:tc>
          <w:tcPr>
            <w:tcW w:type="dxa" w:w="2268"/>
          </w:tcPr>
          <w:p>
            <w:r>
              <w:rPr>
                <w:sz w:val="20"/>
              </w:rPr>
              <w:t>is_loyalty</w:t>
            </w:r>
          </w:p>
        </w:tc>
        <w:tc>
          <w:tcPr>
            <w:tcW w:type="dxa" w:w="1701"/>
          </w:tcPr>
          <w:p>
            <w:r>
              <w:rPr>
                <w:sz w:val="20"/>
              </w:rPr>
              <w:t>BOOLEAN</w:t>
            </w:r>
          </w:p>
        </w:tc>
        <w:tc>
          <w:tcPr>
            <w:tcW w:type="dxa" w:w="5386"/>
          </w:tcPr>
          <w:p>
            <w:r>
              <w:rPr>
                <w:sz w:val="20"/>
              </w:rPr>
              <w:t>TRUE = loyalty members, FALSE = non-members</w:t>
            </w:r>
          </w:p>
        </w:tc>
      </w:tr>
      <w:tr>
        <w:tc>
          <w:tcPr>
            <w:tcW w:type="dxa" w:w="2268"/>
          </w:tcPr>
          <w:p>
            <w:r>
              <w:rPr>
                <w:sz w:val="20"/>
              </w:rPr>
              <w:t>customer_count</w:t>
            </w:r>
          </w:p>
        </w:tc>
        <w:tc>
          <w:tcPr>
            <w:tcW w:type="dxa" w:w="1701"/>
          </w:tcPr>
          <w:p>
            <w:r>
              <w:rPr>
                <w:sz w:val="20"/>
              </w:rPr>
              <w:t>INT</w:t>
            </w:r>
          </w:p>
        </w:tc>
        <w:tc>
          <w:tcPr>
            <w:tcW w:type="dxa" w:w="5386"/>
          </w:tcPr>
          <w:p>
            <w:r>
              <w:rPr>
                <w:sz w:val="20"/>
              </w:rPr>
              <w:t>Number of unique customers in this group</w:t>
            </w:r>
          </w:p>
        </w:tc>
      </w:tr>
      <w:tr>
        <w:tc>
          <w:tcPr>
            <w:tcW w:type="dxa" w:w="2268"/>
          </w:tcPr>
          <w:p>
            <w:r>
              <w:rPr>
                <w:sz w:val="20"/>
              </w:rPr>
              <w:t>total_orders</w:t>
            </w:r>
          </w:p>
        </w:tc>
        <w:tc>
          <w:tcPr>
            <w:tcW w:type="dxa" w:w="1701"/>
          </w:tcPr>
          <w:p>
            <w:r>
              <w:rPr>
                <w:sz w:val="20"/>
              </w:rPr>
              <w:t>INT</w:t>
            </w:r>
          </w:p>
        </w:tc>
        <w:tc>
          <w:tcPr>
            <w:tcW w:type="dxa" w:w="5386"/>
          </w:tcPr>
          <w:p>
            <w:r>
              <w:rPr>
                <w:sz w:val="20"/>
              </w:rPr>
              <w:t>Total orders placed by this group</w:t>
            </w:r>
          </w:p>
        </w:tc>
      </w:tr>
      <w:tr>
        <w:tc>
          <w:tcPr>
            <w:tcW w:type="dxa" w:w="2268"/>
          </w:tcPr>
          <w:p>
            <w:r>
              <w:rPr>
                <w:sz w:val="20"/>
              </w:rPr>
              <w:t>total_revenue</w:t>
            </w:r>
          </w:p>
        </w:tc>
        <w:tc>
          <w:tcPr>
            <w:tcW w:type="dxa" w:w="1701"/>
          </w:tcPr>
          <w:p>
            <w:r>
              <w:rPr>
                <w:sz w:val="20"/>
              </w:rPr>
              <w:t>DECIMAL(12,2)</w:t>
            </w:r>
          </w:p>
        </w:tc>
        <w:tc>
          <w:tcPr>
            <w:tcW w:type="dxa" w:w="5386"/>
          </w:tcPr>
          <w:p>
            <w:r>
              <w:rPr>
                <w:sz w:val="20"/>
              </w:rPr>
              <w:t>Total revenue from this group</w:t>
            </w:r>
          </w:p>
        </w:tc>
      </w:tr>
      <w:tr>
        <w:tc>
          <w:tcPr>
            <w:tcW w:type="dxa" w:w="2268"/>
          </w:tcPr>
          <w:p>
            <w:r>
              <w:rPr>
                <w:sz w:val="20"/>
              </w:rPr>
              <w:t>avg_spend_per_customer</w:t>
            </w:r>
          </w:p>
        </w:tc>
        <w:tc>
          <w:tcPr>
            <w:tcW w:type="dxa" w:w="1701"/>
          </w:tcPr>
          <w:p>
            <w:r>
              <w:rPr>
                <w:sz w:val="20"/>
              </w:rPr>
              <w:t>DECIMAL(10,2)</w:t>
            </w:r>
          </w:p>
        </w:tc>
        <w:tc>
          <w:tcPr>
            <w:tcW w:type="dxa" w:w="5386"/>
          </w:tcPr>
          <w:p>
            <w:r>
              <w:rPr>
                <w:sz w:val="20"/>
              </w:rPr>
              <w:t>total_revenue / customer_count</w:t>
            </w:r>
          </w:p>
        </w:tc>
      </w:tr>
      <w:tr>
        <w:tc>
          <w:tcPr>
            <w:tcW w:type="dxa" w:w="2268"/>
          </w:tcPr>
          <w:p>
            <w:r>
              <w:rPr>
                <w:sz w:val="20"/>
              </w:rPr>
              <w:t>avg_order_value</w:t>
            </w:r>
          </w:p>
        </w:tc>
        <w:tc>
          <w:tcPr>
            <w:tcW w:type="dxa" w:w="1701"/>
          </w:tcPr>
          <w:p>
            <w:r>
              <w:rPr>
                <w:sz w:val="20"/>
              </w:rPr>
              <w:t>DECIMAL(10,2)</w:t>
            </w:r>
          </w:p>
        </w:tc>
        <w:tc>
          <w:tcPr>
            <w:tcW w:type="dxa" w:w="5386"/>
          </w:tcPr>
          <w:p>
            <w:r>
              <w:rPr>
                <w:sz w:val="20"/>
              </w:rPr>
              <w:t>total_revenue / total_orders</w:t>
            </w:r>
          </w:p>
        </w:tc>
      </w:tr>
      <w:tr>
        <w:tc>
          <w:tcPr>
            <w:tcW w:type="dxa" w:w="2268"/>
          </w:tcPr>
          <w:p>
            <w:r>
              <w:rPr>
                <w:sz w:val="20"/>
              </w:rPr>
              <w:t>repeat_order_rate</w:t>
            </w:r>
          </w:p>
        </w:tc>
        <w:tc>
          <w:tcPr>
            <w:tcW w:type="dxa" w:w="1701"/>
          </w:tcPr>
          <w:p>
            <w:r>
              <w:rPr>
                <w:sz w:val="20"/>
              </w:rPr>
              <w:t>DECIMAL(5,2)</w:t>
            </w:r>
          </w:p>
        </w:tc>
        <w:tc>
          <w:tcPr>
            <w:tcW w:type="dxa" w:w="5386"/>
          </w:tcPr>
          <w:p>
            <w:r>
              <w:rPr>
                <w:sz w:val="20"/>
              </w:rPr>
              <w:t>% of customers with more than 1 order</w:t>
            </w:r>
          </w:p>
        </w:tc>
      </w:tr>
      <w:tr>
        <w:tc>
          <w:tcPr>
            <w:tcW w:type="dxa" w:w="2268"/>
          </w:tcPr>
          <w:p>
            <w:r>
              <w:rPr>
                <w:sz w:val="20"/>
              </w:rPr>
              <w:t>avg_clv</w:t>
            </w:r>
          </w:p>
        </w:tc>
        <w:tc>
          <w:tcPr>
            <w:tcW w:type="dxa" w:w="1701"/>
          </w:tcPr>
          <w:p>
            <w:r>
              <w:rPr>
                <w:sz w:val="20"/>
              </w:rPr>
              <w:t>DECIMAL(10,2)</w:t>
            </w:r>
          </w:p>
        </w:tc>
        <w:tc>
          <w:tcPr>
            <w:tcW w:type="dxa" w:w="5386"/>
          </w:tcPr>
          <w:p>
            <w:r>
              <w:rPr>
                <w:sz w:val="20"/>
              </w:rPr>
              <w:t>Average CLV across customers in this group</w:t>
            </w:r>
          </w:p>
        </w:tc>
      </w:tr>
      <w:tr>
        <w:tc>
          <w:tcPr>
            <w:tcW w:type="dxa" w:w="2268"/>
          </w:tcPr>
          <w:p>
            <w:r>
              <w:rPr>
                <w:sz w:val="20"/>
              </w:rPr>
              <w:t>avg_orders_per_customer</w:t>
            </w:r>
          </w:p>
        </w:tc>
        <w:tc>
          <w:tcPr>
            <w:tcW w:type="dxa" w:w="1701"/>
          </w:tcPr>
          <w:p>
            <w:r>
              <w:rPr>
                <w:sz w:val="20"/>
              </w:rPr>
              <w:t>DECIMAL(10,2)</w:t>
            </w:r>
          </w:p>
        </w:tc>
        <w:tc>
          <w:tcPr>
            <w:tcW w:type="dxa" w:w="5386"/>
          </w:tcPr>
          <w:p>
            <w:r>
              <w:rPr>
                <w:sz w:val="20"/>
              </w:rPr>
              <w:t>total_orders / customer_count</w:t>
            </w:r>
          </w:p>
        </w:tc>
      </w:tr>
    </w:tbl>
    <w:p/>
    <w:p>
      <w:pPr>
        <w:pStyle w:val="Heading2"/>
      </w:pPr>
      <w:r>
        <w:t>12.6 Location Performance</w:t>
      </w:r>
    </w:p>
    <w:p>
      <w:pPr>
        <w:pStyle w:val="Heading3"/>
      </w:pPr>
      <w:r>
        <w:t>Table: gold_location_perf</w:t>
      </w:r>
    </w:p>
    <w:p>
      <w:r>
        <w:t>One row per restaurant (27 rows). Ranked by revenue.</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Pr>
                <w:b/>
                <w:sz w:val="20"/>
              </w:rPr>
              <w:t>Column</w:t>
            </w:r>
          </w:p>
        </w:tc>
        <w:tc>
          <w:tcPr>
            <w:tcW w:type="dxa" w:w="1701"/>
          </w:tcPr>
          <w:p>
            <w:r>
              <w:rPr>
                <w:b/>
                <w:sz w:val="20"/>
              </w:rPr>
              <w:t>Type</w:t>
            </w:r>
          </w:p>
        </w:tc>
        <w:tc>
          <w:tcPr>
            <w:tcW w:type="dxa" w:w="5386"/>
          </w:tcPr>
          <w:p>
            <w:r>
              <w:rPr>
                <w:b/>
                <w:sz w:val="20"/>
              </w:rPr>
              <w:t>Description</w:t>
            </w:r>
          </w:p>
        </w:tc>
      </w:tr>
      <w:tr>
        <w:tc>
          <w:tcPr>
            <w:tcW w:type="dxa" w:w="2268"/>
          </w:tcPr>
          <w:p>
            <w:r>
              <w:rPr>
                <w:sz w:val="20"/>
              </w:rPr>
              <w:t>restaurant_id</w:t>
            </w:r>
          </w:p>
        </w:tc>
        <w:tc>
          <w:tcPr>
            <w:tcW w:type="dxa" w:w="1701"/>
          </w:tcPr>
          <w:p>
            <w:r>
              <w:rPr>
                <w:sz w:val="20"/>
              </w:rPr>
              <w:t>STRING</w:t>
            </w:r>
          </w:p>
        </w:tc>
        <w:tc>
          <w:tcPr>
            <w:tcW w:type="dxa" w:w="5386"/>
          </w:tcPr>
          <w:p>
            <w:r>
              <w:rPr>
                <w:sz w:val="20"/>
              </w:rPr>
              <w:t>FK → dim_restaurant</w:t>
            </w:r>
          </w:p>
        </w:tc>
      </w:tr>
      <w:tr>
        <w:tc>
          <w:tcPr>
            <w:tcW w:type="dxa" w:w="2268"/>
          </w:tcPr>
          <w:p>
            <w:r>
              <w:rPr>
                <w:sz w:val="20"/>
              </w:rPr>
              <w:t>total_revenue</w:t>
            </w:r>
          </w:p>
        </w:tc>
        <w:tc>
          <w:tcPr>
            <w:tcW w:type="dxa" w:w="1701"/>
          </w:tcPr>
          <w:p>
            <w:r>
              <w:rPr>
                <w:sz w:val="20"/>
              </w:rPr>
              <w:t>DECIMAL(12,2)</w:t>
            </w:r>
          </w:p>
        </w:tc>
        <w:tc>
          <w:tcPr>
            <w:tcW w:type="dxa" w:w="5386"/>
          </w:tcPr>
          <w:p>
            <w:r>
              <w:rPr>
                <w:sz w:val="20"/>
              </w:rPr>
              <w:t>Lifetime revenue</w:t>
            </w:r>
          </w:p>
        </w:tc>
      </w:tr>
      <w:tr>
        <w:tc>
          <w:tcPr>
            <w:tcW w:type="dxa" w:w="2268"/>
          </w:tcPr>
          <w:p>
            <w:r>
              <w:rPr>
                <w:sz w:val="20"/>
              </w:rPr>
              <w:t>avg_order_value</w:t>
            </w:r>
          </w:p>
        </w:tc>
        <w:tc>
          <w:tcPr>
            <w:tcW w:type="dxa" w:w="1701"/>
          </w:tcPr>
          <w:p>
            <w:r>
              <w:rPr>
                <w:sz w:val="20"/>
              </w:rPr>
              <w:t>DECIMAL(10,2)</w:t>
            </w:r>
          </w:p>
        </w:tc>
        <w:tc>
          <w:tcPr>
            <w:tcW w:type="dxa" w:w="5386"/>
          </w:tcPr>
          <w:p>
            <w:r>
              <w:rPr>
                <w:sz w:val="20"/>
              </w:rPr>
              <w:t>Average revenue per order</w:t>
            </w:r>
          </w:p>
        </w:tc>
      </w:tr>
      <w:tr>
        <w:tc>
          <w:tcPr>
            <w:tcW w:type="dxa" w:w="2268"/>
          </w:tcPr>
          <w:p>
            <w:r>
              <w:rPr>
                <w:sz w:val="20"/>
              </w:rPr>
              <w:t>total_orders</w:t>
            </w:r>
          </w:p>
        </w:tc>
        <w:tc>
          <w:tcPr>
            <w:tcW w:type="dxa" w:w="1701"/>
          </w:tcPr>
          <w:p>
            <w:r>
              <w:rPr>
                <w:sz w:val="20"/>
              </w:rPr>
              <w:t>INT</w:t>
            </w:r>
          </w:p>
        </w:tc>
        <w:tc>
          <w:tcPr>
            <w:tcW w:type="dxa" w:w="5386"/>
          </w:tcPr>
          <w:p>
            <w:r>
              <w:rPr>
                <w:sz w:val="20"/>
              </w:rPr>
              <w:t>Lifetime order count</w:t>
            </w:r>
          </w:p>
        </w:tc>
      </w:tr>
      <w:tr>
        <w:tc>
          <w:tcPr>
            <w:tcW w:type="dxa" w:w="2268"/>
          </w:tcPr>
          <w:p>
            <w:r>
              <w:rPr>
                <w:sz w:val="20"/>
              </w:rPr>
              <w:t>orders_per_week</w:t>
            </w:r>
          </w:p>
        </w:tc>
        <w:tc>
          <w:tcPr>
            <w:tcW w:type="dxa" w:w="1701"/>
          </w:tcPr>
          <w:p>
            <w:r>
              <w:rPr>
                <w:sz w:val="20"/>
              </w:rPr>
              <w:t>DECIMAL(10,2)</w:t>
            </w:r>
          </w:p>
        </w:tc>
        <w:tc>
          <w:tcPr>
            <w:tcW w:type="dxa" w:w="5386"/>
          </w:tcPr>
          <w:p>
            <w:r>
              <w:rPr>
                <w:sz w:val="20"/>
              </w:rPr>
              <w:t>Total orders / weeks active</w:t>
            </w:r>
          </w:p>
        </w:tc>
      </w:tr>
      <w:tr>
        <w:tc>
          <w:tcPr>
            <w:tcW w:type="dxa" w:w="2268"/>
          </w:tcPr>
          <w:p>
            <w:r>
              <w:rPr>
                <w:sz w:val="20"/>
              </w:rPr>
              <w:t>unique_customers</w:t>
            </w:r>
          </w:p>
        </w:tc>
        <w:tc>
          <w:tcPr>
            <w:tcW w:type="dxa" w:w="1701"/>
          </w:tcPr>
          <w:p>
            <w:r>
              <w:rPr>
                <w:sz w:val="20"/>
              </w:rPr>
              <w:t>INT</w:t>
            </w:r>
          </w:p>
        </w:tc>
        <w:tc>
          <w:tcPr>
            <w:tcW w:type="dxa" w:w="5386"/>
          </w:tcPr>
          <w:p>
            <w:r>
              <w:rPr>
                <w:sz w:val="20"/>
              </w:rPr>
              <w:t>Distinct customer count</w:t>
            </w:r>
          </w:p>
        </w:tc>
      </w:tr>
      <w:tr>
        <w:tc>
          <w:tcPr>
            <w:tcW w:type="dxa" w:w="2268"/>
          </w:tcPr>
          <w:p>
            <w:r>
              <w:rPr>
                <w:sz w:val="20"/>
              </w:rPr>
              <w:t>repeat_customer_rate</w:t>
            </w:r>
          </w:p>
        </w:tc>
        <w:tc>
          <w:tcPr>
            <w:tcW w:type="dxa" w:w="1701"/>
          </w:tcPr>
          <w:p>
            <w:r>
              <w:rPr>
                <w:sz w:val="20"/>
              </w:rPr>
              <w:t>DECIMAL(5,2)</w:t>
            </w:r>
          </w:p>
        </w:tc>
        <w:tc>
          <w:tcPr>
            <w:tcW w:type="dxa" w:w="5386"/>
          </w:tcPr>
          <w:p>
            <w:r>
              <w:rPr>
                <w:sz w:val="20"/>
              </w:rPr>
              <w:t>% of customers with 2+ orders at this location</w:t>
            </w:r>
          </w:p>
        </w:tc>
      </w:tr>
      <w:tr>
        <w:tc>
          <w:tcPr>
            <w:tcW w:type="dxa" w:w="2268"/>
          </w:tcPr>
          <w:p>
            <w:r>
              <w:rPr>
                <w:sz w:val="20"/>
              </w:rPr>
              <w:t>revenue_rank</w:t>
            </w:r>
          </w:p>
        </w:tc>
        <w:tc>
          <w:tcPr>
            <w:tcW w:type="dxa" w:w="1701"/>
          </w:tcPr>
          <w:p>
            <w:r>
              <w:rPr>
                <w:sz w:val="20"/>
              </w:rPr>
              <w:t>INT</w:t>
            </w:r>
          </w:p>
        </w:tc>
        <w:tc>
          <w:tcPr>
            <w:tcW w:type="dxa" w:w="5386"/>
          </w:tcPr>
          <w:p>
            <w:r>
              <w:rPr>
                <w:sz w:val="20"/>
              </w:rPr>
              <w:t>1 = highest revenue, 27 = lowest</w:t>
            </w:r>
          </w:p>
        </w:tc>
      </w:tr>
    </w:tbl>
    <w:p/>
    <w:p>
      <w:pPr>
        <w:pStyle w:val="Heading2"/>
      </w:pPr>
      <w:r>
        <w:t>12.7 Pricing &amp; Upsell Analysis</w:t>
      </w:r>
    </w:p>
    <w:p>
      <w:pPr>
        <w:ind w:left="720"/>
      </w:pPr>
      <w:r>
        <w:rPr>
          <w:b/>
          <w:color w:val="884400"/>
        </w:rPr>
        <w:t xml:space="preserve">DEVIATION FROM REQUIREMENTS: </w:t>
      </w:r>
      <w:r>
        <w:t>The original requirement specifies 'Pricing &amp; Discount Effectiveness' using option_price &lt; 0 to detect discounts. After thorough analysis of all 193,017 rows in order_item_options, zero negative prices exist. The price range is $0.00 to $8.00 with exactly 16 distinct values. 66.3% of options are free ($0) and 33.7% are paid add-ons. All 133 option group names are food customisations — nothing discount-related. Discounts were likely applied at a transaction level not captured in this dataset. This metric has been replaced with Upsell Analysis, which measures the revenue impact of paid add-ons vs free options — an actionable insight from the data we actually have.</w:t>
      </w:r>
    </w:p>
    <w:p>
      <w:pPr>
        <w:pStyle w:val="Heading3"/>
      </w:pPr>
      <w:r>
        <w:t>Table: gold_upsell_analysis</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Pr>
                <w:b/>
                <w:sz w:val="20"/>
              </w:rPr>
              <w:t>Column</w:t>
            </w:r>
          </w:p>
        </w:tc>
        <w:tc>
          <w:tcPr>
            <w:tcW w:type="dxa" w:w="1701"/>
          </w:tcPr>
          <w:p>
            <w:r>
              <w:rPr>
                <w:b/>
                <w:sz w:val="20"/>
              </w:rPr>
              <w:t>Type</w:t>
            </w:r>
          </w:p>
        </w:tc>
        <w:tc>
          <w:tcPr>
            <w:tcW w:type="dxa" w:w="5386"/>
          </w:tcPr>
          <w:p>
            <w:r>
              <w:rPr>
                <w:b/>
                <w:sz w:val="20"/>
              </w:rPr>
              <w:t>Description</w:t>
            </w:r>
          </w:p>
        </w:tc>
      </w:tr>
      <w:tr>
        <w:tc>
          <w:tcPr>
            <w:tcW w:type="dxa" w:w="2268"/>
          </w:tcPr>
          <w:p>
            <w:r>
              <w:rPr>
                <w:sz w:val="20"/>
              </w:rPr>
              <w:t>has_paid_options</w:t>
            </w:r>
          </w:p>
        </w:tc>
        <w:tc>
          <w:tcPr>
            <w:tcW w:type="dxa" w:w="1701"/>
          </w:tcPr>
          <w:p>
            <w:r>
              <w:rPr>
                <w:sz w:val="20"/>
              </w:rPr>
              <w:t>BOOLEAN</w:t>
            </w:r>
          </w:p>
        </w:tc>
        <w:tc>
          <w:tcPr>
            <w:tcW w:type="dxa" w:w="5386"/>
          </w:tcPr>
          <w:p>
            <w:r>
              <w:rPr>
                <w:sz w:val="20"/>
              </w:rPr>
              <w:t>TRUE = order includes at least one paid add-on</w:t>
            </w:r>
          </w:p>
        </w:tc>
      </w:tr>
      <w:tr>
        <w:tc>
          <w:tcPr>
            <w:tcW w:type="dxa" w:w="2268"/>
          </w:tcPr>
          <w:p>
            <w:r>
              <w:rPr>
                <w:sz w:val="20"/>
              </w:rPr>
              <w:t>order_count</w:t>
            </w:r>
          </w:p>
        </w:tc>
        <w:tc>
          <w:tcPr>
            <w:tcW w:type="dxa" w:w="1701"/>
          </w:tcPr>
          <w:p>
            <w:r>
              <w:rPr>
                <w:sz w:val="20"/>
              </w:rPr>
              <w:t>INT</w:t>
            </w:r>
          </w:p>
        </w:tc>
        <w:tc>
          <w:tcPr>
            <w:tcW w:type="dxa" w:w="5386"/>
          </w:tcPr>
          <w:p>
            <w:r>
              <w:rPr>
                <w:sz w:val="20"/>
              </w:rPr>
              <w:t>Number of orders in this group</w:t>
            </w:r>
          </w:p>
        </w:tc>
      </w:tr>
      <w:tr>
        <w:tc>
          <w:tcPr>
            <w:tcW w:type="dxa" w:w="2268"/>
          </w:tcPr>
          <w:p>
            <w:r>
              <w:rPr>
                <w:sz w:val="20"/>
              </w:rPr>
              <w:t>total_revenue</w:t>
            </w:r>
          </w:p>
        </w:tc>
        <w:tc>
          <w:tcPr>
            <w:tcW w:type="dxa" w:w="1701"/>
          </w:tcPr>
          <w:p>
            <w:r>
              <w:rPr>
                <w:sz w:val="20"/>
              </w:rPr>
              <w:t>DECIMAL(12,2)</w:t>
            </w:r>
          </w:p>
        </w:tc>
        <w:tc>
          <w:tcPr>
            <w:tcW w:type="dxa" w:w="5386"/>
          </w:tcPr>
          <w:p>
            <w:r>
              <w:rPr>
                <w:sz w:val="20"/>
              </w:rPr>
              <w:t>Total order revenue (items + options)</w:t>
            </w:r>
          </w:p>
        </w:tc>
      </w:tr>
      <w:tr>
        <w:tc>
          <w:tcPr>
            <w:tcW w:type="dxa" w:w="2268"/>
          </w:tcPr>
          <w:p>
            <w:r>
              <w:rPr>
                <w:sz w:val="20"/>
              </w:rPr>
              <w:t>avg_order_value</w:t>
            </w:r>
          </w:p>
        </w:tc>
        <w:tc>
          <w:tcPr>
            <w:tcW w:type="dxa" w:w="1701"/>
          </w:tcPr>
          <w:p>
            <w:r>
              <w:rPr>
                <w:sz w:val="20"/>
              </w:rPr>
              <w:t>DECIMAL(10,2)</w:t>
            </w:r>
          </w:p>
        </w:tc>
        <w:tc>
          <w:tcPr>
            <w:tcW w:type="dxa" w:w="5386"/>
          </w:tcPr>
          <w:p>
            <w:r>
              <w:rPr>
                <w:sz w:val="20"/>
              </w:rPr>
              <w:t>Average revenue per order</w:t>
            </w:r>
          </w:p>
        </w:tc>
      </w:tr>
      <w:tr>
        <w:tc>
          <w:tcPr>
            <w:tcW w:type="dxa" w:w="2268"/>
          </w:tcPr>
          <w:p>
            <w:r>
              <w:rPr>
                <w:sz w:val="20"/>
              </w:rPr>
              <w:t>total_option_revenue</w:t>
            </w:r>
          </w:p>
        </w:tc>
        <w:tc>
          <w:tcPr>
            <w:tcW w:type="dxa" w:w="1701"/>
          </w:tcPr>
          <w:p>
            <w:r>
              <w:rPr>
                <w:sz w:val="20"/>
              </w:rPr>
              <w:t>DECIMAL(10,2)</w:t>
            </w:r>
          </w:p>
        </w:tc>
        <w:tc>
          <w:tcPr>
            <w:tcW w:type="dxa" w:w="5386"/>
          </w:tcPr>
          <w:p>
            <w:r>
              <w:rPr>
                <w:sz w:val="20"/>
              </w:rPr>
              <w:t>Revenue from add-ons only</w:t>
            </w:r>
          </w:p>
        </w:tc>
      </w:tr>
      <w:tr>
        <w:tc>
          <w:tcPr>
            <w:tcW w:type="dxa" w:w="2268"/>
          </w:tcPr>
          <w:p>
            <w:r>
              <w:rPr>
                <w:sz w:val="20"/>
              </w:rPr>
              <w:t>option_revenue_pct</w:t>
            </w:r>
          </w:p>
        </w:tc>
        <w:tc>
          <w:tcPr>
            <w:tcW w:type="dxa" w:w="1701"/>
          </w:tcPr>
          <w:p>
            <w:r>
              <w:rPr>
                <w:sz w:val="20"/>
              </w:rPr>
              <w:t>DECIMAL(5,2)</w:t>
            </w:r>
          </w:p>
        </w:tc>
        <w:tc>
          <w:tcPr>
            <w:tcW w:type="dxa" w:w="5386"/>
          </w:tcPr>
          <w:p>
            <w:r>
              <w:rPr>
                <w:sz w:val="20"/>
              </w:rPr>
              <w:t>option_revenue / total_revenue × 100</w:t>
            </w:r>
          </w:p>
        </w:tc>
      </w:tr>
      <w:tr>
        <w:tc>
          <w:tcPr>
            <w:tcW w:type="dxa" w:w="2268"/>
          </w:tcPr>
          <w:p>
            <w:r>
              <w:rPr>
                <w:sz w:val="20"/>
              </w:rPr>
              <w:t>avg_paid_options_per_order</w:t>
            </w:r>
          </w:p>
        </w:tc>
        <w:tc>
          <w:tcPr>
            <w:tcW w:type="dxa" w:w="1701"/>
          </w:tcPr>
          <w:p>
            <w:r>
              <w:rPr>
                <w:sz w:val="20"/>
              </w:rPr>
              <w:t>DECIMAL(10,2)</w:t>
            </w:r>
          </w:p>
        </w:tc>
        <w:tc>
          <w:tcPr>
            <w:tcW w:type="dxa" w:w="5386"/>
          </w:tcPr>
          <w:p>
            <w:r>
              <w:rPr>
                <w:sz w:val="20"/>
              </w:rPr>
              <w:t>Average count of paid add-ons per order (for paid group only)</w:t>
            </w:r>
          </w:p>
        </w:tc>
      </w:tr>
    </w:tbl>
    <w:p/>
    <w:p>
      <w:r>
        <w:t>Additionally, a supplementary table gold_top_paid_options lists the top 20 paid option names by frequency, with their revenue contribution. This supports the dashboard's pricing view.</w:t>
      </w:r>
    </w:p>
    <w:p>
      <w:r>
        <w:br w:type="page"/>
      </w:r>
    </w:p>
    <w:p>
      <w:pPr>
        <w:pStyle w:val="Heading1"/>
      </w:pPr>
      <w:r>
        <w:t>13. Data Quality Rules (Silver Layer)</w:t>
      </w:r>
    </w:p>
    <w:p>
      <w:r>
        <w:t>These rules are applied in Glue Job 2 (CLEAN) when transforming Bronze to Silver. Every rule was defined based on findings from Step 1 (Data Exploration) and Step 2 (Data Analysis).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567"/>
          </w:tcPr>
          <w:p>
            <w:r>
              <w:rPr>
                <w:b/>
                <w:sz w:val="20"/>
              </w:rPr>
              <w:t>#</w:t>
            </w:r>
          </w:p>
        </w:tc>
        <w:tc>
          <w:tcPr>
            <w:tcW w:type="dxa" w:w="1701"/>
          </w:tcPr>
          <w:p>
            <w:r>
              <w:rPr>
                <w:b/>
                <w:sz w:val="20"/>
              </w:rPr>
              <w:t>Rule</w:t>
            </w:r>
          </w:p>
        </w:tc>
        <w:tc>
          <w:tcPr>
            <w:tcW w:type="dxa" w:w="1984"/>
          </w:tcPr>
          <w:p>
            <w:r>
              <w:rPr>
                <w:b/>
                <w:sz w:val="20"/>
              </w:rPr>
              <w:t>Logic</w:t>
            </w:r>
          </w:p>
        </w:tc>
        <w:tc>
          <w:tcPr>
            <w:tcW w:type="dxa" w:w="1417"/>
          </w:tcPr>
          <w:p>
            <w:r>
              <w:rPr>
                <w:b/>
                <w:sz w:val="20"/>
              </w:rPr>
              <w:t>Rows Affected</w:t>
            </w:r>
          </w:p>
        </w:tc>
        <w:tc>
          <w:tcPr>
            <w:tcW w:type="dxa" w:w="3685"/>
          </w:tcPr>
          <w:p>
            <w:r>
              <w:rPr>
                <w:b/>
                <w:sz w:val="20"/>
              </w:rPr>
              <w:t>Rationale</w:t>
            </w:r>
          </w:p>
        </w:tc>
      </w:tr>
      <w:tr>
        <w:tc>
          <w:tcPr>
            <w:tcW w:type="dxa" w:w="567"/>
          </w:tcPr>
          <w:p>
            <w:r>
              <w:rPr>
                <w:sz w:val="20"/>
              </w:rPr>
              <w:t>DQ-01</w:t>
            </w:r>
          </w:p>
        </w:tc>
        <w:tc>
          <w:tcPr>
            <w:tcW w:type="dxa" w:w="1701"/>
          </w:tcPr>
          <w:p>
            <w:r>
              <w:rPr>
                <w:sz w:val="20"/>
              </w:rPr>
              <w:t>Remove price outliers</w:t>
            </w:r>
          </w:p>
        </w:tc>
        <w:tc>
          <w:tcPr>
            <w:tcW w:type="dxa" w:w="1984"/>
          </w:tcPr>
          <w:p>
            <w:r>
              <w:rPr>
                <w:sz w:val="20"/>
              </w:rPr>
              <w:t>ITEM_PRICE &lt;= 50</w:t>
            </w:r>
          </w:p>
        </w:tc>
        <w:tc>
          <w:tcPr>
            <w:tcW w:type="dxa" w:w="1417"/>
          </w:tcPr>
          <w:p>
            <w:r>
              <w:rPr>
                <w:sz w:val="20"/>
              </w:rPr>
              <w:t>590 (0.29%)</w:t>
            </w:r>
          </w:p>
        </w:tc>
        <w:tc>
          <w:tcPr>
            <w:tcW w:type="dxa" w:w="3685"/>
          </w:tcPr>
          <w:p>
            <w:r>
              <w:rPr>
                <w:sz w:val="20"/>
              </w:rPr>
              <w:t>Prices up to $5,000 on items that normally cost $8-15. Data entry errors. &lt;1% of rows distort 79% of revenue.</w:t>
            </w:r>
          </w:p>
        </w:tc>
      </w:tr>
      <w:tr>
        <w:tc>
          <w:tcPr>
            <w:tcW w:type="dxa" w:w="567"/>
          </w:tcPr>
          <w:p>
            <w:r>
              <w:rPr>
                <w:sz w:val="20"/>
              </w:rPr>
              <w:t>DQ-02</w:t>
            </w:r>
          </w:p>
        </w:tc>
        <w:tc>
          <w:tcPr>
            <w:tcW w:type="dxa" w:w="1701"/>
          </w:tcPr>
          <w:p>
            <w:r>
              <w:rPr>
                <w:sz w:val="20"/>
              </w:rPr>
              <w:t>Remove quantity outliers</w:t>
            </w:r>
          </w:p>
        </w:tc>
        <w:tc>
          <w:tcPr>
            <w:tcW w:type="dxa" w:w="1984"/>
          </w:tcPr>
          <w:p>
            <w:r>
              <w:rPr>
                <w:sz w:val="20"/>
              </w:rPr>
              <w:t>ITEM_QUANTITY &lt;= 20</w:t>
            </w:r>
          </w:p>
        </w:tc>
        <w:tc>
          <w:tcPr>
            <w:tcW w:type="dxa" w:w="1417"/>
          </w:tcPr>
          <w:p>
            <w:r>
              <w:rPr>
                <w:sz w:val="20"/>
              </w:rPr>
              <w:t>84 (0.04%)</w:t>
            </w:r>
          </w:p>
        </w:tc>
        <w:tc>
          <w:tcPr>
            <w:tcW w:type="dxa" w:w="3685"/>
          </w:tcPr>
          <w:p>
            <w:r>
              <w:rPr>
                <w:sz w:val="20"/>
              </w:rPr>
              <w:t>Quantities up to 500. No restaurant serves 500 of one item in a single order.</w:t>
            </w:r>
          </w:p>
        </w:tc>
      </w:tr>
      <w:tr>
        <w:tc>
          <w:tcPr>
            <w:tcW w:type="dxa" w:w="567"/>
          </w:tcPr>
          <w:p>
            <w:r>
              <w:rPr>
                <w:sz w:val="20"/>
              </w:rPr>
              <w:t>DQ-03</w:t>
            </w:r>
          </w:p>
        </w:tc>
        <w:tc>
          <w:tcPr>
            <w:tcW w:type="dxa" w:w="1701"/>
          </w:tcPr>
          <w:p>
            <w:r>
              <w:rPr>
                <w:sz w:val="20"/>
              </w:rPr>
              <w:t>Exclude DEVELOPMENT app</w:t>
            </w:r>
          </w:p>
        </w:tc>
        <w:tc>
          <w:tcPr>
            <w:tcW w:type="dxa" w:w="1984"/>
          </w:tcPr>
          <w:p>
            <w:r>
              <w:rPr>
                <w:sz w:val="20"/>
              </w:rPr>
              <w:t>APP_NAME != 'Alltown Fresh - DEVELOPMENT'</w:t>
            </w:r>
          </w:p>
        </w:tc>
        <w:tc>
          <w:tcPr>
            <w:tcW w:type="dxa" w:w="1417"/>
          </w:tcPr>
          <w:p>
            <w:r>
              <w:rPr>
                <w:sz w:val="20"/>
              </w:rPr>
              <w:t>826 (0.41%)</w:t>
            </w:r>
          </w:p>
        </w:tc>
        <w:tc>
          <w:tcPr>
            <w:tcW w:type="dxa" w:w="3685"/>
          </w:tcPr>
          <w:p>
            <w:r>
              <w:rPr>
                <w:sz w:val="20"/>
              </w:rPr>
              <w:t>Test data from a single test restaurant. Not real transactions.</w:t>
            </w:r>
          </w:p>
        </w:tc>
      </w:tr>
      <w:tr>
        <w:tc>
          <w:tcPr>
            <w:tcW w:type="dxa" w:w="567"/>
          </w:tcPr>
          <w:p>
            <w:r>
              <w:rPr>
                <w:sz w:val="20"/>
              </w:rPr>
              <w:t>DQ-04</w:t>
            </w:r>
          </w:p>
        </w:tc>
        <w:tc>
          <w:tcPr>
            <w:tcW w:type="dxa" w:w="1701"/>
          </w:tcPr>
          <w:p>
            <w:r>
              <w:rPr>
                <w:sz w:val="20"/>
              </w:rPr>
              <w:t>Exclude Test Items category</w:t>
            </w:r>
          </w:p>
        </w:tc>
        <w:tc>
          <w:tcPr>
            <w:tcW w:type="dxa" w:w="1984"/>
          </w:tcPr>
          <w:p>
            <w:r>
              <w:rPr>
                <w:sz w:val="20"/>
              </w:rPr>
              <w:t>ITEM_CATEGORY != 'Test Items'</w:t>
            </w:r>
          </w:p>
        </w:tc>
        <w:tc>
          <w:tcPr>
            <w:tcW w:type="dxa" w:w="1417"/>
          </w:tcPr>
          <w:p>
            <w:r>
              <w:rPr>
                <w:sz w:val="20"/>
              </w:rPr>
              <w:t>1 (0.00%)</w:t>
            </w:r>
          </w:p>
        </w:tc>
        <w:tc>
          <w:tcPr>
            <w:tcW w:type="dxa" w:w="3685"/>
          </w:tcPr>
          <w:p>
            <w:r>
              <w:rPr>
                <w:sz w:val="20"/>
              </w:rPr>
              <w:t>Single test row.</w:t>
            </w:r>
          </w:p>
        </w:tc>
      </w:tr>
      <w:tr>
        <w:tc>
          <w:tcPr>
            <w:tcW w:type="dxa" w:w="567"/>
          </w:tcPr>
          <w:p>
            <w:r>
              <w:rPr>
                <w:sz w:val="20"/>
              </w:rPr>
              <w:t>DQ-05</w:t>
            </w:r>
          </w:p>
        </w:tc>
        <w:tc>
          <w:tcPr>
            <w:tcW w:type="dxa" w:w="1701"/>
          </w:tcPr>
          <w:p>
            <w:r>
              <w:rPr>
                <w:sz w:val="20"/>
              </w:rPr>
              <w:t>Exclude zero-quantity row</w:t>
            </w:r>
          </w:p>
        </w:tc>
        <w:tc>
          <w:tcPr>
            <w:tcW w:type="dxa" w:w="1984"/>
          </w:tcPr>
          <w:p>
            <w:r>
              <w:rPr>
                <w:sz w:val="20"/>
              </w:rPr>
              <w:t>ITEM_QUANTITY &gt; 0</w:t>
            </w:r>
          </w:p>
        </w:tc>
        <w:tc>
          <w:tcPr>
            <w:tcW w:type="dxa" w:w="1417"/>
          </w:tcPr>
          <w:p>
            <w:r>
              <w:rPr>
                <w:sz w:val="20"/>
              </w:rPr>
              <w:t>1 (0.00%)</w:t>
            </w:r>
          </w:p>
        </w:tc>
        <w:tc>
          <w:tcPr>
            <w:tcW w:type="dxa" w:w="3685"/>
          </w:tcPr>
          <w:p>
            <w:r>
              <w:rPr>
                <w:sz w:val="20"/>
              </w:rPr>
              <w:t>One row with qty=0, empty name/category. Contributes nothing.</w:t>
            </w:r>
          </w:p>
        </w:tc>
      </w:tr>
      <w:tr>
        <w:tc>
          <w:tcPr>
            <w:tcW w:type="dxa" w:w="567"/>
          </w:tcPr>
          <w:p>
            <w:r>
              <w:rPr>
                <w:sz w:val="20"/>
              </w:rPr>
              <w:t>DQ-06</w:t>
            </w:r>
          </w:p>
        </w:tc>
        <w:tc>
          <w:tcPr>
            <w:tcW w:type="dxa" w:w="1701"/>
          </w:tcPr>
          <w:p>
            <w:r>
              <w:rPr>
                <w:sz w:val="20"/>
              </w:rPr>
              <w:t>Clean dirty categories</w:t>
            </w:r>
          </w:p>
        </w:tc>
        <w:tc>
          <w:tcPr>
            <w:tcW w:type="dxa" w:w="1984"/>
          </w:tcPr>
          <w:p>
            <w:r>
              <w:rPr>
                <w:sz w:val="20"/>
              </w:rPr>
              <w:t>Mapping table (see below)</w:t>
            </w:r>
          </w:p>
        </w:tc>
        <w:tc>
          <w:tcPr>
            <w:tcW w:type="dxa" w:w="1417"/>
          </w:tcPr>
          <w:p>
            <w:r>
              <w:rPr>
                <w:sz w:val="20"/>
              </w:rPr>
              <w:t>~1,347 (0.66%)</w:t>
            </w:r>
          </w:p>
        </w:tc>
        <w:tc>
          <w:tcPr>
            <w:tcW w:type="dxa" w:w="3685"/>
          </w:tcPr>
          <w:p>
            <w:r>
              <w:rPr>
                <w:sz w:val="20"/>
              </w:rPr>
              <w:t>Embedded URLs, typos, trailing digits. Maps 45 dirty values to 40 clean values.</w:t>
            </w:r>
          </w:p>
        </w:tc>
      </w:tr>
      <w:tr>
        <w:tc>
          <w:tcPr>
            <w:tcW w:type="dxa" w:w="567"/>
          </w:tcPr>
          <w:p>
            <w:r>
              <w:rPr>
                <w:sz w:val="20"/>
              </w:rPr>
              <w:t>DQ-07</w:t>
            </w:r>
          </w:p>
        </w:tc>
        <w:tc>
          <w:tcPr>
            <w:tcW w:type="dxa" w:w="1701"/>
          </w:tcPr>
          <w:p>
            <w:r>
              <w:rPr>
                <w:sz w:val="20"/>
              </w:rPr>
              <w:t>Standardise dates</w:t>
            </w:r>
          </w:p>
        </w:tc>
        <w:tc>
          <w:tcPr>
            <w:tcW w:type="dxa" w:w="1984"/>
          </w:tcPr>
          <w:p>
            <w:r>
              <w:rPr>
                <w:sz w:val="20"/>
              </w:rPr>
              <w:t>Convert DD-MM-YYYY to YYYY-MM-DD</w:t>
            </w:r>
          </w:p>
        </w:tc>
        <w:tc>
          <w:tcPr>
            <w:tcW w:type="dxa" w:w="1417"/>
          </w:tcPr>
          <w:p>
            <w:r>
              <w:rPr>
                <w:sz w:val="20"/>
              </w:rPr>
              <w:t>365 (date_dim)</w:t>
            </w:r>
          </w:p>
        </w:tc>
        <w:tc>
          <w:tcPr>
            <w:tcW w:type="dxa" w:w="3685"/>
          </w:tcPr>
          <w:p>
            <w:r>
              <w:rPr>
                <w:sz w:val="20"/>
              </w:rPr>
              <w:t>Source date_dim uses DD-MM-YYYY. All dates standardised to ISO format.</w:t>
            </w:r>
          </w:p>
        </w:tc>
      </w:tr>
      <w:tr>
        <w:tc>
          <w:tcPr>
            <w:tcW w:type="dxa" w:w="567"/>
          </w:tcPr>
          <w:p>
            <w:r>
              <w:rPr>
                <w:sz w:val="20"/>
              </w:rPr>
              <w:t>DQ-08</w:t>
            </w:r>
          </w:p>
        </w:tc>
        <w:tc>
          <w:tcPr>
            <w:tcW w:type="dxa" w:w="1701"/>
          </w:tcPr>
          <w:p>
            <w:r>
              <w:rPr>
                <w:sz w:val="20"/>
              </w:rPr>
              <w:t>Extend date_dim</w:t>
            </w:r>
          </w:p>
        </w:tc>
        <w:tc>
          <w:tcPr>
            <w:tcW w:type="dxa" w:w="1984"/>
          </w:tcPr>
          <w:p>
            <w:r>
              <w:rPr>
                <w:sz w:val="20"/>
              </w:rPr>
              <w:t>Generate dates 2020-04-21 to 2024-02-21</w:t>
            </w:r>
          </w:p>
        </w:tc>
        <w:tc>
          <w:tcPr>
            <w:tcW w:type="dxa" w:w="1417"/>
          </w:tcPr>
          <w:p>
            <w:r>
              <w:rPr>
                <w:sz w:val="20"/>
              </w:rPr>
              <w:t>365 → ~1,402</w:t>
            </w:r>
          </w:p>
        </w:tc>
        <w:tc>
          <w:tcPr>
            <w:tcW w:type="dxa" w:w="3685"/>
          </w:tcPr>
          <w:p>
            <w:r>
              <w:rPr>
                <w:sz w:val="20"/>
              </w:rPr>
              <w:t>Source covers 2023 only. Order data spans 2020-2024. Extended with US holidays.</w:t>
            </w:r>
          </w:p>
        </w:tc>
      </w:tr>
      <w:tr>
        <w:tc>
          <w:tcPr>
            <w:tcW w:type="dxa" w:w="567"/>
          </w:tcPr>
          <w:p>
            <w:r>
              <w:rPr>
                <w:sz w:val="20"/>
              </w:rPr>
              <w:t>DQ-09</w:t>
            </w:r>
          </w:p>
        </w:tc>
        <w:tc>
          <w:tcPr>
            <w:tcW w:type="dxa" w:w="1701"/>
          </w:tcPr>
          <w:p>
            <w:r>
              <w:rPr>
                <w:sz w:val="20"/>
              </w:rPr>
              <w:t>Flag anonymous orders</w:t>
            </w:r>
          </w:p>
        </w:tc>
        <w:tc>
          <w:tcPr>
            <w:tcW w:type="dxa" w:w="1984"/>
          </w:tcPr>
          <w:p>
            <w:r>
              <w:rPr>
                <w:sz w:val="20"/>
              </w:rPr>
              <w:t>Add is_anonymous = (USER_ID IS NULL)</w:t>
            </w:r>
          </w:p>
        </w:tc>
        <w:tc>
          <w:tcPr>
            <w:tcW w:type="dxa" w:w="1417"/>
          </w:tcPr>
          <w:p>
            <w:r>
              <w:rPr>
                <w:sz w:val="20"/>
              </w:rPr>
              <w:t>17,808 (8.75%)</w:t>
            </w:r>
          </w:p>
        </w:tc>
        <w:tc>
          <w:tcPr>
            <w:tcW w:type="dxa" w:w="3685"/>
          </w:tcPr>
          <w:p>
            <w:r>
              <w:rPr>
                <w:sz w:val="20"/>
              </w:rPr>
              <w:t>Not removed — flagged. Included in aggregate metrics, excluded from per-customer metrics.</w:t>
            </w:r>
          </w:p>
        </w:tc>
      </w:tr>
      <w:tr>
        <w:tc>
          <w:tcPr>
            <w:tcW w:type="dxa" w:w="567"/>
          </w:tcPr>
          <w:p>
            <w:r>
              <w:rPr>
                <w:sz w:val="20"/>
              </w:rPr>
              <w:t>DQ-10</w:t>
            </w:r>
          </w:p>
        </w:tc>
        <w:tc>
          <w:tcPr>
            <w:tcW w:type="dxa" w:w="1701"/>
          </w:tcPr>
          <w:p>
            <w:r>
              <w:rPr>
                <w:sz w:val="20"/>
              </w:rPr>
              <w:t>Flag zero-price items</w:t>
            </w:r>
          </w:p>
        </w:tc>
        <w:tc>
          <w:tcPr>
            <w:tcW w:type="dxa" w:w="1984"/>
          </w:tcPr>
          <w:p>
            <w:r>
              <w:rPr>
                <w:sz w:val="20"/>
              </w:rPr>
              <w:t>Add is_zero_price = (ITEM_PRICE = 0)</w:t>
            </w:r>
          </w:p>
        </w:tc>
        <w:tc>
          <w:tcPr>
            <w:tcW w:type="dxa" w:w="1417"/>
          </w:tcPr>
          <w:p>
            <w:r>
              <w:rPr>
                <w:sz w:val="20"/>
              </w:rPr>
              <w:t>156 (0.08%)</w:t>
            </w:r>
          </w:p>
        </w:tc>
        <w:tc>
          <w:tcPr>
            <w:tcW w:type="dxa" w:w="3685"/>
          </w:tcPr>
          <w:p>
            <w:r>
              <w:rPr>
                <w:sz w:val="20"/>
              </w:rPr>
              <w:t>Likely promos/comps. Not removed — flagged for the dashboard.</w:t>
            </w:r>
          </w:p>
        </w:tc>
      </w:tr>
    </w:tbl>
    <w:p/>
    <w:p>
      <w:pPr>
        <w:pStyle w:val="Heading2"/>
      </w:pPr>
      <w:r>
        <w:t>Category Cleaning Map</w:t>
      </w:r>
    </w:p>
    <w:tbl>
      <w:tblPr>
        <w:tblStyle w:val="LightGrid-Accent1"/>
        <w:tblW w:type="auto" w:w="0"/>
        <w:jc w:val="left"/>
        <w:tblLook w:firstColumn="1" w:firstRow="1" w:lastColumn="0" w:lastRow="0" w:noHBand="0" w:noVBand="1" w:val="04A0"/>
      </w:tblPr>
      <w:tblGrid>
        <w:gridCol w:w="2880"/>
        <w:gridCol w:w="2880"/>
        <w:gridCol w:w="2880"/>
      </w:tblGrid>
      <w:tr>
        <w:tc>
          <w:tcPr>
            <w:tcW w:type="dxa" w:w="3402"/>
          </w:tcPr>
          <w:p>
            <w:r>
              <w:rPr>
                <w:b/>
                <w:sz w:val="20"/>
              </w:rPr>
              <w:t>Dirty Value</w:t>
            </w:r>
          </w:p>
        </w:tc>
        <w:tc>
          <w:tcPr>
            <w:tcW w:type="dxa" w:w="2268"/>
          </w:tcPr>
          <w:p>
            <w:r>
              <w:rPr>
                <w:b/>
                <w:sz w:val="20"/>
              </w:rPr>
              <w:t>Clean Value</w:t>
            </w:r>
          </w:p>
        </w:tc>
        <w:tc>
          <w:tcPr>
            <w:tcW w:type="dxa" w:w="1134"/>
          </w:tcPr>
          <w:p>
            <w:r>
              <w:rPr>
                <w:b/>
                <w:sz w:val="20"/>
              </w:rPr>
              <w:t>Count</w:t>
            </w:r>
          </w:p>
        </w:tc>
      </w:tr>
      <w:tr>
        <w:tc>
          <w:tcPr>
            <w:tcW w:type="dxa" w:w="3402"/>
          </w:tcPr>
          <w:p>
            <w:r>
              <w:rPr>
                <w:sz w:val="20"/>
              </w:rPr>
              <w:t>Kids</w:t>
            </w:r>
          </w:p>
        </w:tc>
        <w:tc>
          <w:tcPr>
            <w:tcW w:type="dxa" w:w="2268"/>
          </w:tcPr>
          <w:p>
            <w:r>
              <w:rPr>
                <w:sz w:val="20"/>
              </w:rPr>
              <w:t>Kid's</w:t>
            </w:r>
          </w:p>
        </w:tc>
        <w:tc>
          <w:tcPr>
            <w:tcW w:type="dxa" w:w="1134"/>
          </w:tcPr>
          <w:p>
            <w:r>
              <w:rPr>
                <w:sz w:val="20"/>
              </w:rPr>
              <w:t>1,158</w:t>
            </w:r>
          </w:p>
        </w:tc>
      </w:tr>
      <w:tr>
        <w:tc>
          <w:tcPr>
            <w:tcW w:type="dxa" w:w="3402"/>
          </w:tcPr>
          <w:p>
            <w:r>
              <w:rPr>
                <w:sz w:val="20"/>
              </w:rPr>
              <w:t>BBQ Plateshttps://order.pxsweb.com/...</w:t>
            </w:r>
          </w:p>
        </w:tc>
        <w:tc>
          <w:tcPr>
            <w:tcW w:type="dxa" w:w="2268"/>
          </w:tcPr>
          <w:p>
            <w:r>
              <w:rPr>
                <w:sz w:val="20"/>
              </w:rPr>
              <w:t>BBQ Plates</w:t>
            </w:r>
          </w:p>
        </w:tc>
        <w:tc>
          <w:tcPr>
            <w:tcW w:type="dxa" w:w="1134"/>
          </w:tcPr>
          <w:p>
            <w:r>
              <w:rPr>
                <w:sz w:val="20"/>
              </w:rPr>
              <w:t>70</w:t>
            </w:r>
          </w:p>
        </w:tc>
      </w:tr>
      <w:tr>
        <w:tc>
          <w:tcPr>
            <w:tcW w:type="dxa" w:w="3402"/>
          </w:tcPr>
          <w:p>
            <w:r>
              <w:rPr>
                <w:sz w:val="20"/>
              </w:rPr>
              <w:t>Bowls0</w:t>
            </w:r>
          </w:p>
        </w:tc>
        <w:tc>
          <w:tcPr>
            <w:tcW w:type="dxa" w:w="2268"/>
          </w:tcPr>
          <w:p>
            <w:r>
              <w:rPr>
                <w:sz w:val="20"/>
              </w:rPr>
              <w:t>Bowls</w:t>
            </w:r>
          </w:p>
        </w:tc>
        <w:tc>
          <w:tcPr>
            <w:tcW w:type="dxa" w:w="1134"/>
          </w:tcPr>
          <w:p>
            <w:r>
              <w:rPr>
                <w:sz w:val="20"/>
              </w:rPr>
              <w:t>52</w:t>
            </w:r>
          </w:p>
        </w:tc>
      </w:tr>
      <w:tr>
        <w:tc>
          <w:tcPr>
            <w:tcW w:type="dxa" w:w="3402"/>
          </w:tcPr>
          <w:p>
            <w:r>
              <w:rPr>
                <w:sz w:val="20"/>
              </w:rPr>
              <w:t>Sandwiches`1</w:t>
            </w:r>
          </w:p>
        </w:tc>
        <w:tc>
          <w:tcPr>
            <w:tcW w:type="dxa" w:w="2268"/>
          </w:tcPr>
          <w:p>
            <w:r>
              <w:rPr>
                <w:sz w:val="20"/>
              </w:rPr>
              <w:t>Sandwiches</w:t>
            </w:r>
          </w:p>
        </w:tc>
        <w:tc>
          <w:tcPr>
            <w:tcW w:type="dxa" w:w="1134"/>
          </w:tcPr>
          <w:p>
            <w:r>
              <w:rPr>
                <w:sz w:val="20"/>
              </w:rPr>
              <w:t>30</w:t>
            </w:r>
          </w:p>
        </w:tc>
      </w:tr>
      <w:tr>
        <w:tc>
          <w:tcPr>
            <w:tcW w:type="dxa" w:w="3402"/>
          </w:tcPr>
          <w:p>
            <w:r>
              <w:rPr>
                <w:sz w:val="20"/>
              </w:rPr>
              <w:t>Drip Chttps://www.opendining.net/...offee</w:t>
            </w:r>
          </w:p>
        </w:tc>
        <w:tc>
          <w:tcPr>
            <w:tcW w:type="dxa" w:w="2268"/>
          </w:tcPr>
          <w:p>
            <w:r>
              <w:rPr>
                <w:sz w:val="20"/>
              </w:rPr>
              <w:t>Drip Coffee</w:t>
            </w:r>
          </w:p>
        </w:tc>
        <w:tc>
          <w:tcPr>
            <w:tcW w:type="dxa" w:w="1134"/>
          </w:tcPr>
          <w:p>
            <w:r>
              <w:rPr>
                <w:sz w:val="20"/>
              </w:rPr>
              <w:t>26</w:t>
            </w:r>
          </w:p>
        </w:tc>
      </w:tr>
      <w:tr>
        <w:tc>
          <w:tcPr>
            <w:tcW w:type="dxa" w:w="3402"/>
          </w:tcPr>
          <w:p>
            <w:r>
              <w:rPr>
                <w:sz w:val="20"/>
              </w:rPr>
              <w:t>Sqalads</w:t>
            </w:r>
          </w:p>
        </w:tc>
        <w:tc>
          <w:tcPr>
            <w:tcW w:type="dxa" w:w="2268"/>
          </w:tcPr>
          <w:p>
            <w:r>
              <w:rPr>
                <w:sz w:val="20"/>
              </w:rPr>
              <w:t>Salads</w:t>
            </w:r>
          </w:p>
        </w:tc>
        <w:tc>
          <w:tcPr>
            <w:tcW w:type="dxa" w:w="1134"/>
          </w:tcPr>
          <w:p>
            <w:r>
              <w:rPr>
                <w:sz w:val="20"/>
              </w:rPr>
              <w:t>8</w:t>
            </w:r>
          </w:p>
        </w:tc>
      </w:tr>
      <w:tr>
        <w:tc>
          <w:tcPr>
            <w:tcW w:type="dxa" w:w="3402"/>
          </w:tcPr>
          <w:p>
            <w:r>
              <w:rPr>
                <w:sz w:val="20"/>
              </w:rPr>
              <w:t>Kid'shttps://www.opendining.net/...</w:t>
            </w:r>
          </w:p>
        </w:tc>
        <w:tc>
          <w:tcPr>
            <w:tcW w:type="dxa" w:w="2268"/>
          </w:tcPr>
          <w:p>
            <w:r>
              <w:rPr>
                <w:sz w:val="20"/>
              </w:rPr>
              <w:t>Kid's</w:t>
            </w:r>
          </w:p>
        </w:tc>
        <w:tc>
          <w:tcPr>
            <w:tcW w:type="dxa" w:w="1134"/>
          </w:tcPr>
          <w:p>
            <w:r>
              <w:rPr>
                <w:sz w:val="20"/>
              </w:rPr>
              <w:t>2</w:t>
            </w:r>
          </w:p>
        </w:tc>
      </w:tr>
      <w:tr>
        <w:tc>
          <w:tcPr>
            <w:tcW w:type="dxa" w:w="3402"/>
          </w:tcPr>
          <w:p>
            <w:r>
              <w:rPr>
                <w:sz w:val="20"/>
              </w:rPr>
              <w:t>(empty string)</w:t>
            </w:r>
          </w:p>
        </w:tc>
        <w:tc>
          <w:tcPr>
            <w:tcW w:type="dxa" w:w="2268"/>
          </w:tcPr>
          <w:p>
            <w:r>
              <w:rPr>
                <w:sz w:val="20"/>
              </w:rPr>
              <w:t>Unknown</w:t>
            </w:r>
          </w:p>
        </w:tc>
        <w:tc>
          <w:tcPr>
            <w:tcW w:type="dxa" w:w="1134"/>
          </w:tcPr>
          <w:p>
            <w:r>
              <w:rPr>
                <w:sz w:val="20"/>
              </w:rPr>
              <w:t>1</w:t>
            </w:r>
          </w:p>
        </w:tc>
      </w:tr>
      <w:tr>
        <w:tc>
          <w:tcPr>
            <w:tcW w:type="dxa" w:w="3402"/>
          </w:tcPr>
          <w:p>
            <w:r>
              <w:rPr>
                <w:sz w:val="20"/>
              </w:rPr>
              <w:t>Test Items</w:t>
            </w:r>
          </w:p>
        </w:tc>
        <w:tc>
          <w:tcPr>
            <w:tcW w:type="dxa" w:w="2268"/>
          </w:tcPr>
          <w:p>
            <w:r>
              <w:rPr>
                <w:sz w:val="20"/>
              </w:rPr>
              <w:t>EXCLUDE (DQ-04)</w:t>
            </w:r>
          </w:p>
        </w:tc>
        <w:tc>
          <w:tcPr>
            <w:tcW w:type="dxa" w:w="1134"/>
          </w:tcPr>
          <w:p>
            <w:r>
              <w:rPr>
                <w:sz w:val="20"/>
              </w:rPr>
              <w:t>1</w:t>
            </w:r>
          </w:p>
        </w:tc>
      </w:tr>
    </w:tbl>
    <w:p/>
    <w:p>
      <w:r>
        <w:br w:type="page"/>
      </w:r>
    </w:p>
    <w:p>
      <w:pPr>
        <w:pStyle w:val="Heading1"/>
      </w:pPr>
      <w:r>
        <w:t>14. Dashboard Consumption</w:t>
      </w:r>
    </w:p>
    <w:p>
      <w:r>
        <w:t>The Streamlit dashboard connects to Athena via PyAthena and queries the Gold layer tables. Each of the 6 required dashboard views maps directly to specific Gold tables.</w:t>
      </w:r>
    </w:p>
    <w:tbl>
      <w:tblPr>
        <w:tblStyle w:val="LightGrid-Accent1"/>
        <w:tblW w:type="auto" w:w="0"/>
        <w:jc w:val="left"/>
        <w:tblLook w:firstColumn="1" w:firstRow="1" w:lastColumn="0" w:lastRow="0" w:noHBand="0" w:noVBand="1" w:val="04A0"/>
      </w:tblPr>
      <w:tblGrid>
        <w:gridCol w:w="2880"/>
        <w:gridCol w:w="2880"/>
        <w:gridCol w:w="2880"/>
      </w:tblGrid>
      <w:tr>
        <w:tc>
          <w:tcPr>
            <w:tcW w:type="dxa" w:w="1984"/>
          </w:tcPr>
          <w:p>
            <w:r>
              <w:rPr>
                <w:b/>
                <w:sz w:val="20"/>
              </w:rPr>
              <w:t>Dashboard View</w:t>
            </w:r>
          </w:p>
        </w:tc>
        <w:tc>
          <w:tcPr>
            <w:tcW w:type="dxa" w:w="2835"/>
          </w:tcPr>
          <w:p>
            <w:r>
              <w:rPr>
                <w:b/>
                <w:sz w:val="20"/>
              </w:rPr>
              <w:t>Primary Gold Table(s)</w:t>
            </w:r>
          </w:p>
        </w:tc>
        <w:tc>
          <w:tcPr>
            <w:tcW w:type="dxa" w:w="4535"/>
          </w:tcPr>
          <w:p>
            <w:r>
              <w:rPr>
                <w:b/>
                <w:sz w:val="20"/>
              </w:rPr>
              <w:t>Key Question Answered</w:t>
            </w:r>
          </w:p>
        </w:tc>
      </w:tr>
      <w:tr>
        <w:tc>
          <w:tcPr>
            <w:tcW w:type="dxa" w:w="1984"/>
          </w:tcPr>
          <w:p>
            <w:r>
              <w:rPr>
                <w:sz w:val="20"/>
              </w:rPr>
              <w:t>1. Customer Segmentation</w:t>
            </w:r>
          </w:p>
        </w:tc>
        <w:tc>
          <w:tcPr>
            <w:tcW w:type="dxa" w:w="2835"/>
          </w:tcPr>
          <w:p>
            <w:r>
              <w:rPr>
                <w:sz w:val="20"/>
              </w:rPr>
              <w:t>gold_rfm_segments, gold_clv_snapshot, dim_customer</w:t>
            </w:r>
          </w:p>
        </w:tc>
        <w:tc>
          <w:tcPr>
            <w:tcW w:type="dxa" w:w="4535"/>
          </w:tcPr>
          <w:p>
            <w:r>
              <w:rPr>
                <w:sz w:val="20"/>
              </w:rPr>
              <w:t>What distinct customer segments emerge when grouping by purchase behavior and loyalty status?</w:t>
            </w:r>
          </w:p>
        </w:tc>
      </w:tr>
      <w:tr>
        <w:tc>
          <w:tcPr>
            <w:tcW w:type="dxa" w:w="1984"/>
          </w:tcPr>
          <w:p>
            <w:r>
              <w:rPr>
                <w:sz w:val="20"/>
              </w:rPr>
              <w:t>2. Churn Risk Indicators</w:t>
            </w:r>
          </w:p>
        </w:tc>
        <w:tc>
          <w:tcPr>
            <w:tcW w:type="dxa" w:w="2835"/>
          </w:tcPr>
          <w:p>
            <w:r>
              <w:rPr>
                <w:sz w:val="20"/>
              </w:rPr>
              <w:t>gold_churn_indicators, dim_customer</w:t>
            </w:r>
          </w:p>
        </w:tc>
        <w:tc>
          <w:tcPr>
            <w:tcW w:type="dxa" w:w="4535"/>
          </w:tcPr>
          <w:p>
            <w:r>
              <w:rPr>
                <w:sz w:val="20"/>
              </w:rPr>
              <w:t>Which metrics correlate with higher churn risk?</w:t>
            </w:r>
          </w:p>
        </w:tc>
      </w:tr>
      <w:tr>
        <w:tc>
          <w:tcPr>
            <w:tcW w:type="dxa" w:w="1984"/>
          </w:tcPr>
          <w:p>
            <w:r>
              <w:rPr>
                <w:sz w:val="20"/>
              </w:rPr>
              <w:t>3. Sales Trends &amp; Seasonality</w:t>
            </w:r>
          </w:p>
        </w:tc>
        <w:tc>
          <w:tcPr>
            <w:tcW w:type="dxa" w:w="2835"/>
          </w:tcPr>
          <w:p>
            <w:r>
              <w:rPr>
                <w:sz w:val="20"/>
              </w:rPr>
              <w:t>gold_sales_daily, gold_sales_weekly, gold_sales_monthly, dim_date</w:t>
            </w:r>
          </w:p>
        </w:tc>
        <w:tc>
          <w:tcPr>
            <w:tcW w:type="dxa" w:w="4535"/>
          </w:tcPr>
          <w:p>
            <w:r>
              <w:rPr>
                <w:sz w:val="20"/>
              </w:rPr>
              <w:t>What are the monthly and seasonal trends, and how do they vary by category or location?</w:t>
            </w:r>
          </w:p>
        </w:tc>
      </w:tr>
      <w:tr>
        <w:tc>
          <w:tcPr>
            <w:tcW w:type="dxa" w:w="1984"/>
          </w:tcPr>
          <w:p>
            <w:r>
              <w:rPr>
                <w:sz w:val="20"/>
              </w:rPr>
              <w:t>4. Loyalty Program Impact</w:t>
            </w:r>
          </w:p>
        </w:tc>
        <w:tc>
          <w:tcPr>
            <w:tcW w:type="dxa" w:w="2835"/>
          </w:tcPr>
          <w:p>
            <w:r>
              <w:rPr>
                <w:sz w:val="20"/>
              </w:rPr>
              <w:t>gold_loyalty_comparison, dim_customer</w:t>
            </w:r>
          </w:p>
        </w:tc>
        <w:tc>
          <w:tcPr>
            <w:tcW w:type="dxa" w:w="4535"/>
          </w:tcPr>
          <w:p>
            <w:r>
              <w:rPr>
                <w:sz w:val="20"/>
              </w:rPr>
              <w:t>How does loyalty membership affect spending and repeat order rates?</w:t>
            </w:r>
          </w:p>
        </w:tc>
      </w:tr>
      <w:tr>
        <w:tc>
          <w:tcPr>
            <w:tcW w:type="dxa" w:w="1984"/>
          </w:tcPr>
          <w:p>
            <w:r>
              <w:rPr>
                <w:sz w:val="20"/>
              </w:rPr>
              <w:t>5. Location Performance</w:t>
            </w:r>
          </w:p>
        </w:tc>
        <w:tc>
          <w:tcPr>
            <w:tcW w:type="dxa" w:w="2835"/>
          </w:tcPr>
          <w:p>
            <w:r>
              <w:rPr>
                <w:sz w:val="20"/>
              </w:rPr>
              <w:t>gold_location_perf, dim_restaurant</w:t>
            </w:r>
          </w:p>
        </w:tc>
        <w:tc>
          <w:tcPr>
            <w:tcW w:type="dxa" w:w="4535"/>
          </w:tcPr>
          <w:p>
            <w:r>
              <w:rPr>
                <w:sz w:val="20"/>
              </w:rPr>
              <w:t>Which locations generate highest revenue and what distinguishes top performers?</w:t>
            </w:r>
          </w:p>
        </w:tc>
      </w:tr>
      <w:tr>
        <w:tc>
          <w:tcPr>
            <w:tcW w:type="dxa" w:w="1984"/>
          </w:tcPr>
          <w:p>
            <w:r>
              <w:rPr>
                <w:sz w:val="20"/>
              </w:rPr>
              <w:t>6. Pricing &amp; Upsell</w:t>
            </w:r>
          </w:p>
        </w:tc>
        <w:tc>
          <w:tcPr>
            <w:tcW w:type="dxa" w:w="2835"/>
          </w:tcPr>
          <w:p>
            <w:r>
              <w:rPr>
                <w:sz w:val="20"/>
              </w:rPr>
              <w:t>gold_upsell_analysis</w:t>
            </w:r>
          </w:p>
        </w:tc>
        <w:tc>
          <w:tcPr>
            <w:tcW w:type="dxa" w:w="4535"/>
          </w:tcPr>
          <w:p>
            <w:r>
              <w:rPr>
                <w:sz w:val="20"/>
              </w:rPr>
              <w:t>How do paid add-ons affect overall sales volume and order value?</w:t>
            </w:r>
          </w:p>
        </w:tc>
      </w:tr>
    </w:tbl>
    <w:p/>
    <w:p>
      <w:r>
        <w:br w:type="page"/>
      </w:r>
    </w:p>
    <w:p>
      <w:pPr>
        <w:pStyle w:val="Heading1"/>
      </w:pPr>
      <w:r>
        <w:t>15. Design Decisions Register</w:t>
      </w:r>
    </w:p>
    <w:p>
      <w:r>
        <w:t>Every non-obvious architectural decision is recorded here with its context, alternatives considered, and rationale. This register exists so that any future question of 'why did you do X instead of Y?' has an immediate, documented answer.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737"/>
          </w:tcPr>
          <w:p>
            <w:r>
              <w:rPr>
                <w:b/>
                <w:sz w:val="20"/>
              </w:rPr>
              <w:t>ID</w:t>
            </w:r>
          </w:p>
        </w:tc>
        <w:tc>
          <w:tcPr>
            <w:tcW w:type="dxa" w:w="2551"/>
          </w:tcPr>
          <w:p>
            <w:r>
              <w:rPr>
                <w:b/>
                <w:sz w:val="20"/>
              </w:rPr>
              <w:t>Decision</w:t>
            </w:r>
          </w:p>
        </w:tc>
        <w:tc>
          <w:tcPr>
            <w:tcW w:type="dxa" w:w="3402"/>
          </w:tcPr>
          <w:p>
            <w:r>
              <w:rPr>
                <w:b/>
                <w:sz w:val="20"/>
              </w:rPr>
              <w:t>Rationale</w:t>
            </w:r>
          </w:p>
        </w:tc>
        <w:tc>
          <w:tcPr>
            <w:tcW w:type="dxa" w:w="2551"/>
          </w:tcPr>
          <w:p>
            <w:r>
              <w:rPr>
                <w:b/>
                <w:sz w:val="20"/>
              </w:rPr>
              <w:t>Alternatives Rejected</w:t>
            </w:r>
          </w:p>
        </w:tc>
      </w:tr>
      <w:tr>
        <w:tc>
          <w:tcPr>
            <w:tcW w:type="dxa" w:w="737"/>
          </w:tcPr>
          <w:p>
            <w:r>
              <w:rPr>
                <w:sz w:val="20"/>
              </w:rPr>
              <w:t>DD-01</w:t>
            </w:r>
          </w:p>
        </w:tc>
        <w:tc>
          <w:tcPr>
            <w:tcW w:type="dxa" w:w="2551"/>
          </w:tcPr>
          <w:p>
            <w:r>
              <w:rPr>
                <w:sz w:val="20"/>
              </w:rPr>
              <w:t>Connect Glue directly to RDS SQL Server, no Aurora intermediate</w:t>
            </w:r>
          </w:p>
        </w:tc>
        <w:tc>
          <w:tcPr>
            <w:tcW w:type="dxa" w:w="3402"/>
          </w:tcPr>
          <w:p>
            <w:r>
              <w:rPr>
                <w:sz w:val="20"/>
              </w:rPr>
              <w:t>Aurora adds cost, latency, and replication complexity for zero benefit. SQL Server is already on RDS = already a cloud database. Glue JDBC works with SQL Server natively.</w:t>
            </w:r>
          </w:p>
        </w:tc>
        <w:tc>
          <w:tcPr>
            <w:tcW w:type="dxa" w:w="2551"/>
          </w:tcPr>
          <w:p>
            <w:r>
              <w:rPr>
                <w:sz w:val="20"/>
              </w:rPr>
              <w:t>Aurora, DMS to S3</w:t>
            </w:r>
          </w:p>
        </w:tc>
      </w:tr>
      <w:tr>
        <w:tc>
          <w:tcPr>
            <w:tcW w:type="dxa" w:w="737"/>
          </w:tcPr>
          <w:p>
            <w:r>
              <w:rPr>
                <w:sz w:val="20"/>
              </w:rPr>
              <w:t>DD-02</w:t>
            </w:r>
          </w:p>
        </w:tc>
        <w:tc>
          <w:tcPr>
            <w:tcW w:type="dxa" w:w="2551"/>
          </w:tcPr>
          <w:p>
            <w:r>
              <w:rPr>
                <w:sz w:val="20"/>
              </w:rPr>
              <w:t>Delta Lake on S3, not plain Parquet</w:t>
            </w:r>
          </w:p>
        </w:tc>
        <w:tc>
          <w:tcPr>
            <w:tcW w:type="dxa" w:w="3402"/>
          </w:tcPr>
          <w:p>
            <w:r>
              <w:rPr>
                <w:sz w:val="20"/>
              </w:rPr>
              <w:t>Delta provides ACID transactions, merge/upsert (incremental ingestion), time travel (rollback), and schema enforcement. Replaces the need for Glue Data Catalog as a metadata store.</w:t>
            </w:r>
          </w:p>
        </w:tc>
        <w:tc>
          <w:tcPr>
            <w:tcW w:type="dxa" w:w="2551"/>
          </w:tcPr>
          <w:p>
            <w:r>
              <w:rPr>
                <w:sz w:val="20"/>
              </w:rPr>
              <w:t>Parquet + Glue Data Catalog</w:t>
            </w:r>
          </w:p>
        </w:tc>
      </w:tr>
      <w:tr>
        <w:tc>
          <w:tcPr>
            <w:tcW w:type="dxa" w:w="737"/>
          </w:tcPr>
          <w:p>
            <w:r>
              <w:rPr>
                <w:sz w:val="20"/>
              </w:rPr>
              <w:t>DD-03</w:t>
            </w:r>
          </w:p>
        </w:tc>
        <w:tc>
          <w:tcPr>
            <w:tcW w:type="dxa" w:w="2551"/>
          </w:tcPr>
          <w:p>
            <w:r>
              <w:rPr>
                <w:sz w:val="20"/>
              </w:rPr>
              <w:t>Glue Workflow for orchestration, not Step Functions + EventBridge</w:t>
            </w:r>
          </w:p>
        </w:tc>
        <w:tc>
          <w:tcPr>
            <w:tcW w:type="dxa" w:w="3402"/>
          </w:tcPr>
          <w:p>
            <w:r>
              <w:rPr>
                <w:sz w:val="20"/>
              </w:rPr>
              <w:t>Glue Workflow has native scheduled triggers (replaces EventBridge) and conditional triggers with on-success/on-failure predicates (replaces Step Functions). Fewer services = less to maintain.</w:t>
            </w:r>
          </w:p>
        </w:tc>
        <w:tc>
          <w:tcPr>
            <w:tcW w:type="dxa" w:w="2551"/>
          </w:tcPr>
          <w:p>
            <w:r>
              <w:rPr>
                <w:sz w:val="20"/>
              </w:rPr>
              <w:t>Step Functions + EventBridge, Apache Airflow on MWAA</w:t>
            </w:r>
          </w:p>
        </w:tc>
      </w:tr>
      <w:tr>
        <w:tc>
          <w:tcPr>
            <w:tcW w:type="dxa" w:w="737"/>
          </w:tcPr>
          <w:p>
            <w:r>
              <w:rPr>
                <w:sz w:val="20"/>
              </w:rPr>
              <w:t>DD-04</w:t>
            </w:r>
          </w:p>
        </w:tc>
        <w:tc>
          <w:tcPr>
            <w:tcW w:type="dxa" w:w="2551"/>
          </w:tcPr>
          <w:p>
            <w:r>
              <w:rPr>
                <w:sz w:val="20"/>
              </w:rPr>
              <w:t>3 Glue jobs (per layer), not per-table jobs</w:t>
            </w:r>
          </w:p>
        </w:tc>
        <w:tc>
          <w:tcPr>
            <w:tcW w:type="dxa" w:w="3402"/>
          </w:tcPr>
          <w:p>
            <w:r>
              <w:rPr>
                <w:sz w:val="20"/>
              </w:rPr>
              <w:t>30-60s cold start per job. 20 table-level jobs = 10+ min startup on 54 MB. AWS best practice: group by layer. Failure isolation solved via try/except per table within each job.</w:t>
            </w:r>
          </w:p>
        </w:tc>
        <w:tc>
          <w:tcPr>
            <w:tcW w:type="dxa" w:w="2551"/>
          </w:tcPr>
          <w:p>
            <w:r>
              <w:rPr>
                <w:sz w:val="20"/>
              </w:rPr>
              <w:t>1 job per table (15-20 jobs)</w:t>
            </w:r>
          </w:p>
        </w:tc>
      </w:tr>
      <w:tr>
        <w:tc>
          <w:tcPr>
            <w:tcW w:type="dxa" w:w="737"/>
          </w:tcPr>
          <w:p>
            <w:r>
              <w:rPr>
                <w:sz w:val="20"/>
              </w:rPr>
              <w:t>DD-05</w:t>
            </w:r>
          </w:p>
        </w:tc>
        <w:tc>
          <w:tcPr>
            <w:tcW w:type="dxa" w:w="2551"/>
          </w:tcPr>
          <w:p>
            <w:r>
              <w:rPr>
                <w:sz w:val="20"/>
              </w:rPr>
              <w:t>Python Shell Alert Job inside Glue Workflow, not EventBridge rule</w:t>
            </w:r>
          </w:p>
        </w:tc>
        <w:tc>
          <w:tcPr>
            <w:tcW w:type="dxa" w:w="3402"/>
          </w:tcPr>
          <w:p>
            <w:r>
              <w:rPr>
                <w:sz w:val="20"/>
              </w:rPr>
              <w:t>SME feedback: no EventBridge. Glue Workflow on-failure conditional triggers natively launch the alert job. Python Shell uses 1/16 DPU = negligible cost.</w:t>
            </w:r>
          </w:p>
        </w:tc>
        <w:tc>
          <w:tcPr>
            <w:tcW w:type="dxa" w:w="2551"/>
          </w:tcPr>
          <w:p>
            <w:r>
              <w:rPr>
                <w:sz w:val="20"/>
              </w:rPr>
              <w:t>EventBridge rule → SNS, CloudWatch Alarm → SNS</w:t>
            </w:r>
          </w:p>
        </w:tc>
      </w:tr>
      <w:tr>
        <w:tc>
          <w:tcPr>
            <w:tcW w:type="dxa" w:w="737"/>
          </w:tcPr>
          <w:p>
            <w:r>
              <w:rPr>
                <w:sz w:val="20"/>
              </w:rPr>
              <w:t>DD-06</w:t>
            </w:r>
          </w:p>
        </w:tc>
        <w:tc>
          <w:tcPr>
            <w:tcW w:type="dxa" w:w="2551"/>
          </w:tcPr>
          <w:p>
            <w:r>
              <w:rPr>
                <w:sz w:val="20"/>
              </w:rPr>
              <w:t>SSE-KMS encryption, not SSE-S3</w:t>
            </w:r>
          </w:p>
        </w:tc>
        <w:tc>
          <w:tcPr>
            <w:tcW w:type="dxa" w:w="3402"/>
          </w:tcPr>
          <w:p>
            <w:r>
              <w:rPr>
                <w:sz w:val="20"/>
              </w:rPr>
              <w:t>SSE-S3 is Amazon-managed with no audit trail. SSE-KMS gives CloudTrail audit log of every key usage, customer-controlled rotation, and ability to revoke access. $1.10/month incremental cost.</w:t>
            </w:r>
          </w:p>
        </w:tc>
        <w:tc>
          <w:tcPr>
            <w:tcW w:type="dxa" w:w="2551"/>
          </w:tcPr>
          <w:p>
            <w:r>
              <w:rPr>
                <w:sz w:val="20"/>
              </w:rPr>
              <w:t>SSE-S3 (default)</w:t>
            </w:r>
          </w:p>
        </w:tc>
      </w:tr>
      <w:tr>
        <w:tc>
          <w:tcPr>
            <w:tcW w:type="dxa" w:w="737"/>
          </w:tcPr>
          <w:p>
            <w:r>
              <w:rPr>
                <w:sz w:val="20"/>
              </w:rPr>
              <w:t>DD-07</w:t>
            </w:r>
          </w:p>
        </w:tc>
        <w:tc>
          <w:tcPr>
            <w:tcW w:type="dxa" w:w="2551"/>
          </w:tcPr>
          <w:p>
            <w:r>
              <w:rPr>
                <w:sz w:val="20"/>
              </w:rPr>
              <w:t>CLV as daily snapshot (cross-join with dim_date), not order-date-only</w:t>
            </w:r>
          </w:p>
        </w:tc>
        <w:tc>
          <w:tcPr>
            <w:tcW w:type="dxa" w:w="3402"/>
          </w:tcPr>
          <w:p>
            <w:r>
              <w:rPr>
                <w:sz w:val="20"/>
              </w:rPr>
              <w:t>Requirement says 'show how LTV evolves daily.' Order-date-only creates gaps. Cross-join with dim_date + forward-fill produces continuous time series for every customer.</w:t>
            </w:r>
          </w:p>
        </w:tc>
        <w:tc>
          <w:tcPr>
            <w:tcW w:type="dxa" w:w="2551"/>
          </w:tcPr>
          <w:p>
            <w:r>
              <w:rPr>
                <w:sz w:val="20"/>
              </w:rPr>
              <w:t>One row per customer per order date only</w:t>
            </w:r>
          </w:p>
        </w:tc>
      </w:tr>
      <w:tr>
        <w:tc>
          <w:tcPr>
            <w:tcW w:type="dxa" w:w="737"/>
          </w:tcPr>
          <w:p>
            <w:r>
              <w:rPr>
                <w:sz w:val="20"/>
              </w:rPr>
              <w:t>DD-08</w:t>
            </w:r>
          </w:p>
        </w:tc>
        <w:tc>
          <w:tcPr>
            <w:tcW w:type="dxa" w:w="2551"/>
          </w:tcPr>
          <w:p>
            <w:r>
              <w:rPr>
                <w:sz w:val="20"/>
              </w:rPr>
              <w:t>Upsell analysis instead of discount analysis</w:t>
            </w:r>
          </w:p>
        </w:tc>
        <w:tc>
          <w:tcPr>
            <w:tcW w:type="dxa" w:w="3402"/>
          </w:tcPr>
          <w:p>
            <w:r>
              <w:rPr>
                <w:sz w:val="20"/>
              </w:rPr>
              <w:t>Zero negative option_price values exist in the dataset (verified: all 193,017 rows, range $0-$8, 16 distinct values). Discounts not captured in this data. Upsell analysis uses the same table to measure paid vs free add-on impact.</w:t>
            </w:r>
          </w:p>
        </w:tc>
        <w:tc>
          <w:tcPr>
            <w:tcW w:type="dxa" w:w="2551"/>
          </w:tcPr>
          <w:p>
            <w:r>
              <w:rPr>
                <w:sz w:val="20"/>
              </w:rPr>
              <w:t>Discount analysis per requirements (impossible with available data)</w:t>
            </w:r>
          </w:p>
        </w:tc>
      </w:tr>
      <w:tr>
        <w:tc>
          <w:tcPr>
            <w:tcW w:type="dxa" w:w="737"/>
          </w:tcPr>
          <w:p>
            <w:r>
              <w:rPr>
                <w:sz w:val="20"/>
              </w:rPr>
              <w:t>DD-09</w:t>
            </w:r>
          </w:p>
        </w:tc>
        <w:tc>
          <w:tcPr>
            <w:tcW w:type="dxa" w:w="2551"/>
          </w:tcPr>
          <w:p>
            <w:r>
              <w:rPr>
                <w:sz w:val="20"/>
              </w:rPr>
              <w:t>RFM quintile scoring with segment rules, not k-means clustering</w:t>
            </w:r>
          </w:p>
        </w:tc>
        <w:tc>
          <w:tcPr>
            <w:tcW w:type="dxa" w:w="3402"/>
          </w:tcPr>
          <w:p>
            <w:r>
              <w:rPr>
                <w:sz w:val="20"/>
              </w:rPr>
              <w:t>Requirement says 'segment using RFM metrics' — this is a deterministic, interpretable method. K-means would add ML complexity with no requirement for it. Analysts can understand and explain quintile-based segments.</w:t>
            </w:r>
          </w:p>
        </w:tc>
        <w:tc>
          <w:tcPr>
            <w:tcW w:type="dxa" w:w="2551"/>
          </w:tcPr>
          <w:p>
            <w:r>
              <w:rPr>
                <w:sz w:val="20"/>
              </w:rPr>
              <w:t>K-means, DBSCAN, or other ML clustering</w:t>
            </w:r>
          </w:p>
        </w:tc>
      </w:tr>
      <w:tr>
        <w:tc>
          <w:tcPr>
            <w:tcW w:type="dxa" w:w="737"/>
          </w:tcPr>
          <w:p>
            <w:r>
              <w:rPr>
                <w:sz w:val="20"/>
              </w:rPr>
              <w:t>DD-10</w:t>
            </w:r>
          </w:p>
        </w:tc>
        <w:tc>
          <w:tcPr>
            <w:tcW w:type="dxa" w:w="2551"/>
          </w:tcPr>
          <w:p>
            <w:r>
              <w:rPr>
                <w:sz w:val="20"/>
              </w:rPr>
              <w:t>Churn thresholds (30/45/90 days), not ML prediction</w:t>
            </w:r>
          </w:p>
        </w:tc>
        <w:tc>
          <w:tcPr>
            <w:tcW w:type="dxa" w:w="3402"/>
          </w:tcPr>
          <w:p>
            <w:r>
              <w:rPr>
                <w:sz w:val="20"/>
              </w:rPr>
              <w:t>Requirement explicitly says 'no predictions.' Threshold-based tagging is deterministic, explainable, and sufficient for marketing to identify at-risk customers.</w:t>
            </w:r>
          </w:p>
        </w:tc>
        <w:tc>
          <w:tcPr>
            <w:tcW w:type="dxa" w:w="2551"/>
          </w:tcPr>
          <w:p>
            <w:r>
              <w:rPr>
                <w:sz w:val="20"/>
              </w:rPr>
              <w:t>Logistic regression, survival analysis</w:t>
            </w:r>
          </w:p>
        </w:tc>
      </w:tr>
      <w:tr>
        <w:tc>
          <w:tcPr>
            <w:tcW w:type="dxa" w:w="737"/>
          </w:tcPr>
          <w:p>
            <w:r>
              <w:rPr>
                <w:sz w:val="20"/>
              </w:rPr>
              <w:t>DD-11</w:t>
            </w:r>
          </w:p>
        </w:tc>
        <w:tc>
          <w:tcPr>
            <w:tcW w:type="dxa" w:w="2551"/>
          </w:tcPr>
          <w:p>
            <w:r>
              <w:rPr>
                <w:sz w:val="20"/>
              </w:rPr>
              <w:t>Athena for dashboard queries, not Redshift</w:t>
            </w:r>
          </w:p>
        </w:tc>
        <w:tc>
          <w:tcPr>
            <w:tcW w:type="dxa" w:w="3402"/>
          </w:tcPr>
          <w:p>
            <w:r>
              <w:rPr>
                <w:sz w:val="20"/>
              </w:rPr>
              <w:t>Gold layer &lt; 10 MB. Athena cost: &lt; $1/month. Redshift minimum: ~$180/month. One Streamlit dashboard, not concurrent BI users. Athena is the right tool at this scale.</w:t>
            </w:r>
          </w:p>
        </w:tc>
        <w:tc>
          <w:tcPr>
            <w:tcW w:type="dxa" w:w="2551"/>
          </w:tcPr>
          <w:p>
            <w:r>
              <w:rPr>
                <w:sz w:val="20"/>
              </w:rPr>
              <w:t>Redshift, Redshift Serverless</w:t>
            </w:r>
          </w:p>
        </w:tc>
      </w:tr>
      <w:tr>
        <w:tc>
          <w:tcPr>
            <w:tcW w:type="dxa" w:w="737"/>
          </w:tcPr>
          <w:p>
            <w:r>
              <w:rPr>
                <w:sz w:val="20"/>
              </w:rPr>
              <w:t>DD-12</w:t>
            </w:r>
          </w:p>
        </w:tc>
        <w:tc>
          <w:tcPr>
            <w:tcW w:type="dxa" w:w="2551"/>
          </w:tcPr>
          <w:p>
            <w:r>
              <w:rPr>
                <w:sz w:val="20"/>
              </w:rPr>
              <w:t>VPC Endpoints for Glue-S3 traffic</w:t>
            </w:r>
          </w:p>
        </w:tc>
        <w:tc>
          <w:tcPr>
            <w:tcW w:type="dxa" w:w="3402"/>
          </w:tcPr>
          <w:p>
            <w:r>
              <w:rPr>
                <w:sz w:val="20"/>
              </w:rPr>
              <w:t>Without endpoints, Glue traffic to S3 traverses the public internet. Gateway VPC Endpoint for S3 has zero additional cost and keeps traffic on AWS private backbone.</w:t>
            </w:r>
          </w:p>
        </w:tc>
        <w:tc>
          <w:tcPr>
            <w:tcW w:type="dxa" w:w="2551"/>
          </w:tcPr>
          <w:p>
            <w:r>
              <w:rPr>
                <w:sz w:val="20"/>
              </w:rPr>
              <w:t>Public internet path (default)</w:t>
            </w:r>
          </w:p>
        </w:tc>
      </w:tr>
    </w:tbl>
    <w:p/>
    <w:p>
      <w:r>
        <w:br w:type="page"/>
      </w:r>
    </w:p>
    <w:p>
      <w:pPr>
        <w:pStyle w:val="Heading1"/>
      </w:pPr>
      <w:r>
        <w:t>16. Risk Register</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567"/>
          </w:tcPr>
          <w:p>
            <w:r>
              <w:rPr>
                <w:b/>
                <w:sz w:val="20"/>
              </w:rPr>
              <w:t>ID</w:t>
            </w:r>
          </w:p>
        </w:tc>
        <w:tc>
          <w:tcPr>
            <w:tcW w:type="dxa" w:w="2835"/>
          </w:tcPr>
          <w:p>
            <w:r>
              <w:rPr>
                <w:b/>
                <w:sz w:val="20"/>
              </w:rPr>
              <w:t>Risk</w:t>
            </w:r>
          </w:p>
        </w:tc>
        <w:tc>
          <w:tcPr>
            <w:tcW w:type="dxa" w:w="1134"/>
          </w:tcPr>
          <w:p>
            <w:r>
              <w:rPr>
                <w:b/>
                <w:sz w:val="20"/>
              </w:rPr>
              <w:t>Likelihood</w:t>
            </w:r>
          </w:p>
        </w:tc>
        <w:tc>
          <w:tcPr>
            <w:tcW w:type="dxa" w:w="850"/>
          </w:tcPr>
          <w:p>
            <w:r>
              <w:rPr>
                <w:b/>
                <w:sz w:val="20"/>
              </w:rPr>
              <w:t>Impact</w:t>
            </w:r>
          </w:p>
        </w:tc>
        <w:tc>
          <w:tcPr>
            <w:tcW w:type="dxa" w:w="3969"/>
          </w:tcPr>
          <w:p>
            <w:r>
              <w:rPr>
                <w:b/>
                <w:sz w:val="20"/>
              </w:rPr>
              <w:t>Mitigation</w:t>
            </w:r>
          </w:p>
        </w:tc>
      </w:tr>
      <w:tr>
        <w:tc>
          <w:tcPr>
            <w:tcW w:type="dxa" w:w="567"/>
          </w:tcPr>
          <w:p>
            <w:r>
              <w:rPr>
                <w:sz w:val="20"/>
              </w:rPr>
              <w:t>R-01</w:t>
            </w:r>
          </w:p>
        </w:tc>
        <w:tc>
          <w:tcPr>
            <w:tcW w:type="dxa" w:w="2835"/>
          </w:tcPr>
          <w:p>
            <w:r>
              <w:rPr>
                <w:sz w:val="20"/>
              </w:rPr>
              <w:t>Source schema change (new/renamed columns in SQL Server)</w:t>
            </w:r>
          </w:p>
        </w:tc>
        <w:tc>
          <w:tcPr>
            <w:tcW w:type="dxa" w:w="1134"/>
          </w:tcPr>
          <w:p>
            <w:r>
              <w:rPr>
                <w:sz w:val="20"/>
              </w:rPr>
              <w:t>Medium</w:t>
            </w:r>
          </w:p>
        </w:tc>
        <w:tc>
          <w:tcPr>
            <w:tcW w:type="dxa" w:w="850"/>
          </w:tcPr>
          <w:p>
            <w:r>
              <w:rPr>
                <w:sz w:val="20"/>
              </w:rPr>
              <w:t>High</w:t>
            </w:r>
          </w:p>
        </w:tc>
        <w:tc>
          <w:tcPr>
            <w:tcW w:type="dxa" w:w="3969"/>
          </w:tcPr>
          <w:p>
            <w:r>
              <w:rPr>
                <w:sz w:val="20"/>
              </w:rPr>
              <w:t>Delta Lake schema enforcement rejects mismatched writes → job fails → alert fires → team investigates. Schema changes require a conscious Glue job update.</w:t>
            </w:r>
          </w:p>
        </w:tc>
      </w:tr>
      <w:tr>
        <w:tc>
          <w:tcPr>
            <w:tcW w:type="dxa" w:w="567"/>
          </w:tcPr>
          <w:p>
            <w:r>
              <w:rPr>
                <w:sz w:val="20"/>
              </w:rPr>
              <w:t>R-02</w:t>
            </w:r>
          </w:p>
        </w:tc>
        <w:tc>
          <w:tcPr>
            <w:tcW w:type="dxa" w:w="2835"/>
          </w:tcPr>
          <w:p>
            <w:r>
              <w:rPr>
                <w:sz w:val="20"/>
              </w:rPr>
              <w:t>gold_clv_snapshot grows large (~28M rows at scale)</w:t>
            </w:r>
          </w:p>
        </w:tc>
        <w:tc>
          <w:tcPr>
            <w:tcW w:type="dxa" w:w="1134"/>
          </w:tcPr>
          <w:p>
            <w:r>
              <w:rPr>
                <w:sz w:val="20"/>
              </w:rPr>
              <w:t>High</w:t>
            </w:r>
          </w:p>
        </w:tc>
        <w:tc>
          <w:tcPr>
            <w:tcW w:type="dxa" w:w="850"/>
          </w:tcPr>
          <w:p>
            <w:r>
              <w:rPr>
                <w:sz w:val="20"/>
              </w:rPr>
              <w:t>Medium</w:t>
            </w:r>
          </w:p>
        </w:tc>
        <w:tc>
          <w:tcPr>
            <w:tcW w:type="dxa" w:w="3969"/>
          </w:tcPr>
          <w:p>
            <w:r>
              <w:rPr>
                <w:sz w:val="20"/>
              </w:rPr>
              <w:t>Partition by snapshot_month. Athena queries filter by date range. Consider lifecycle policy to archive snapshots older than 12 months to Glacier.</w:t>
            </w:r>
          </w:p>
        </w:tc>
      </w:tr>
      <w:tr>
        <w:tc>
          <w:tcPr>
            <w:tcW w:type="dxa" w:w="567"/>
          </w:tcPr>
          <w:p>
            <w:r>
              <w:rPr>
                <w:sz w:val="20"/>
              </w:rPr>
              <w:t>R-03</w:t>
            </w:r>
          </w:p>
        </w:tc>
        <w:tc>
          <w:tcPr>
            <w:tcW w:type="dxa" w:w="2835"/>
          </w:tcPr>
          <w:p>
            <w:r>
              <w:rPr>
                <w:sz w:val="20"/>
              </w:rPr>
              <w:t>RDS SQL Server unavailable during batch window</w:t>
            </w:r>
          </w:p>
        </w:tc>
        <w:tc>
          <w:tcPr>
            <w:tcW w:type="dxa" w:w="1134"/>
          </w:tcPr>
          <w:p>
            <w:r>
              <w:rPr>
                <w:sz w:val="20"/>
              </w:rPr>
              <w:t>Low</w:t>
            </w:r>
          </w:p>
        </w:tc>
        <w:tc>
          <w:tcPr>
            <w:tcW w:type="dxa" w:w="850"/>
          </w:tcPr>
          <w:p>
            <w:r>
              <w:rPr>
                <w:sz w:val="20"/>
              </w:rPr>
              <w:t>High</w:t>
            </w:r>
          </w:p>
        </w:tc>
        <w:tc>
          <w:tcPr>
            <w:tcW w:type="dxa" w:w="3969"/>
          </w:tcPr>
          <w:p>
            <w:r>
              <w:rPr>
                <w:sz w:val="20"/>
              </w:rPr>
              <w:t>MaxRetries=2 handles transient failures. If RDS is down for extended period, alert fires and team manually reruns when restored. Bronze/Silver/Gold from previous day remain available.</w:t>
            </w:r>
          </w:p>
        </w:tc>
      </w:tr>
      <w:tr>
        <w:tc>
          <w:tcPr>
            <w:tcW w:type="dxa" w:w="567"/>
          </w:tcPr>
          <w:p>
            <w:r>
              <w:rPr>
                <w:sz w:val="20"/>
              </w:rPr>
              <w:t>R-04</w:t>
            </w:r>
          </w:p>
        </w:tc>
        <w:tc>
          <w:tcPr>
            <w:tcW w:type="dxa" w:w="2835"/>
          </w:tcPr>
          <w:p>
            <w:r>
              <w:rPr>
                <w:sz w:val="20"/>
              </w:rPr>
              <w:t>Data volume grows 10x (from 54 MB to 540 MB)</w:t>
            </w:r>
          </w:p>
        </w:tc>
        <w:tc>
          <w:tcPr>
            <w:tcW w:type="dxa" w:w="1134"/>
          </w:tcPr>
          <w:p>
            <w:r>
              <w:rPr>
                <w:sz w:val="20"/>
              </w:rPr>
              <w:t>Low</w:t>
            </w:r>
          </w:p>
        </w:tc>
        <w:tc>
          <w:tcPr>
            <w:tcW w:type="dxa" w:w="850"/>
          </w:tcPr>
          <w:p>
            <w:r>
              <w:rPr>
                <w:sz w:val="20"/>
              </w:rPr>
              <w:t>Low</w:t>
            </w:r>
          </w:p>
        </w:tc>
        <w:tc>
          <w:tcPr>
            <w:tcW w:type="dxa" w:w="3969"/>
          </w:tcPr>
          <w:p>
            <w:r>
              <w:rPr>
                <w:sz w:val="20"/>
              </w:rPr>
              <w:t>Glue auto-scales. Increase worker count from 2 to 10. Delta merge becomes more valuable at higher volume. Architecture remains the same.</w:t>
            </w:r>
          </w:p>
        </w:tc>
      </w:tr>
      <w:tr>
        <w:tc>
          <w:tcPr>
            <w:tcW w:type="dxa" w:w="567"/>
          </w:tcPr>
          <w:p>
            <w:r>
              <w:rPr>
                <w:sz w:val="20"/>
              </w:rPr>
              <w:t>R-05</w:t>
            </w:r>
          </w:p>
        </w:tc>
        <w:tc>
          <w:tcPr>
            <w:tcW w:type="dxa" w:w="2835"/>
          </w:tcPr>
          <w:p>
            <w:r>
              <w:rPr>
                <w:sz w:val="20"/>
              </w:rPr>
              <w:t>Discount data becomes available in future</w:t>
            </w:r>
          </w:p>
        </w:tc>
        <w:tc>
          <w:tcPr>
            <w:tcW w:type="dxa" w:w="1134"/>
          </w:tcPr>
          <w:p>
            <w:r>
              <w:rPr>
                <w:sz w:val="20"/>
              </w:rPr>
              <w:t>Medium</w:t>
            </w:r>
          </w:p>
        </w:tc>
        <w:tc>
          <w:tcPr>
            <w:tcW w:type="dxa" w:w="850"/>
          </w:tcPr>
          <w:p>
            <w:r>
              <w:rPr>
                <w:sz w:val="20"/>
              </w:rPr>
              <w:t>Low</w:t>
            </w:r>
          </w:p>
        </w:tc>
        <w:tc>
          <w:tcPr>
            <w:tcW w:type="dxa" w:w="3969"/>
          </w:tcPr>
          <w:p>
            <w:r>
              <w:rPr>
                <w:sz w:val="20"/>
              </w:rPr>
              <w:t>Add gold_discount_analysis table to Job 3. No architecture change needed — just an additional metric table in the existing Gold layer.</w:t>
            </w:r>
          </w:p>
        </w:tc>
      </w:tr>
      <w:tr>
        <w:tc>
          <w:tcPr>
            <w:tcW w:type="dxa" w:w="567"/>
          </w:tcPr>
          <w:p>
            <w:r>
              <w:rPr>
                <w:sz w:val="20"/>
              </w:rPr>
              <w:t>R-06</w:t>
            </w:r>
          </w:p>
        </w:tc>
        <w:tc>
          <w:tcPr>
            <w:tcW w:type="dxa" w:w="2835"/>
          </w:tcPr>
          <w:p>
            <w:r>
              <w:rPr>
                <w:sz w:val="20"/>
              </w:rPr>
              <w:t>Team member leaves — no one understands the pipeline</w:t>
            </w:r>
          </w:p>
        </w:tc>
        <w:tc>
          <w:tcPr>
            <w:tcW w:type="dxa" w:w="1134"/>
          </w:tcPr>
          <w:p>
            <w:r>
              <w:rPr>
                <w:sz w:val="20"/>
              </w:rPr>
              <w:t>Medium</w:t>
            </w:r>
          </w:p>
        </w:tc>
        <w:tc>
          <w:tcPr>
            <w:tcW w:type="dxa" w:w="850"/>
          </w:tcPr>
          <w:p>
            <w:r>
              <w:rPr>
                <w:sz w:val="20"/>
              </w:rPr>
              <w:t>High</w:t>
            </w:r>
          </w:p>
        </w:tc>
        <w:tc>
          <w:tcPr>
            <w:tcW w:type="dxa" w:w="3969"/>
          </w:tcPr>
          <w:p>
            <w:r>
              <w:rPr>
                <w:sz w:val="20"/>
              </w:rPr>
              <w:t>This document + code comments + CloudWatch logs + Glue Console visual DAG. Pipeline is 3 jobs with clear names, not a complex distributed system.</w:t>
            </w:r>
          </w:p>
        </w:tc>
      </w:tr>
    </w:tbl>
    <w:p/>
    <w:p>
      <w:r>
        <w:br w:type="page"/>
      </w:r>
    </w:p>
    <w:p>
      <w:pPr>
        <w:pStyle w:val="Heading1"/>
      </w:pPr>
      <w:r>
        <w:t>17. Appendix A — Glossary</w:t>
      </w:r>
    </w:p>
    <w:tbl>
      <w:tblPr>
        <w:tblStyle w:val="LightGrid-Accent1"/>
        <w:tblW w:type="auto" w:w="0"/>
        <w:jc w:val="left"/>
        <w:tblLook w:firstColumn="1" w:firstRow="1" w:lastColumn="0" w:lastRow="0" w:noHBand="0" w:noVBand="1" w:val="04A0"/>
      </w:tblPr>
      <w:tblGrid>
        <w:gridCol w:w="4320"/>
        <w:gridCol w:w="4320"/>
      </w:tblGrid>
      <w:tr>
        <w:tc>
          <w:tcPr>
            <w:tcW w:type="dxa" w:w="1984"/>
          </w:tcPr>
          <w:p>
            <w:r>
              <w:rPr>
                <w:b/>
                <w:sz w:val="20"/>
              </w:rPr>
              <w:t>Term</w:t>
            </w:r>
          </w:p>
        </w:tc>
        <w:tc>
          <w:tcPr>
            <w:tcW w:type="dxa" w:w="7370"/>
          </w:tcPr>
          <w:p>
            <w:r>
              <w:rPr>
                <w:b/>
                <w:sz w:val="20"/>
              </w:rPr>
              <w:t>Definition</w:t>
            </w:r>
          </w:p>
        </w:tc>
      </w:tr>
      <w:tr>
        <w:tc>
          <w:tcPr>
            <w:tcW w:type="dxa" w:w="1984"/>
          </w:tcPr>
          <w:p>
            <w:r>
              <w:rPr>
                <w:sz w:val="20"/>
              </w:rPr>
              <w:t>Bronze Layer</w:t>
            </w:r>
          </w:p>
        </w:tc>
        <w:tc>
          <w:tcPr>
            <w:tcW w:type="dxa" w:w="7370"/>
          </w:tcPr>
          <w:p>
            <w:r>
              <w:rPr>
                <w:sz w:val="20"/>
              </w:rPr>
              <w:t>Raw data ingested from source with no transformations. The audit trail.</w:t>
            </w:r>
          </w:p>
        </w:tc>
      </w:tr>
      <w:tr>
        <w:tc>
          <w:tcPr>
            <w:tcW w:type="dxa" w:w="1984"/>
          </w:tcPr>
          <w:p>
            <w:r>
              <w:rPr>
                <w:sz w:val="20"/>
              </w:rPr>
              <w:t>Silver Layer</w:t>
            </w:r>
          </w:p>
        </w:tc>
        <w:tc>
          <w:tcPr>
            <w:tcW w:type="dxa" w:w="7370"/>
          </w:tcPr>
          <w:p>
            <w:r>
              <w:rPr>
                <w:sz w:val="20"/>
              </w:rPr>
              <w:t>Cleaned, validated, conformed data. Data quality rules applied.</w:t>
            </w:r>
          </w:p>
        </w:tc>
      </w:tr>
      <w:tr>
        <w:tc>
          <w:tcPr>
            <w:tcW w:type="dxa" w:w="1984"/>
          </w:tcPr>
          <w:p>
            <w:r>
              <w:rPr>
                <w:sz w:val="20"/>
              </w:rPr>
              <w:t>Gold Layer</w:t>
            </w:r>
          </w:p>
        </w:tc>
        <w:tc>
          <w:tcPr>
            <w:tcW w:type="dxa" w:w="7370"/>
          </w:tcPr>
          <w:p>
            <w:r>
              <w:rPr>
                <w:sz w:val="20"/>
              </w:rPr>
              <w:t>Business-ready tables: dimensions, facts, and calculated metrics.</w:t>
            </w:r>
          </w:p>
        </w:tc>
      </w:tr>
      <w:tr>
        <w:tc>
          <w:tcPr>
            <w:tcW w:type="dxa" w:w="1984"/>
          </w:tcPr>
          <w:p>
            <w:r>
              <w:rPr>
                <w:sz w:val="20"/>
              </w:rPr>
              <w:t>Delta Lake</w:t>
            </w:r>
          </w:p>
        </w:tc>
        <w:tc>
          <w:tcPr>
            <w:tcW w:type="dxa" w:w="7370"/>
          </w:tcPr>
          <w:p>
            <w:r>
              <w:rPr>
                <w:sz w:val="20"/>
              </w:rPr>
              <w:t>Open-source storage layer (Apache 2.0) that adds ACID transactions, schema enforcement, time travel, and merge/upsert to Parquet files on S3.</w:t>
            </w:r>
          </w:p>
        </w:tc>
      </w:tr>
      <w:tr>
        <w:tc>
          <w:tcPr>
            <w:tcW w:type="dxa" w:w="1984"/>
          </w:tcPr>
          <w:p>
            <w:r>
              <w:rPr>
                <w:sz w:val="20"/>
              </w:rPr>
              <w:t>Delta Merge</w:t>
            </w:r>
          </w:p>
        </w:tc>
        <w:tc>
          <w:tcPr>
            <w:tcW w:type="dxa" w:w="7370"/>
          </w:tcPr>
          <w:p>
            <w:r>
              <w:rPr>
                <w:sz w:val="20"/>
              </w:rPr>
              <w:t>Upsert operation: INSERT new rows, UPDATE changed rows, leave untouched rows as-is. Used for incremental ingestion.</w:t>
            </w:r>
          </w:p>
        </w:tc>
      </w:tr>
      <w:tr>
        <w:tc>
          <w:tcPr>
            <w:tcW w:type="dxa" w:w="1984"/>
          </w:tcPr>
          <w:p>
            <w:r>
              <w:rPr>
                <w:sz w:val="20"/>
              </w:rPr>
              <w:t>CLV</w:t>
            </w:r>
          </w:p>
        </w:tc>
        <w:tc>
          <w:tcPr>
            <w:tcW w:type="dxa" w:w="7370"/>
          </w:tcPr>
          <w:p>
            <w:r>
              <w:rPr>
                <w:sz w:val="20"/>
              </w:rPr>
              <w:t>Customer Lifetime Value — total revenue attributed to a customer over their entire relationship.</w:t>
            </w:r>
          </w:p>
        </w:tc>
      </w:tr>
      <w:tr>
        <w:tc>
          <w:tcPr>
            <w:tcW w:type="dxa" w:w="1984"/>
          </w:tcPr>
          <w:p>
            <w:r>
              <w:rPr>
                <w:sz w:val="20"/>
              </w:rPr>
              <w:t>RFM</w:t>
            </w:r>
          </w:p>
        </w:tc>
        <w:tc>
          <w:tcPr>
            <w:tcW w:type="dxa" w:w="7370"/>
          </w:tcPr>
          <w:p>
            <w:r>
              <w:rPr>
                <w:sz w:val="20"/>
              </w:rPr>
              <w:t>Recency, Frequency, Monetary — a customer segmentation framework.</w:t>
            </w:r>
          </w:p>
        </w:tc>
      </w:tr>
      <w:tr>
        <w:tc>
          <w:tcPr>
            <w:tcW w:type="dxa" w:w="1984"/>
          </w:tcPr>
          <w:p>
            <w:r>
              <w:rPr>
                <w:sz w:val="20"/>
              </w:rPr>
              <w:t>Idempotent</w:t>
            </w:r>
          </w:p>
        </w:tc>
        <w:tc>
          <w:tcPr>
            <w:tcW w:type="dxa" w:w="7370"/>
          </w:tcPr>
          <w:p>
            <w:r>
              <w:rPr>
                <w:sz w:val="20"/>
              </w:rPr>
              <w:t>A process that produces the same result if run multiple times with the same input. Critical for safe reruns and backfill.</w:t>
            </w:r>
          </w:p>
        </w:tc>
      </w:tr>
      <w:tr>
        <w:tc>
          <w:tcPr>
            <w:tcW w:type="dxa" w:w="1984"/>
          </w:tcPr>
          <w:p>
            <w:r>
              <w:rPr>
                <w:sz w:val="20"/>
              </w:rPr>
              <w:t>Star Schema</w:t>
            </w:r>
          </w:p>
        </w:tc>
        <w:tc>
          <w:tcPr>
            <w:tcW w:type="dxa" w:w="7370"/>
          </w:tcPr>
          <w:p>
            <w:r>
              <w:rPr>
                <w:sz w:val="20"/>
              </w:rPr>
              <w:t>A data modelling pattern with a central fact table surrounded by dimension tables. Optimised for analytical queries.</w:t>
            </w:r>
          </w:p>
        </w:tc>
      </w:tr>
      <w:tr>
        <w:tc>
          <w:tcPr>
            <w:tcW w:type="dxa" w:w="1984"/>
          </w:tcPr>
          <w:p>
            <w:r>
              <w:rPr>
                <w:sz w:val="20"/>
              </w:rPr>
              <w:t>SSE-KMS</w:t>
            </w:r>
          </w:p>
        </w:tc>
        <w:tc>
          <w:tcPr>
            <w:tcW w:type="dxa" w:w="7370"/>
          </w:tcPr>
          <w:p>
            <w:r>
              <w:rPr>
                <w:sz w:val="20"/>
              </w:rPr>
              <w:t>Server-Side Encryption with AWS Key Management Service — customer-managed encryption keys with full audit trail.</w:t>
            </w:r>
          </w:p>
        </w:tc>
      </w:tr>
      <w:tr>
        <w:tc>
          <w:tcPr>
            <w:tcW w:type="dxa" w:w="1984"/>
          </w:tcPr>
          <w:p>
            <w:r>
              <w:rPr>
                <w:sz w:val="20"/>
              </w:rPr>
              <w:t>VPC Endpoint</w:t>
            </w:r>
          </w:p>
        </w:tc>
        <w:tc>
          <w:tcPr>
            <w:tcW w:type="dxa" w:w="7370"/>
          </w:tcPr>
          <w:p>
            <w:r>
              <w:rPr>
                <w:sz w:val="20"/>
              </w:rPr>
              <w:t>A private connection between a VPC and an AWS service that does not traverse the public internet.</w:t>
            </w:r>
          </w:p>
        </w:tc>
      </w:tr>
      <w:tr>
        <w:tc>
          <w:tcPr>
            <w:tcW w:type="dxa" w:w="1984"/>
          </w:tcPr>
          <w:p>
            <w:r>
              <w:rPr>
                <w:sz w:val="20"/>
              </w:rPr>
              <w:t>DPU</w:t>
            </w:r>
          </w:p>
        </w:tc>
        <w:tc>
          <w:tcPr>
            <w:tcW w:type="dxa" w:w="7370"/>
          </w:tcPr>
          <w:p>
            <w:r>
              <w:rPr>
                <w:sz w:val="20"/>
              </w:rPr>
              <w:t>Data Processing Unit — Glue's compute unit (4 vCPU, 16 GB memory). Billing is per-DPU-second.</w:t>
            </w:r>
          </w:p>
        </w:tc>
      </w:tr>
      <w:tr>
        <w:tc>
          <w:tcPr>
            <w:tcW w:type="dxa" w:w="1984"/>
          </w:tcPr>
          <w:p>
            <w:r>
              <w:rPr>
                <w:sz w:val="20"/>
              </w:rPr>
              <w:t>Manifest</w:t>
            </w:r>
          </w:p>
        </w:tc>
        <w:tc>
          <w:tcPr>
            <w:tcW w:type="dxa" w:w="7370"/>
          </w:tcPr>
          <w:p>
            <w:r>
              <w:rPr>
                <w:sz w:val="20"/>
              </w:rPr>
              <w:t>A JSON file written by each Glue job recording which tables succeeded/failed. Used for downstream coordination.</w:t>
            </w:r>
          </w:p>
        </w:tc>
      </w:tr>
      <w:tr>
        <w:tc>
          <w:tcPr>
            <w:tcW w:type="dxa" w:w="1984"/>
          </w:tcPr>
          <w:p>
            <w:r>
              <w:rPr>
                <w:sz w:val="20"/>
              </w:rPr>
              <w:t>Time Travel</w:t>
            </w:r>
          </w:p>
        </w:tc>
        <w:tc>
          <w:tcPr>
            <w:tcW w:type="dxa" w:w="7370"/>
          </w:tcPr>
          <w:p>
            <w:r>
              <w:rPr>
                <w:sz w:val="20"/>
              </w:rPr>
              <w:t>Delta Lake feature: query or restore any previous version of a table. Retention: 30 days.</w:t>
            </w:r>
          </w:p>
        </w:tc>
      </w:tr>
    </w:tbl>
    <w:p/>
    <w:p>
      <w:r>
        <w:br w:type="page"/>
      </w:r>
    </w:p>
    <w:p>
      <w:pPr>
        <w:pStyle w:val="Heading1"/>
      </w:pPr>
      <w:r>
        <w:t>18. Appendix B — Rejected Alternatives (Full Analysis)</w:t>
      </w:r>
    </w:p>
    <w:p>
      <w:r>
        <w:t>This appendix provides detailed analysis of every alternative that was considered and rejected. It exists as a reference for SME review and future architecture discussions.</w:t>
      </w:r>
    </w:p>
    <w:p>
      <w:pPr>
        <w:pStyle w:val="Heading2"/>
      </w:pPr>
      <w:r>
        <w:t>AWS Aurora (intermediate database)</w:t>
      </w:r>
    </w:p>
    <w:p>
      <w:r>
        <w:rPr>
          <w:b/>
        </w:rPr>
        <w:t xml:space="preserve">Proposed for: </w:t>
      </w:r>
      <w:r>
        <w:t>Mirror SQL Server data in Aurora before S3 ingestion</w:t>
      </w:r>
    </w:p>
    <w:p>
      <w:r>
        <w:rPr>
          <w:b/>
        </w:rPr>
        <w:t xml:space="preserve">Why rejected: </w:t>
      </w:r>
      <w:r>
        <w:t>SQL Server is already on RDS — it IS a cloud database. Aurora adds: (1) replication lag between SQL Server and Aurora, (2) double storage cost (~$0.10/GB/month × data size), (3) a replication pipeline to monitor and maintain, (4) another database to secure and encrypt. For the benefit of... nothing. Glue connects to SQL Server via JDBC identically to how it would connect to Aurora. Zero functional difference. The SME correctly identified this as unnecessary in v1 review.</w:t>
      </w:r>
    </w:p>
    <w:p/>
    <w:p>
      <w:pPr>
        <w:pStyle w:val="Heading2"/>
      </w:pPr>
      <w:r>
        <w:t>Amazon EventBridge (scheduler)</w:t>
      </w:r>
    </w:p>
    <w:p>
      <w:r>
        <w:rPr>
          <w:b/>
        </w:rPr>
        <w:t xml:space="preserve">Proposed for: </w:t>
      </w:r>
      <w:r>
        <w:t>Trigger the pipeline on a cron schedule</w:t>
      </w:r>
    </w:p>
    <w:p>
      <w:r>
        <w:rPr>
          <w:b/>
        </w:rPr>
        <w:t xml:space="preserve">Why rejected: </w:t>
      </w:r>
      <w:r>
        <w:t>EventBridge is designed for event routing across multiple services. We only trigger Glue jobs. Glue Workflow has a built-in SCHEDULED trigger type that accepts cron expressions. Using EventBridge adds a service that does nothing Glue Workflow cannot do alone. The only case for EventBridge would be if we needed to trigger non-Glue targets (Lambda, SQS, etc.) from the same schedule — we do not.</w:t>
      </w:r>
    </w:p>
    <w:p/>
    <w:p>
      <w:pPr>
        <w:pStyle w:val="Heading2"/>
      </w:pPr>
      <w:r>
        <w:t>AWS Step Functions (orchestrator)</w:t>
      </w:r>
    </w:p>
    <w:p>
      <w:r>
        <w:rPr>
          <w:b/>
        </w:rPr>
        <w:t xml:space="preserve">Proposed for: </w:t>
      </w:r>
      <w:r>
        <w:t>Orchestrate the job chain with branching and error handling</w:t>
      </w:r>
    </w:p>
    <w:p>
      <w:r>
        <w:rPr>
          <w:b/>
        </w:rPr>
        <w:t xml:space="preserve">Why rejected: </w:t>
      </w:r>
      <w:r>
        <w:t>Step Functions excels at complex workflows: parallel branches, human approval steps, cross-service orchestration, and long-running processes. Our pipeline is a linear 3-job chain. Glue Workflow handles this natively with conditional triggers (on success → next job, on failure → alert job). Step Functions would add: (1) a state machine definition to maintain, (2) IAM roles for Step Functions itself, (3) CloudWatch logs for Step Functions in addition to Glue logs, (4) cost ($0.025 per 1,000 state transitions). For a 3-node linear DAG, this is over-engineering.</w:t>
      </w:r>
    </w:p>
    <w:p/>
    <w:p>
      <w:pPr>
        <w:pStyle w:val="Heading2"/>
      </w:pPr>
      <w:r>
        <w:t>Glue Data Catalog (metadata store)</w:t>
      </w:r>
    </w:p>
    <w:p>
      <w:r>
        <w:rPr>
          <w:b/>
        </w:rPr>
        <w:t xml:space="preserve">Proposed for: </w:t>
      </w:r>
      <w:r>
        <w:t>Register all tables so Athena can discover and query them</w:t>
      </w:r>
    </w:p>
    <w:p>
      <w:r>
        <w:rPr>
          <w:b/>
        </w:rPr>
        <w:t xml:space="preserve">Why rejected: </w:t>
      </w:r>
      <w:r>
        <w:t>The Glue Data Catalog is necessary when using plain Parquet — Parquet files have no built-in metadata for schema, partition tracking, or file lists. Delta Lake replaces all of this: its _delta_log directory tracks the schema, partition info, file manifest, and version history. Athena v3 reads Delta tables directly. Adding the Glue Data Catalog would create two sources of truth for metadata — one in _delta_log and one in the catalog. This leads to drift and confusion.</w:t>
      </w:r>
    </w:p>
    <w:p/>
    <w:p>
      <w:pPr>
        <w:pStyle w:val="Heading2"/>
      </w:pPr>
      <w:r>
        <w:t>Amazon Redshift (query engine)</w:t>
      </w:r>
    </w:p>
    <w:p>
      <w:r>
        <w:rPr>
          <w:b/>
        </w:rPr>
        <w:t xml:space="preserve">Proposed for: </w:t>
      </w:r>
      <w:r>
        <w:t>Use a data warehouse for dashboard queries instead of Athena</w:t>
      </w:r>
    </w:p>
    <w:p>
      <w:r>
        <w:rPr>
          <w:b/>
        </w:rPr>
        <w:t xml:space="preserve">Why rejected: </w:t>
      </w:r>
      <w:r>
        <w:t>Our Gold layer is under 10 MB across 14 tables. Redshift minimum cost: ~$180/month (dc2.large). Athena cost for this workload: &lt; $1/month ($5 per TB scanned, our queries scan KB not TB). Redshift is designed for TB/PB scale with concurrent BI users. We have one Streamlit dashboard. The cost difference is 180x for no performance benefit at this scale. If the workload grows to multiple concurrent dashboards or TB-scale data, Redshift Serverless becomes worth revisiting.</w:t>
      </w:r>
    </w:p>
    <w:p/>
    <w:p>
      <w:pPr>
        <w:pStyle w:val="Heading2"/>
      </w:pPr>
      <w:r>
        <w:t>Amazon EMR (Spark engine)</w:t>
      </w:r>
    </w:p>
    <w:p>
      <w:r>
        <w:rPr>
          <w:b/>
        </w:rPr>
        <w:t xml:space="preserve">Proposed for: </w:t>
      </w:r>
      <w:r>
        <w:t>Run PySpark on a managed Spark cluster instead of Glue</w:t>
      </w:r>
    </w:p>
    <w:p>
      <w:r>
        <w:rPr>
          <w:b/>
        </w:rPr>
        <w:t xml:space="preserve">Why rejected: </w:t>
      </w:r>
      <w:r>
        <w:t>EMR requires: (1) cluster provisioning (instance types, count, scaling policies), (2) security group configuration, (3) bootstrap scripts for Delta Lake libraries, (4) cluster lifecycle management (start/stop/terminate). For a 54 MB dataset running once daily, this is like hiring a moving truck to deliver a letter. Glue is serverless — zero infrastructure. Pay-per-second. Native Delta Lake support in Glue 4.0. At TB scale with complex multi-hour Spark jobs, EMR becomes cost-effective. Not here.</w:t>
      </w:r>
    </w:p>
    <w:p/>
    <w:p>
      <w:pPr>
        <w:pStyle w:val="Heading2"/>
      </w:pPr>
      <w:r>
        <w:t>Apache Airflow on MWAA (orchestrator)</w:t>
      </w:r>
    </w:p>
    <w:p>
      <w:r>
        <w:rPr>
          <w:b/>
        </w:rPr>
        <w:t xml:space="preserve">Proposed for: </w:t>
      </w:r>
      <w:r>
        <w:t>Use Airflow DAGs for pipeline orchestration</w:t>
      </w:r>
    </w:p>
    <w:p>
      <w:r>
        <w:rPr>
          <w:b/>
        </w:rPr>
        <w:t xml:space="preserve">Why rejected: </w:t>
      </w:r>
      <w:r>
        <w:t>MWAA (Managed Workflows for Apache Airflow) minimum cost: ~$50/month for the smallest environment. It requires DAG file management in S3, Python environment configuration, and Airflow-specific expertise. Our pipeline is 3 jobs in a chain. Glue Workflow does this for free (no separate billing). Airflow is the right choice for complex multi-pipeline environments with 50+ DAGs. Not for a single 3-job workflow.</w:t>
      </w:r>
    </w:p>
    <w:p/>
    <w:p>
      <w:pPr>
        <w:pStyle w:val="Heading2"/>
      </w:pPr>
      <w:r>
        <w:t>AWS DMS (data ingestion)</w:t>
      </w:r>
    </w:p>
    <w:p>
      <w:r>
        <w:rPr>
          <w:b/>
        </w:rPr>
        <w:t xml:space="preserve">Proposed for: </w:t>
      </w:r>
      <w:r>
        <w:t>Use Database Migration Service for CDC from SQL Server to S3</w:t>
      </w:r>
    </w:p>
    <w:p>
      <w:r>
        <w:rPr>
          <w:b/>
        </w:rPr>
        <w:t xml:space="preserve">Why rejected: </w:t>
      </w:r>
      <w:r>
        <w:t>DMS is designed for continuous CDC (change data capture) — it maintains a replication instance that streams changes in real-time or near-real-time. Our requirement is a once-daily batch. DMS adds: (1) a replication instance to manage and pay for (~$30+/month), (2) task configuration and monitoring, (3) another service to secure. Glue JDBC + Delta merge achieves the same incremental result in a simpler, batch-oriented way.</w:t>
      </w:r>
    </w:p>
    <w:p/>
    <w:p>
      <w:pPr>
        <w:pStyle w:val="Heading2"/>
      </w:pPr>
      <w:r>
        <w:t>Snowflake / DBT (data warehouse + transformation)</w:t>
      </w:r>
    </w:p>
    <w:p>
      <w:r>
        <w:rPr>
          <w:b/>
        </w:rPr>
        <w:t xml:space="preserve">Proposed for: </w:t>
      </w:r>
      <w:r>
        <w:t>Use Snowflake for storage/compute and DBT for transformations</w:t>
      </w:r>
    </w:p>
    <w:p>
      <w:r>
        <w:rPr>
          <w:b/>
        </w:rPr>
        <w:t xml:space="preserve">Why rejected: </w:t>
      </w:r>
      <w:r>
        <w:t>Explicitly prohibited by the requirements: 'The company does not want to get new licenses. The company does not want to use Snowflake, DBT, etc external tools.' Additionally, all logic must be in PySpark, which rules out DBT (SQL-based).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3A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