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332B2B"/>
          <w:sz w:val="56"/>
        </w:rPr>
        <w:t>Glimmora ONE</w:t>
      </w:r>
    </w:p>
    <w:p>
      <w:pPr>
        <w:spacing w:after="280"/>
      </w:pPr>
      <w:r>
        <w:rPr>
          <w:i/>
          <w:color w:val="707070"/>
          <w:sz w:val="22"/>
        </w:rPr>
        <w:t>Deliverable 02 — Target Audience  ·  v0.5.0  ·  2026-05-17  ·  Glimmora — sanjay@glimmora.ai</w:t>
      </w:r>
    </w:p>
    <w:p>
      <w:pPr>
        <w:spacing w:before="320" w:after="80"/>
      </w:pPr>
      <w:r>
        <w:rPr>
          <w:b/>
          <w:color w:val="332B2B"/>
          <w:sz w:val="40"/>
        </w:rPr>
        <w:t>Target Audience</w:t>
      </w:r>
    </w:p>
    <w:p>
      <w:pPr>
        <w:spacing w:before="200" w:after="40"/>
      </w:pPr>
      <w:r>
        <w:rPr>
          <w:b/>
          <w:color w:val="AD6B2D"/>
          <w:sz w:val="28"/>
        </w:rPr>
        <w:t>Audience summary</w:t>
      </w:r>
    </w:p>
    <w:p>
      <w:pPr>
        <w:spacing w:after="80"/>
      </w:pPr>
      <w:r>
        <w:rPr>
          <w:sz w:val="22"/>
        </w:rPr>
        <w:t>Glimmora ONE is built for adults — primarily 22–45 — who already journal, meditate, or work with a therapist, and who are reaching for an integrated inner-work space that respects their time and intelligence. Geographic priority: India, US, UK, and the broader English-speaking diaspora; secondary: SEA + EU. Device priority: mobile web first, desktop web second, native apps later.</w:t>
      </w:r>
    </w:p>
    <w:p>
      <w:pPr>
        <w:spacing w:before="200" w:after="40"/>
      </w:pPr>
      <w:r>
        <w:rPr>
          <w:b/>
          <w:color w:val="AD6B2D"/>
          <w:sz w:val="28"/>
        </w:rPr>
        <w:t>Primary personas</w:t>
      </w:r>
    </w:p>
    <w:p>
      <w:pPr>
        <w:spacing w:before="120" w:after="40"/>
      </w:pPr>
      <w:r>
        <w:rPr>
          <w:b/>
          <w:color w:val="443C3C"/>
          <w:sz w:val="24"/>
        </w:rPr>
        <w:t>1.  The Seeker  (Customer — free / Standard tier)</w:t>
      </w:r>
    </w:p>
    <w:p>
      <w:pPr>
        <w:pStyle w:val="ListBullet"/>
      </w:pPr>
      <w:r>
        <w:rPr>
          <w:sz w:val="22"/>
        </w:rPr>
        <w:t>Age 22–35, urban, knowledge worker. Has tried Calm/Headspace, journals occasionally, follows a few thoughtful Substacks.</w:t>
      </w:r>
    </w:p>
    <w:p>
      <w:pPr>
        <w:pStyle w:val="ListBullet"/>
      </w:pPr>
      <w:r>
        <w:rPr>
          <w:sz w:val="22"/>
        </w:rPr>
        <w:t>Pain: feels rushed, restless, slightly disconnected. Doesn't want another optimisation app.</w:t>
      </w:r>
    </w:p>
    <w:p>
      <w:pPr>
        <w:pStyle w:val="ListBullet"/>
      </w:pPr>
      <w:r>
        <w:rPr>
          <w:sz w:val="22"/>
        </w:rPr>
        <w:t>Success: builds a 1–2× a week habit; uses the Companion as a sounding board; finishes 1–2 series.</w:t>
      </w:r>
    </w:p>
    <w:p>
      <w:pPr>
        <w:pStyle w:val="ListBullet"/>
      </w:pPr>
      <w:r>
        <w:rPr>
          <w:sz w:val="22"/>
        </w:rPr>
        <w:t>Conversion driver: the free Standard tier is genuinely useful; the daily ritual is the hook.</w:t>
      </w:r>
    </w:p>
    <w:p>
      <w:pPr>
        <w:spacing w:before="120" w:after="40"/>
      </w:pPr>
      <w:r>
        <w:rPr>
          <w:b/>
          <w:color w:val="443C3C"/>
          <w:sz w:val="24"/>
        </w:rPr>
        <w:t>2.  The Practitioner  (Customer — Premium tier)</w:t>
      </w:r>
    </w:p>
    <w:p>
      <w:pPr>
        <w:pStyle w:val="ListBullet"/>
      </w:pPr>
      <w:r>
        <w:rPr>
          <w:sz w:val="22"/>
        </w:rPr>
        <w:t>Age 28–45, often in helping professions (therapy, coaching, design, education). Already in long-term therapy or has a meditation practice.</w:t>
      </w:r>
    </w:p>
    <w:p>
      <w:pPr>
        <w:pStyle w:val="ListBullet"/>
      </w:pPr>
      <w:r>
        <w:rPr>
          <w:sz w:val="22"/>
        </w:rPr>
        <w:t>Pain: scattered tools (Notion + Day One + Calm + ChatGPT). Wants one calm shell.</w:t>
      </w:r>
    </w:p>
    <w:p>
      <w:pPr>
        <w:pStyle w:val="ListBullet"/>
      </w:pPr>
      <w:r>
        <w:rPr>
          <w:sz w:val="22"/>
        </w:rPr>
        <w:t>Success: long streak; uses the digital twin to notice arcs; references the Companion across weeks.</w:t>
      </w:r>
    </w:p>
    <w:p>
      <w:pPr>
        <w:pStyle w:val="ListBullet"/>
      </w:pPr>
      <w:r>
        <w:rPr>
          <w:sz w:val="22"/>
        </w:rPr>
        <w:t>Conversion driver: today Premium is admin-granted (no self-serve checkout yet); the Standard→Premium upgrade path is a near-term roadmap item.</w:t>
      </w:r>
    </w:p>
    <w:p>
      <w:pPr>
        <w:spacing w:before="120" w:after="40"/>
      </w:pPr>
      <w:r>
        <w:rPr>
          <w:b/>
          <w:color w:val="443C3C"/>
          <w:sz w:val="24"/>
        </w:rPr>
        <w:t>3.  The Creator</w:t>
      </w:r>
    </w:p>
    <w:p>
      <w:pPr>
        <w:pStyle w:val="ListBullet"/>
      </w:pPr>
      <w:r>
        <w:rPr>
          <w:sz w:val="22"/>
        </w:rPr>
        <w:t>Age 30–55. Therapist, monk, teacher, filmmaker, somatic practitioner. Has an audience of 1k–50k.</w:t>
      </w:r>
    </w:p>
    <w:p>
      <w:pPr>
        <w:pStyle w:val="ListBullet"/>
      </w:pPr>
      <w:r>
        <w:rPr>
          <w:sz w:val="22"/>
        </w:rPr>
        <w:t>Pain: existing platforms (YouTube, Substack, Insight Timer) push virality or reduce them to a thumbnail.</w:t>
      </w:r>
    </w:p>
    <w:p>
      <w:pPr>
        <w:pStyle w:val="ListBullet"/>
      </w:pPr>
      <w:r>
        <w:rPr>
          <w:sz w:val="22"/>
        </w:rPr>
        <w:t>Success: a meaningful audience that finishes their content.</w:t>
      </w:r>
    </w:p>
    <w:p>
      <w:pPr>
        <w:pStyle w:val="ListBullet"/>
      </w:pPr>
      <w:r>
        <w:rPr>
          <w:sz w:val="22"/>
        </w:rPr>
        <w:t>How they reach us: click 'Apply as creator' on landing/footer or 'Apply to become a creator' on dashboard → /apply form (full name, email, username, password, pitch, links, attachments). Submission creates the account AND a pending application. Until a moderator decides, they're gated on /under-review.</w:t>
      </w:r>
    </w:p>
    <w:p>
      <w:pPr>
        <w:spacing w:before="120" w:after="40"/>
      </w:pPr>
      <w:r>
        <w:rPr>
          <w:b/>
          <w:color w:val="443C3C"/>
          <w:sz w:val="24"/>
        </w:rPr>
        <w:t>4.  The Moderator</w:t>
      </w:r>
    </w:p>
    <w:p>
      <w:pPr>
        <w:pStyle w:val="ListBullet"/>
      </w:pPr>
      <w:r>
        <w:rPr>
          <w:sz w:val="22"/>
        </w:rPr>
        <w:t>Glimmora staff or trusted volunteer. Created only by a Superadmin via the /admin/moderators panel.</w:t>
      </w:r>
    </w:p>
    <w:p>
      <w:pPr>
        <w:pStyle w:val="ListBullet"/>
      </w:pPr>
      <w:r>
        <w:rPr>
          <w:sz w:val="22"/>
        </w:rPr>
        <w:t>Job: open /moderate/applications, read each pitch + links + attachments by hand, write an optional note, Approve or Reject. Approval flips the applicant's role to Creator and notifies them.</w:t>
      </w:r>
    </w:p>
    <w:p>
      <w:pPr>
        <w:pStyle w:val="ListBullet"/>
      </w:pPr>
      <w:r>
        <w:rPr>
          <w:sz w:val="22"/>
        </w:rPr>
        <w:t>Success: catches off-brand applicants early; never has to rush.</w:t>
      </w:r>
    </w:p>
    <w:p>
      <w:pPr>
        <w:spacing w:before="120" w:after="40"/>
      </w:pPr>
      <w:r>
        <w:rPr>
          <w:b/>
          <w:color w:val="443C3C"/>
          <w:sz w:val="24"/>
        </w:rPr>
        <w:t>5.  The Superadmin  (Owner)</w:t>
      </w:r>
    </w:p>
    <w:p>
      <w:pPr>
        <w:pStyle w:val="ListBullet"/>
      </w:pPr>
      <w:r>
        <w:rPr>
          <w:sz w:val="22"/>
        </w:rPr>
        <w:t>Founder / platform owner. Bootstrapped from env vars on first boot; cannot be created from the UI.</w:t>
      </w:r>
    </w:p>
    <w:p>
      <w:pPr>
        <w:pStyle w:val="ListBullet"/>
      </w:pPr>
      <w:r>
        <w:rPr>
          <w:sz w:val="22"/>
        </w:rPr>
        <w:t>Sees three role-locked tabs (Customers / Creators / Moderators) with clickable filter tiles. Can edit / delete any non-superadmin account, grant subscriptions, create moderators.</w:t>
      </w:r>
    </w:p>
    <w:p>
      <w:pPr>
        <w:pStyle w:val="ListBullet"/>
      </w:pPr>
      <w:r>
        <w:rPr>
          <w:sz w:val="22"/>
        </w:rPr>
        <w:t>Success: full visibility into who's on the platform; can rescue, promote, demote, or remove anyone.</w:t>
      </w:r>
    </w:p>
    <w:p>
      <w:pPr>
        <w:spacing w:before="200" w:after="40"/>
      </w:pPr>
      <w:r>
        <w:rPr>
          <w:b/>
          <w:color w:val="AD6B2D"/>
          <w:sz w:val="28"/>
        </w:rPr>
        <w:t>Anti-personas (we are not for you, and that is okay)</w:t>
      </w:r>
    </w:p>
    <w:p>
      <w:pPr>
        <w:pStyle w:val="ListBullet"/>
      </w:pPr>
      <w:r>
        <w:rPr>
          <w:sz w:val="22"/>
        </w:rPr>
        <w:t>Optimisation maximalists who want streak-shaming, leaderboards, and gamification.</w:t>
      </w:r>
    </w:p>
    <w:p>
      <w:pPr>
        <w:pStyle w:val="ListBullet"/>
      </w:pPr>
      <w:r>
        <w:rPr>
          <w:sz w:val="22"/>
        </w:rPr>
        <w:t>Acute-crisis users who need clinical intervention — Glimmora surfaces helplines and recommends professional care; it is not a substitute.</w:t>
      </w:r>
    </w:p>
    <w:p>
      <w:pPr>
        <w:pStyle w:val="ListBullet"/>
      </w:pPr>
      <w:r>
        <w:rPr>
          <w:sz w:val="22"/>
        </w:rPr>
        <w:t>Influencers seeking viral reach — there's no like count, no algorithmic feed, no public follower graph.</w:t>
      </w:r>
    </w:p>
    <w:p>
      <w:pPr>
        <w:pStyle w:val="ListBullet"/>
      </w:pPr>
      <w:r>
        <w:rPr>
          <w:sz w:val="22"/>
        </w:rPr>
        <w:t>Teenagers under 18 — current scope is adults.</w:t>
      </w:r>
    </w:p>
    <w:p>
      <w:pPr>
        <w:spacing w:before="200" w:after="40"/>
      </w:pPr>
      <w:r>
        <w:rPr>
          <w:b/>
          <w:color w:val="AD6B2D"/>
          <w:sz w:val="28"/>
        </w:rPr>
        <w:t>Segment sizing (rough)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  <w:sz w:val="20"/>
              </w:rPr>
              <w:t>Segment</w:t>
            </w:r>
          </w:p>
        </w:tc>
        <w:tc>
          <w:tcPr>
            <w:tcW w:type="dxa" w:w="2484"/>
          </w:tcPr>
          <w:p>
            <w:r>
              <w:rPr>
                <w:b/>
                <w:sz w:val="20"/>
              </w:rPr>
              <w:t>TAM (global)</w:t>
            </w:r>
          </w:p>
        </w:tc>
        <w:tc>
          <w:tcPr>
            <w:tcW w:type="dxa" w:w="2484"/>
          </w:tcPr>
          <w:p>
            <w:r>
              <w:rPr>
                <w:b/>
                <w:sz w:val="20"/>
              </w:rPr>
              <w:t>SAM (priority geos)</w:t>
            </w:r>
          </w:p>
        </w:tc>
        <w:tc>
          <w:tcPr>
            <w:tcW w:type="dxa" w:w="2484"/>
          </w:tcPr>
          <w:p>
            <w:r>
              <w:rPr>
                <w:b/>
                <w:sz w:val="20"/>
              </w:rPr>
              <w:t>SOM (Y1)</w:t>
            </w:r>
          </w:p>
        </w:tc>
      </w:tr>
      <w:tr>
        <w:tc>
          <w:tcPr>
            <w:tcW w:type="dxa" w:w="2484"/>
          </w:tcPr>
          <w:p>
            <w:r>
              <w:rPr>
                <w:sz w:val="20"/>
              </w:rPr>
              <w:t>Mindfulness / meditation app users</w:t>
            </w:r>
          </w:p>
        </w:tc>
        <w:tc>
          <w:tcPr>
            <w:tcW w:type="dxa" w:w="2484"/>
          </w:tcPr>
          <w:p>
            <w:r>
              <w:rPr>
                <w:sz w:val="20"/>
              </w:rPr>
              <w:t>~120M</w:t>
            </w:r>
          </w:p>
        </w:tc>
        <w:tc>
          <w:tcPr>
            <w:tcW w:type="dxa" w:w="2484"/>
          </w:tcPr>
          <w:p>
            <w:r>
              <w:rPr>
                <w:sz w:val="20"/>
              </w:rPr>
              <w:t>~40M</w:t>
            </w:r>
          </w:p>
        </w:tc>
        <w:tc>
          <w:tcPr>
            <w:tcW w:type="dxa" w:w="2484"/>
          </w:tcPr>
          <w:p>
            <w:r>
              <w:rPr>
                <w:sz w:val="20"/>
              </w:rPr>
              <w:t>30k</w:t>
            </w:r>
          </w:p>
        </w:tc>
      </w:tr>
      <w:tr>
        <w:tc>
          <w:tcPr>
            <w:tcW w:type="dxa" w:w="2484"/>
          </w:tcPr>
          <w:p>
            <w:r>
              <w:rPr>
                <w:sz w:val="20"/>
              </w:rPr>
              <w:t>Active digital journalers</w:t>
            </w:r>
          </w:p>
        </w:tc>
        <w:tc>
          <w:tcPr>
            <w:tcW w:type="dxa" w:w="2484"/>
          </w:tcPr>
          <w:p>
            <w:r>
              <w:rPr>
                <w:sz w:val="20"/>
              </w:rPr>
              <w:t>~25M</w:t>
            </w:r>
          </w:p>
        </w:tc>
        <w:tc>
          <w:tcPr>
            <w:tcW w:type="dxa" w:w="2484"/>
          </w:tcPr>
          <w:p>
            <w:r>
              <w:rPr>
                <w:sz w:val="20"/>
              </w:rPr>
              <w:t>~9M</w:t>
            </w:r>
          </w:p>
        </w:tc>
        <w:tc>
          <w:tcPr>
            <w:tcW w:type="dxa" w:w="2484"/>
          </w:tcPr>
          <w:p>
            <w:r>
              <w:rPr>
                <w:sz w:val="20"/>
              </w:rPr>
              <w:t>10k</w:t>
            </w:r>
          </w:p>
        </w:tc>
      </w:tr>
      <w:tr>
        <w:tc>
          <w:tcPr>
            <w:tcW w:type="dxa" w:w="2484"/>
          </w:tcPr>
          <w:p>
            <w:r>
              <w:rPr>
                <w:sz w:val="20"/>
              </w:rPr>
              <w:t>AI companion early adopters</w:t>
            </w:r>
          </w:p>
        </w:tc>
        <w:tc>
          <w:tcPr>
            <w:tcW w:type="dxa" w:w="2484"/>
          </w:tcPr>
          <w:p>
            <w:r>
              <w:rPr>
                <w:sz w:val="20"/>
              </w:rPr>
              <w:t>~80M</w:t>
            </w:r>
          </w:p>
        </w:tc>
        <w:tc>
          <w:tcPr>
            <w:tcW w:type="dxa" w:w="2484"/>
          </w:tcPr>
          <w:p>
            <w:r>
              <w:rPr>
                <w:sz w:val="20"/>
              </w:rPr>
              <w:t>~25M</w:t>
            </w:r>
          </w:p>
        </w:tc>
        <w:tc>
          <w:tcPr>
            <w:tcW w:type="dxa" w:w="2484"/>
          </w:tcPr>
          <w:p>
            <w:r>
              <w:rPr>
                <w:sz w:val="20"/>
              </w:rPr>
              <w:t>20k</w:t>
            </w:r>
          </w:p>
        </w:tc>
      </w:tr>
      <w:tr>
        <w:tc>
          <w:tcPr>
            <w:tcW w:type="dxa" w:w="2484"/>
          </w:tcPr>
          <w:p>
            <w:r>
              <w:rPr>
                <w:sz w:val="20"/>
              </w:rPr>
              <w:t>Creators in wisdom / wellbeing</w:t>
            </w:r>
          </w:p>
        </w:tc>
        <w:tc>
          <w:tcPr>
            <w:tcW w:type="dxa" w:w="2484"/>
          </w:tcPr>
          <w:p>
            <w:r>
              <w:rPr>
                <w:sz w:val="20"/>
              </w:rPr>
              <w:t>~250k</w:t>
            </w:r>
          </w:p>
        </w:tc>
        <w:tc>
          <w:tcPr>
            <w:tcW w:type="dxa" w:w="2484"/>
          </w:tcPr>
          <w:p>
            <w:r>
              <w:rPr>
                <w:sz w:val="20"/>
              </w:rPr>
              <w:t>~70k</w:t>
            </w:r>
          </w:p>
        </w:tc>
        <w:tc>
          <w:tcPr>
            <w:tcW w:type="dxa" w:w="2484"/>
          </w:tcPr>
          <w:p>
            <w:r>
              <w:rPr>
                <w:sz w:val="20"/>
              </w:rPr>
              <w:t>120 vetted</w:t>
            </w:r>
          </w:p>
        </w:tc>
      </w:tr>
    </w:tbl>
    <w:p>
      <w:pPr>
        <w:spacing w:before="200" w:after="40"/>
      </w:pPr>
      <w:r>
        <w:rPr>
          <w:b/>
          <w:color w:val="AD6B2D"/>
          <w:sz w:val="28"/>
        </w:rPr>
        <w:t>Jobs to be done (JTBD)</w:t>
      </w:r>
    </w:p>
    <w:p>
      <w:pPr>
        <w:pStyle w:val="ListBullet"/>
      </w:pPr>
      <w:r>
        <w:rPr>
          <w:sz w:val="22"/>
        </w:rPr>
        <w:t>When my mind is loud and I'm alone, I want to be heard without being judged.</w:t>
      </w:r>
    </w:p>
    <w:p>
      <w:pPr>
        <w:pStyle w:val="ListBullet"/>
      </w:pPr>
      <w:r>
        <w:rPr>
          <w:sz w:val="22"/>
        </w:rPr>
        <w:t>When I notice a pattern (stuck, anxious, restless) repeating, I want to see it in my own words.</w:t>
      </w:r>
    </w:p>
    <w:p>
      <w:pPr>
        <w:pStyle w:val="ListBullet"/>
      </w:pPr>
      <w:r>
        <w:rPr>
          <w:sz w:val="22"/>
        </w:rPr>
        <w:t>When I have ten quiet minutes, I want one well-made piece of wisdom content + one good question.</w:t>
      </w:r>
    </w:p>
    <w:p>
      <w:pPr>
        <w:pStyle w:val="ListBullet"/>
      </w:pPr>
      <w:r>
        <w:rPr>
          <w:sz w:val="22"/>
        </w:rPr>
        <w:t>When I'm a quiet teacher with something to share, I want to publish without selling myself.</w:t>
      </w:r>
    </w:p>
    <w:p>
      <w:pPr>
        <w:pStyle w:val="ListBullet"/>
      </w:pPr>
      <w:r>
        <w:rPr>
          <w:sz w:val="22"/>
        </w:rPr>
        <w:t>When I'm an admin trying to keep the platform clean, I want to see and edit everything in one place.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