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BF24B" w14:textId="579AD4BA" w:rsidR="00E77C22" w:rsidRDefault="001178F7" w:rsidP="00E77C22">
      <w:pPr>
        <w:pStyle w:val="Title"/>
      </w:pPr>
      <w:r w:rsidRPr="001178F7">
        <w:t>Tietoliikenteen sovellusprojekti syksy 2024</w:t>
      </w:r>
    </w:p>
    <w:p w14:paraId="25CE2A20" w14:textId="77777777" w:rsidR="00E77C22" w:rsidRDefault="00E77C22" w:rsidP="001178F7">
      <w:pPr>
        <w:spacing w:line="259" w:lineRule="auto"/>
      </w:pPr>
    </w:p>
    <w:p w14:paraId="0BE108BF" w14:textId="77D79DD0" w:rsidR="001178F7" w:rsidRPr="001178F7" w:rsidRDefault="001178F7" w:rsidP="001178F7">
      <w:pPr>
        <w:spacing w:line="259" w:lineRule="auto"/>
      </w:pPr>
      <w:r w:rsidRPr="001178F7">
        <w:t>Projektin tavoitteena oli tehdä nRF5340-kehitysalustalle ohjelma, joka ottaa dataa kiihtyvyysanturilta ja tekoälyn avulla päättelee siitä anturin asennon ja lähettää tämän langattomasti IoT-laitteelle, joka välittää tiedon eteenpäin tietokantaan. Tietokannasta tiedot pystyy lukemaan HTTP-rajapinnasta.</w:t>
      </w:r>
    </w:p>
    <w:p w14:paraId="09502955" w14:textId="63DC5505" w:rsidR="001178F7" w:rsidRPr="001178F7" w:rsidRDefault="001178F7" w:rsidP="001178F7">
      <w:pPr>
        <w:spacing w:line="259" w:lineRule="auto"/>
      </w:pPr>
      <w:r w:rsidRPr="001178F7">
        <w:t>Lisäksi kurssilla opeteltiin scrum- ja kanban-metodien käyttöä projektin yhteydessä</w:t>
      </w:r>
      <w:r>
        <w:t>.</w:t>
      </w:r>
    </w:p>
    <w:p w14:paraId="4FD12E5C" w14:textId="16B69CE7" w:rsidR="001178F7" w:rsidRPr="001178F7" w:rsidRDefault="001178F7" w:rsidP="001178F7">
      <w:pPr>
        <w:spacing w:line="259" w:lineRule="auto"/>
      </w:pPr>
      <w:r w:rsidRPr="001178F7">
        <w:t>Projekti suoritettiin OAMK:n tietotekniikan koulutusohjelman toisen vuosikurssin syksyllä.</w:t>
      </w:r>
    </w:p>
    <w:p w14:paraId="5362D9EF" w14:textId="58609457" w:rsidR="001178F7" w:rsidRPr="001178F7" w:rsidRDefault="001178F7" w:rsidP="00284D90">
      <w:pPr>
        <w:pStyle w:val="Heading1"/>
      </w:pPr>
      <w:r w:rsidRPr="001178F7">
        <w:t>Ryhmän jäsenet</w:t>
      </w:r>
    </w:p>
    <w:p w14:paraId="112EB3EC" w14:textId="1EAF59CF" w:rsidR="001178F7" w:rsidRPr="001178F7" w:rsidRDefault="001178F7" w:rsidP="001178F7">
      <w:pPr>
        <w:spacing w:line="259" w:lineRule="auto"/>
      </w:pPr>
      <w:hyperlink r:id="rId5" w:history="1">
        <w:r w:rsidRPr="001178F7">
          <w:rPr>
            <w:rStyle w:val="Hyperlink"/>
          </w:rPr>
          <w:t>@Nornalite</w:t>
        </w:r>
      </w:hyperlink>
      <w:r>
        <w:t xml:space="preserve"> </w:t>
      </w:r>
    </w:p>
    <w:p w14:paraId="47B916F0" w14:textId="319DF094" w:rsidR="001178F7" w:rsidRPr="001178F7" w:rsidRDefault="001178F7" w:rsidP="001178F7">
      <w:pPr>
        <w:spacing w:line="259" w:lineRule="auto"/>
      </w:pPr>
      <w:hyperlink r:id="rId6" w:history="1">
        <w:r w:rsidRPr="001178F7">
          <w:rPr>
            <w:rStyle w:val="Hyperlink"/>
          </w:rPr>
          <w:t>@baarnuo</w:t>
        </w:r>
      </w:hyperlink>
      <w:r>
        <w:t xml:space="preserve"> </w:t>
      </w:r>
    </w:p>
    <w:p w14:paraId="1C259136" w14:textId="0AACE70F" w:rsidR="001178F7" w:rsidRPr="001178F7" w:rsidRDefault="001178F7" w:rsidP="00284D90">
      <w:pPr>
        <w:pStyle w:val="Heading1"/>
      </w:pPr>
      <w:r w:rsidRPr="001178F7">
        <w:t>Projektin vaiheet</w:t>
      </w:r>
    </w:p>
    <w:p w14:paraId="145FBDCC" w14:textId="77777777" w:rsidR="00905501" w:rsidRDefault="009F438B" w:rsidP="001178F7">
      <w:pPr>
        <w:spacing w:line="259" w:lineRule="auto"/>
        <w:rPr>
          <w:noProof/>
          <w14:ligatures w14:val="standardContextual"/>
        </w:rPr>
      </w:pPr>
      <w:r w:rsidRPr="00905501">
        <w:rPr>
          <w:i/>
          <w:iCs/>
        </w:rPr>
        <w:t>Kuva: Järjestelmän arkkitehtuuri</w:t>
      </w:r>
    </w:p>
    <w:p w14:paraId="003F82E6" w14:textId="504C2622" w:rsidR="001178F7" w:rsidRPr="001178F7" w:rsidRDefault="001178F7" w:rsidP="001178F7">
      <w:pPr>
        <w:spacing w:line="259" w:lineRule="auto"/>
      </w:pPr>
      <w:r>
        <w:rPr>
          <w:noProof/>
          <w14:ligatures w14:val="standardContextual"/>
        </w:rPr>
        <w:drawing>
          <wp:inline distT="0" distB="0" distL="0" distR="0" wp14:anchorId="49CF7F59" wp14:editId="5DF46FF8">
            <wp:extent cx="5562600" cy="1255992"/>
            <wp:effectExtent l="0" t="0" r="0" b="1905"/>
            <wp:docPr id="113366983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9834" name="Picture 2" descr="A diagram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793" cy="12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63D9" w14:textId="759C259C" w:rsidR="00905501" w:rsidRDefault="00905501" w:rsidP="001178F7">
      <w:pPr>
        <w:spacing w:line="259" w:lineRule="auto"/>
        <w:rPr>
          <w:i/>
          <w:iCs/>
        </w:rPr>
      </w:pPr>
      <w:r w:rsidRPr="00905501">
        <w:rPr>
          <w:i/>
          <w:iCs/>
        </w:rPr>
        <w:t>Kuva: Hieno laitteistomme</w:t>
      </w:r>
      <w:r>
        <w:rPr>
          <w:i/>
          <w:iCs/>
        </w:rPr>
        <w:t xml:space="preserve"> - </w:t>
      </w:r>
      <w:r w:rsidRPr="00905501">
        <w:rPr>
          <w:i/>
          <w:iCs/>
        </w:rPr>
        <w:t>Raspberry Pi (vihertävä laatikko vasemmalla), kiihtyvyysanturi (punaisessa laatikossa), nRF 5340 -alusta (sinertävä levy alaoikealla), mittausdatan vastaanottoa Raspberry Pi:lle (ruudulla vasemmalla), tietokannan datan lukua HTTP-</w:t>
      </w:r>
      <w:r>
        <w:rPr>
          <w:i/>
          <w:iCs/>
        </w:rPr>
        <w:t xml:space="preserve">rajapinnasta </w:t>
      </w:r>
      <w:r w:rsidRPr="00905501">
        <w:rPr>
          <w:i/>
          <w:iCs/>
        </w:rPr>
        <w:t>(ruudulla oikealla)</w:t>
      </w:r>
    </w:p>
    <w:p w14:paraId="7118B158" w14:textId="3800ED9D" w:rsidR="001178F7" w:rsidRPr="001178F7" w:rsidRDefault="001178F7" w:rsidP="001178F7">
      <w:pPr>
        <w:spacing w:line="259" w:lineRule="auto"/>
        <w:rPr>
          <w:i/>
          <w:iCs/>
        </w:rPr>
      </w:pPr>
      <w:r w:rsidRPr="00905501">
        <w:rPr>
          <w:i/>
          <w:iCs/>
          <w:noProof/>
          <w14:ligatures w14:val="standardContextual"/>
        </w:rPr>
        <w:drawing>
          <wp:inline distT="0" distB="0" distL="0" distR="0" wp14:anchorId="40C20F80" wp14:editId="4D43FE20">
            <wp:extent cx="2649870" cy="1987550"/>
            <wp:effectExtent l="0" t="0" r="0" b="0"/>
            <wp:docPr id="774044711" name="Picture 1" descr="A computer with wires connected to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44711" name="Picture 1" descr="A computer with wires connected to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111" cy="202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90C" w14:textId="7D332C5F" w:rsidR="001178F7" w:rsidRPr="001178F7" w:rsidRDefault="001178F7" w:rsidP="00284D90">
      <w:pPr>
        <w:pStyle w:val="Heading2"/>
      </w:pPr>
      <w:r w:rsidRPr="001178F7">
        <w:lastRenderedPageBreak/>
        <w:t>nRF 5340DK</w:t>
      </w:r>
    </w:p>
    <w:p w14:paraId="21872511" w14:textId="77777777" w:rsidR="00A05F3C" w:rsidRDefault="00A05F3C" w:rsidP="001178F7">
      <w:r w:rsidRPr="00A05F3C">
        <w:t>Luimme Nordicin kehitysalustalla kiihtyvyysanturilta ADC-kirjaston avulla suuntadataa, ja hyödynsimme alustan Bluetooth Low Energy -yhteyttä anturidatan eteenpäin lähetykseen. Loimme alustalle kiihtyvyysanturipalvelun, jota laite mainostaa ympäröiville BLE-laitteille. Ulkoinen laite voi muodostaa yhteyden alustaamme tunnistettuaan sen palvelun UUID-numeron perusteella ja tilata mittaustiedot. Aina mittauksen suoritettuaan alustamme lähettää mittaustulokset sisältävän ilmoituksen tilaajalle.</w:t>
      </w:r>
    </w:p>
    <w:p w14:paraId="716B906E" w14:textId="7B5C5DCB" w:rsidR="001178F7" w:rsidRDefault="001178F7" w:rsidP="001178F7">
      <w:r w:rsidRPr="001178F7">
        <w:t>Aloituspisteinä toimivat opettajan tarjoama adc-lukuohjelma ja Nordic Semiconductorin Bluetooth Low Energy Fundamentals -kurssin esimerkit.</w:t>
      </w:r>
    </w:p>
    <w:p w14:paraId="67D8F595" w14:textId="18D5DFCB" w:rsidR="001178F7" w:rsidRPr="001178F7" w:rsidRDefault="006875E1" w:rsidP="00284D90">
      <w:pPr>
        <w:pStyle w:val="Heading2"/>
      </w:pPr>
      <w:r>
        <w:t>Koneoppiminen</w:t>
      </w:r>
    </w:p>
    <w:p w14:paraId="3C807C06" w14:textId="3426CDD3" w:rsidR="00F35E66" w:rsidRPr="00F35E66" w:rsidRDefault="00F35E66" w:rsidP="00F35E66">
      <w:r w:rsidRPr="00F35E66">
        <w:t>Opetimme ja toteutimme kaksi koneoppimisalgoritmia suuntatiedon laskemiseen.</w:t>
      </w:r>
    </w:p>
    <w:p w14:paraId="5BA5FA38" w14:textId="5040F7B5" w:rsidR="00F35E66" w:rsidRDefault="00F35E66" w:rsidP="00F35E66">
      <w:r w:rsidRPr="00F35E66">
        <w:t xml:space="preserve">Ensisijaisena algoritmina toimi k-keskiarvoklusterointi, jossa arvotut datakeskittymien keskipisteet hakeutuvat kierros kierrokselta kohti lähimpiä datapisteitä. </w:t>
      </w:r>
    </w:p>
    <w:p w14:paraId="2FECB643" w14:textId="7238CD1B" w:rsidR="009F438B" w:rsidRPr="00284D90" w:rsidRDefault="009F438B" w:rsidP="00F35E66">
      <w:pPr>
        <w:rPr>
          <w:i/>
          <w:iCs/>
        </w:rPr>
      </w:pPr>
      <w:r w:rsidRPr="00284D90">
        <w:rPr>
          <w:i/>
          <w:iCs/>
        </w:rPr>
        <w:t>Kuva: K-keskiarvoklusterointialgoritmi laskennan ensimmäisen kierroksen jälkeen</w:t>
      </w:r>
    </w:p>
    <w:p w14:paraId="231A4CA7" w14:textId="4282F451" w:rsidR="009F438B" w:rsidRPr="009F438B" w:rsidRDefault="009F438B" w:rsidP="00F35E66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4E39820" wp14:editId="58AF7B80">
            <wp:extent cx="3740150" cy="3280074"/>
            <wp:effectExtent l="0" t="0" r="0" b="0"/>
            <wp:docPr id="1814333674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33674" name="Picture 4" descr="A graph of a graph of a graph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8468" cy="328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72E9" w14:textId="77777777" w:rsidR="009F438B" w:rsidRDefault="009F438B" w:rsidP="009F438B">
      <w:r w:rsidRPr="009F438B">
        <w:lastRenderedPageBreak/>
        <w:t>Lisätehtävänä opetin Tensorflow-kirjaston avulla yksinkertaisen neuroverkon lajittelemaan datapisteitä. Hyviä tuloksia antoi herätteiden luokitteluun tarkoitetun Catergorical Crossentropy -häviöfunktion ja suurista korjausliikkeistä aloittavan, jatkuvasti tarkentuvan Exponential Decay -optimisaattorin käyttö. Opetuksen jälkeen toin painokertoimet ja bias-arvot .h-tiedostoon, josta niitä sai käytettyä nRF 5340 -alustalle luodussa neuroverkkoa matkivassa ohjelmassa mittaustulosten luokitteluun.</w:t>
      </w:r>
    </w:p>
    <w:p w14:paraId="077D26E9" w14:textId="35BB8C70" w:rsidR="009F438B" w:rsidRPr="00284D90" w:rsidRDefault="009F438B" w:rsidP="009F438B">
      <w:pPr>
        <w:rPr>
          <w:i/>
          <w:iCs/>
        </w:rPr>
      </w:pPr>
      <w:r w:rsidRPr="00284D90">
        <w:rPr>
          <w:i/>
          <w:iCs/>
        </w:rPr>
        <w:t>Kuva: Neuroverkkomalli</w:t>
      </w:r>
    </w:p>
    <w:p w14:paraId="6B356149" w14:textId="708E972A" w:rsidR="009F438B" w:rsidRDefault="009F438B" w:rsidP="009F438B">
      <w:r>
        <w:rPr>
          <w:noProof/>
          <w14:ligatures w14:val="standardContextual"/>
        </w:rPr>
        <w:drawing>
          <wp:inline distT="0" distB="0" distL="0" distR="0" wp14:anchorId="294A1B5F" wp14:editId="58A5BB71">
            <wp:extent cx="4121150" cy="1130716"/>
            <wp:effectExtent l="0" t="0" r="0" b="0"/>
            <wp:docPr id="5377312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31295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968" cy="11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D275" w14:textId="19BCBED9" w:rsidR="001178F7" w:rsidRPr="001178F7" w:rsidRDefault="001178F7" w:rsidP="00284D90">
      <w:pPr>
        <w:pStyle w:val="Heading2"/>
      </w:pPr>
      <w:r w:rsidRPr="001178F7">
        <w:t>Raspberry Pi</w:t>
      </w:r>
    </w:p>
    <w:p w14:paraId="4BA7DE4A" w14:textId="77777777" w:rsidR="009F438B" w:rsidRDefault="009F438B" w:rsidP="009F438B">
      <w:r w:rsidRPr="009F438B">
        <w:t>Etsimme bleak-kirjastoon pohjautuvalla ohjelmalla kiihtyvyysanturipalvelumme ympäröivien BLE-mainosten joukosta. Ilmoituksia vastaanottaessaan ohjelmamme purkaa datan ja lähettää sen eteenpäin tietokantaamme mysql-kirjaston avulla.</w:t>
      </w:r>
    </w:p>
    <w:p w14:paraId="1870C359" w14:textId="5BFB1D82" w:rsidR="001178F7" w:rsidRPr="001178F7" w:rsidRDefault="001178F7" w:rsidP="00284D90">
      <w:pPr>
        <w:pStyle w:val="Heading2"/>
      </w:pPr>
      <w:r w:rsidRPr="001178F7">
        <w:t>Linux-serveri ja MySQL-tietokanta</w:t>
      </w:r>
    </w:p>
    <w:p w14:paraId="3E157B45" w14:textId="2201781C" w:rsidR="001178F7" w:rsidRPr="001178F7" w:rsidRDefault="001178F7" w:rsidP="001178F7">
      <w:pPr>
        <w:spacing w:line="259" w:lineRule="auto"/>
      </w:pPr>
      <w:r w:rsidRPr="001178F7">
        <w:t>Saimme koululta allokoidut henkilökohtaiset Linux-serverit, joita käytimme Linuxin opetteluun (ja sitä tukevien lisätehtävien tekoon)</w:t>
      </w:r>
      <w:r w:rsidR="00F35E66">
        <w:t>. Loimme servereillemme myös omat MySQL-tietokannat datan säilytykseen sekä Apache-serveriin perustuvia HTTP-rajapintoja datan hakemiseen tietokannasta.</w:t>
      </w:r>
    </w:p>
    <w:p w14:paraId="003B35D4" w14:textId="5D34D141" w:rsidR="001178F7" w:rsidRPr="001178F7" w:rsidRDefault="001178F7" w:rsidP="00284D90">
      <w:pPr>
        <w:pStyle w:val="Heading2"/>
      </w:pPr>
      <w:r w:rsidRPr="001178F7">
        <w:t>Muut taidot</w:t>
      </w:r>
    </w:p>
    <w:p w14:paraId="17DC63D2" w14:textId="7A8CA735" w:rsidR="00A325A8" w:rsidRDefault="001178F7" w:rsidP="001178F7">
      <w:r w:rsidRPr="001178F7">
        <w:t>Kurssilla opetettiin scrum-metodologiaa, ja pidimme säännöllisiä ryhmä- ja tiimipalavereja. Tehtävien seuraamisessa apuna oli GitHubin projektiosion kanban-taulu.</w:t>
      </w:r>
    </w:p>
    <w:sectPr w:rsidR="00A325A8" w:rsidSect="00F35E6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125DD"/>
    <w:multiLevelType w:val="multilevel"/>
    <w:tmpl w:val="1B5AD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11338048">
    <w:abstractNumId w:val="0"/>
  </w:num>
  <w:num w:numId="2" w16cid:durableId="17966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A3"/>
    <w:rsid w:val="000A6273"/>
    <w:rsid w:val="001178F7"/>
    <w:rsid w:val="00282AAB"/>
    <w:rsid w:val="00284D90"/>
    <w:rsid w:val="00433C44"/>
    <w:rsid w:val="00650751"/>
    <w:rsid w:val="006875E1"/>
    <w:rsid w:val="007B07DF"/>
    <w:rsid w:val="00864D0F"/>
    <w:rsid w:val="00905501"/>
    <w:rsid w:val="009F438B"/>
    <w:rsid w:val="00A05F3C"/>
    <w:rsid w:val="00A325A8"/>
    <w:rsid w:val="00E77C22"/>
    <w:rsid w:val="00ED5AA3"/>
    <w:rsid w:val="00F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1F09"/>
  <w15:chartTrackingRefBased/>
  <w15:docId w15:val="{79EDFE1A-6B29-4FF1-A935-D46CB07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i-FI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E66"/>
    <w:pPr>
      <w:spacing w:line="360" w:lineRule="auto"/>
    </w:pPr>
    <w:rPr>
      <w:rFonts w:ascii="Atkinson Hyperlegible" w:hAnsi="Atkinson Hyperlegible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751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F7"/>
    <w:pPr>
      <w:keepNext/>
      <w:keepLines/>
      <w:numPr>
        <w:ilvl w:val="1"/>
        <w:numId w:val="2"/>
      </w:numPr>
      <w:spacing w:before="240" w:after="120"/>
      <w:ind w:left="578" w:hanging="578"/>
      <w:outlineLvl w:val="1"/>
    </w:pPr>
    <w:rPr>
      <w:rFonts w:eastAsiaTheme="majorEastAsia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8F7"/>
    <w:pPr>
      <w:keepNext/>
      <w:keepLines/>
      <w:numPr>
        <w:ilvl w:val="2"/>
        <w:numId w:val="2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A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A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A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A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A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A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C44"/>
    <w:rPr>
      <w:rFonts w:ascii="Atkinson Hyperlegible" w:eastAsiaTheme="majorEastAsia" w:hAnsi="Atkinson Hyperlegible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8F7"/>
    <w:rPr>
      <w:rFonts w:ascii="Atkinson Hyperlegible" w:eastAsiaTheme="majorEastAsia" w:hAnsi="Atkinson Hyperlegible" w:cstheme="majorBidi"/>
      <w:color w:val="0F4761" w:themeColor="accent1" w:themeShade="BF"/>
      <w:kern w:val="0"/>
      <w:sz w:val="28"/>
      <w:szCs w:val="26"/>
      <w14:ligatures w14:val="none"/>
    </w:rPr>
  </w:style>
  <w:style w:type="paragraph" w:customStyle="1" w:styleId="BankSimulHeading2">
    <w:name w:val="BankSimul Heading 2"/>
    <w:basedOn w:val="Heading2"/>
    <w:link w:val="BankSimulHeading2Char"/>
    <w:autoRedefine/>
    <w:qFormat/>
    <w:rsid w:val="00650751"/>
    <w:pPr>
      <w:spacing w:before="140" w:line="220" w:lineRule="atLeast"/>
    </w:pPr>
    <w:rPr>
      <w:rFonts w:ascii="Verdana" w:eastAsiaTheme="minorHAnsi" w:hAnsi="Verdana" w:cstheme="minorBidi"/>
      <w:b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2Char">
    <w:name w:val="BankSimul Heading 2 Char"/>
    <w:basedOn w:val="Heading2Char"/>
    <w:link w:val="BankSimulHeading2"/>
    <w:rsid w:val="00650751"/>
    <w:rPr>
      <w:rFonts w:ascii="Verdana" w:eastAsiaTheme="majorEastAsia" w:hAnsi="Verdana" w:cstheme="majorBidi"/>
      <w:b/>
      <w:color w:val="0F4761" w:themeColor="accent1" w:themeShade="BF"/>
      <w:spacing w:val="-4"/>
      <w:kern w:val="28"/>
      <w:sz w:val="24"/>
      <w:szCs w:val="26"/>
      <w:lang w:val="en-AU"/>
      <w14:ligatures w14:val="none"/>
    </w:rPr>
  </w:style>
  <w:style w:type="paragraph" w:customStyle="1" w:styleId="BankSimulHeading3">
    <w:name w:val="BankSimul Heading 3"/>
    <w:basedOn w:val="Heading3"/>
    <w:link w:val="BankSimulHeading3Char"/>
    <w:autoRedefine/>
    <w:qFormat/>
    <w:rsid w:val="00650751"/>
    <w:pPr>
      <w:numPr>
        <w:ilvl w:val="0"/>
        <w:numId w:val="0"/>
      </w:numPr>
      <w:tabs>
        <w:tab w:val="num" w:pos="720"/>
      </w:tabs>
      <w:spacing w:before="140" w:after="0" w:line="220" w:lineRule="atLeast"/>
      <w:ind w:left="720" w:hanging="720"/>
    </w:pPr>
    <w:rPr>
      <w:rFonts w:ascii="Verdana" w:eastAsiaTheme="minorHAnsi" w:hAnsi="Verdana" w:cstheme="minorBidi"/>
      <w:snapToGrid w:val="0"/>
      <w:color w:val="auto"/>
      <w:spacing w:val="-4"/>
      <w:kern w:val="28"/>
      <w:sz w:val="24"/>
      <w:szCs w:val="22"/>
      <w:lang w:val="en-AU"/>
      <w14:ligatures w14:val="standardContextual"/>
    </w:rPr>
  </w:style>
  <w:style w:type="character" w:customStyle="1" w:styleId="BankSimulHeading3Char">
    <w:name w:val="BankSimul Heading 3 Char"/>
    <w:basedOn w:val="Heading3Char"/>
    <w:link w:val="BankSimulHeading3"/>
    <w:rsid w:val="00650751"/>
    <w:rPr>
      <w:rFonts w:ascii="Verdana" w:eastAsiaTheme="majorEastAsia" w:hAnsi="Verdana" w:cstheme="majorBidi"/>
      <w:snapToGrid w:val="0"/>
      <w:color w:val="0F4761" w:themeColor="accent1" w:themeShade="BF"/>
      <w:spacing w:val="-4"/>
      <w:kern w:val="28"/>
      <w:sz w:val="24"/>
      <w:szCs w:val="28"/>
      <w:lang w:val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178F7"/>
    <w:rPr>
      <w:rFonts w:eastAsiaTheme="majorEastAsia" w:cstheme="majorBidi"/>
      <w:color w:val="0F4761" w:themeColor="accent1" w:themeShade="BF"/>
      <w:kern w:val="0"/>
      <w:sz w:val="26"/>
      <w:szCs w:val="28"/>
      <w14:ligatures w14:val="none"/>
    </w:rPr>
  </w:style>
  <w:style w:type="paragraph" w:customStyle="1" w:styleId="BankSimulNormal">
    <w:name w:val="BankSimul Normal"/>
    <w:basedOn w:val="Normal"/>
    <w:link w:val="BankSimulNormalChar"/>
    <w:autoRedefine/>
    <w:qFormat/>
    <w:rsid w:val="00650751"/>
    <w:pPr>
      <w:spacing w:before="120" w:after="120" w:line="240" w:lineRule="auto"/>
      <w:jc w:val="both"/>
    </w:pPr>
    <w:rPr>
      <w:rFonts w:ascii="Verdana" w:hAnsi="Verdana"/>
      <w:kern w:val="2"/>
      <w:szCs w:val="24"/>
      <w14:ligatures w14:val="standardContextual"/>
    </w:rPr>
  </w:style>
  <w:style w:type="character" w:customStyle="1" w:styleId="BankSimulNormalChar">
    <w:name w:val="BankSimul Normal Char"/>
    <w:basedOn w:val="DefaultParagraphFont"/>
    <w:link w:val="BankSimulNormal"/>
    <w:rsid w:val="00650751"/>
    <w:rPr>
      <w:rFonts w:ascii="Verdana" w:hAnsi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AA3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AA3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AA3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AA3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AA3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AA3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D5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AA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A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AA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ED5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AA3"/>
    <w:rPr>
      <w:rFonts w:ascii="Atkinson Hyperlegible" w:hAnsi="Atkinson Hyperlegible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D5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AA3"/>
    <w:rPr>
      <w:rFonts w:ascii="Atkinson Hyperlegible" w:hAnsi="Atkinson Hyperlegible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D5A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78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arnu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ornalit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Salmela</dc:creator>
  <cp:keywords/>
  <dc:description/>
  <cp:lastModifiedBy>Jenna Salmela</cp:lastModifiedBy>
  <cp:revision>6</cp:revision>
  <dcterms:created xsi:type="dcterms:W3CDTF">2024-11-29T08:24:00Z</dcterms:created>
  <dcterms:modified xsi:type="dcterms:W3CDTF">2024-11-29T13:04:00Z</dcterms:modified>
</cp:coreProperties>
</file>