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/>
      </w:pPr>
      <w:bookmarkStart w:colFirst="0" w:colLast="0" w:name="_96izjo5qarpq" w:id="0"/>
      <w:bookmarkEnd w:id="0"/>
      <w:r w:rsidDel="00000000" w:rsidR="00000000" w:rsidRPr="00000000">
        <w:rPr>
          <w:rtl w:val="0"/>
        </w:rPr>
        <w:t xml:space="preserve">Sprawozdanie z laboratorium 8</w:t>
      </w:r>
    </w:p>
    <w:p w:rsidR="00000000" w:rsidDel="00000000" w:rsidP="00000000" w:rsidRDefault="00000000" w:rsidRPr="00000000">
      <w:pPr>
        <w:pStyle w:val="Subtitle"/>
        <w:contextualSpacing w:val="0"/>
        <w:jc w:val="center"/>
        <w:rPr/>
      </w:pPr>
      <w:bookmarkStart w:colFirst="0" w:colLast="0" w:name="_fdopult6ttj4" w:id="1"/>
      <w:bookmarkEnd w:id="1"/>
      <w:r w:rsidDel="00000000" w:rsidR="00000000" w:rsidRPr="00000000">
        <w:rPr>
          <w:rtl w:val="0"/>
        </w:rPr>
        <w:t xml:space="preserve">Technologie sieciowe 1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10.05.2017; 7:30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Bartosz Rodziewicz, 226105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Jakie grupy multikastowe są przypisane do interfejsu G0/0?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Global unicast address(es):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2001:DB8:ACAD:A::1, subnet is 2001:DB8:ACAD:A::/64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Joined group address(es):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FF02::1 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FF02::1:FF00:1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Czy adres unicast IPv6 został przypisany do karty sieciowej komputera PC-B?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Tak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W jaki sposób PC-B uzyskał globalny prefiks routingu oraz identyfikator podsieci, który został skonfigurowany na routerze R1?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 należy do grupy multicastowej.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Adres IPv6 Link-local swojego komputera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fe80:55d4:99e5:cf5a:1f88%20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Dlaczego ten sam adres link-local FE80::1 może być przypisany na obu interfejsach Ethernet routera R1?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Bo posiadają inne interfejsy globalne.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Jaki jest identyfikator podsieci adresu unicast IPv6 2001:db8:acad::aaaa:1234/64?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aaaa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