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110"/>
        <w:gridCol w:w="1365"/>
        <w:gridCol w:w="720"/>
        <w:gridCol w:w="2760"/>
        <w:gridCol w:w="1615"/>
        <w:tblGridChange w:id="0">
          <w:tblGrid>
            <w:gridCol w:w="2070"/>
            <w:gridCol w:w="1110"/>
            <w:gridCol w:w="1365"/>
            <w:gridCol w:w="720"/>
            <w:gridCol w:w="2760"/>
            <w:gridCol w:w="161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SPRAWOZDANIE Z LABORATORIUM FIZYKI 3.1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ćwiczenia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Temat ćwiczenia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Efekt fotowoltaiczny - ogniwo słoneczne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grupy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Termin zajęć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24.11.2016, 09:15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Skład grupy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Prowadzący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Ocena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Iwo Bujkiewicz, 226203</w:t>
              <w:br w:type="textWrapping"/>
              <w:t xml:space="preserve">Bartosz Rodziewicz, 226105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Dr inż. Grzegorz Zatryb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3ftyfej636k" w:id="0"/>
      <w:bookmarkEnd w:id="0"/>
      <w:r w:rsidDel="00000000" w:rsidR="00000000" w:rsidRPr="00000000">
        <w:rPr>
          <w:rtl w:val="0"/>
        </w:rPr>
        <w:t xml:space="preserve">1. Cel ćwiczenia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Wyznaczenie charakterystyki prądowo-napięciowej panelu fotowoltaicznego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Wyznaczenie potencjału wbudowanego z charakterystyki ciemnej ogniwa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Wyznaczenie współczynnika wypełnienia oświetlonej charakterystyki prądowo-napięciowej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wyzfxybau9g0" w:id="1"/>
      <w:bookmarkEnd w:id="1"/>
      <w:r w:rsidDel="00000000" w:rsidR="00000000" w:rsidRPr="00000000">
        <w:rPr>
          <w:rtl w:val="0"/>
        </w:rPr>
        <w:t xml:space="preserve">2. Wstęp teoretyczny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Efekt fotowoltaiczny to zjawisko, podczas którego w materiale wystawionym na działanie światła powstaje napięcie lub prąd elektryczny.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Efekt fotowoltaiczny jest blisko związany z efektem fotoelektrycznym. W obu przypadkach światło jest pochłaniane, co powoduje wzbudzenie elektronu lub innego nośnika ładunku na wyższy stan energetyczny. Główną różnicą jest to, że termin </w:t>
      </w:r>
      <w:r w:rsidDel="00000000" w:rsidR="00000000" w:rsidRPr="00000000">
        <w:rPr>
          <w:i w:val="1"/>
          <w:rtl w:val="0"/>
        </w:rPr>
        <w:t xml:space="preserve">efekt fotoelektryczny</w:t>
      </w:r>
      <w:r w:rsidDel="00000000" w:rsidR="00000000" w:rsidRPr="00000000">
        <w:rPr>
          <w:rtl w:val="0"/>
        </w:rPr>
        <w:t xml:space="preserve"> jest zazwyczaj używany, gdy elektron jest wybijany z materiału (zwykle w próżnię), a </w:t>
      </w:r>
      <w:r w:rsidDel="00000000" w:rsidR="00000000" w:rsidRPr="00000000">
        <w:rPr>
          <w:i w:val="1"/>
          <w:rtl w:val="0"/>
        </w:rPr>
        <w:t xml:space="preserve">efekt fotowoltaiczny</w:t>
      </w:r>
      <w:r w:rsidDel="00000000" w:rsidR="00000000" w:rsidRPr="00000000">
        <w:rPr>
          <w:rtl w:val="0"/>
        </w:rPr>
        <w:t xml:space="preserve">, gdy wzbudzony nośnik ładunku pozostaje w materiale. Niezależnie od tego, przez rozdzielenie ładunków wytwarzany jest potencjał elektryczny (tudzież róznica potencjałów - napięcie), a światło musi mieć dostatecznie dużą energię, aby pokonać barierę potencjału wzbudzenia. W sensie fizycznym, efekt fotoelektryczny rozdziela ładunki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bookmarkStart w:colFirst="0" w:colLast="0" w:name="_7f5gs52gp73c" w:id="2"/>
      <w:bookmarkEnd w:id="2"/>
      <w:r w:rsidDel="00000000" w:rsidR="00000000" w:rsidRPr="00000000">
        <w:rPr>
          <w:rtl w:val="0"/>
        </w:rPr>
        <w:t xml:space="preserve">3. Spis przyrządów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 fotowoltaiczny wraz z oświetlaczem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Zasilacz stabilizowany oświetlacza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Układ polaryzacji ogniwa fotowoltaicznego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Zasilacz układu polaryzacji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Przesłona panelu fotowoltaicznego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Dwa multimetry cyfrowe Sanwa CD772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ze względu na brak danych o CD772, zostały użyte niepewności multimetru CD771</w:t>
        <w:br w:type="textWrapping"/>
        <w:t xml:space="preserve">dokładność pomiaru napięcia stałego na zakresie 400 mV: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0.5% ± 2 dgt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dokładność pomiaru napięcia stałego na wyższych zakresach: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0.9% ± 2 dgt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dokładność pomiaru natężenia prądu stałego na zakresach 400 μA - 400mA: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1.4% ± 3 dgt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ek6q7cjme81" w:id="3"/>
      <w:bookmarkEnd w:id="3"/>
      <w:r w:rsidDel="00000000" w:rsidR="00000000" w:rsidRPr="00000000">
        <w:rPr>
          <w:rtl w:val="0"/>
        </w:rPr>
        <w:t xml:space="preserve">4. Przebieg ćwiczenia, wyniki oraz opracowanie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1266825"/>
            <wp:effectExtent b="0" l="0" r="0" t="0"/>
            <wp:docPr descr="spr_01.png" id="12" name="image24.png"/>
            <a:graphic>
              <a:graphicData uri="http://schemas.openxmlformats.org/drawingml/2006/picture">
                <pic:pic>
                  <pic:nvPicPr>
                    <pic:cNvPr descr="spr_01.png"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Układ pomiarowy zmontowano zgodnie z powyższym schematem. Multimetr w trybie woltomierza podłączono do gniazd układu polaryzacji oznaczonych symbolem </w:t>
      </w:r>
      <w:r w:rsidDel="00000000" w:rsidR="00000000" w:rsidRPr="00000000">
        <w:rPr/>
        <w:drawing>
          <wp:inline distB="0" distT="0" distL="0" distR="0">
            <wp:extent cx="190500" cy="200938"/>
            <wp:effectExtent b="0" l="0" r="0" t="0"/>
            <wp:docPr descr="spr_02.png" id="2" name="image8.png"/>
            <a:graphic>
              <a:graphicData uri="http://schemas.openxmlformats.org/drawingml/2006/picture">
                <pic:pic>
                  <pic:nvPicPr>
                    <pic:cNvPr descr="spr_02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multimetr w trybie mikro-/miliamperomierza do gniazd oznaczonych symbolem </w:t>
      </w:r>
      <w:r w:rsidDel="00000000" w:rsidR="00000000" w:rsidRPr="00000000">
        <w:rPr/>
        <w:drawing>
          <wp:inline distB="114300" distT="114300" distL="114300" distR="114300">
            <wp:extent cx="190500" cy="197304"/>
            <wp:effectExtent b="0" l="0" r="0" t="0"/>
            <wp:docPr descr="spr_03.png" id="1" name="image4.png"/>
            <a:graphic>
              <a:graphicData uri="http://schemas.openxmlformats.org/drawingml/2006/picture">
                <pic:pic>
                  <pic:nvPicPr>
                    <pic:cNvPr descr="spr_03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a panel fotowoltaiczny do gniazd oznaczonych symbolem </w:t>
      </w:r>
      <w:r w:rsidDel="00000000" w:rsidR="00000000" w:rsidRPr="00000000">
        <w:rPr/>
        <w:drawing>
          <wp:inline distB="114300" distT="114300" distL="114300" distR="114300">
            <wp:extent cx="190500" cy="197304"/>
            <wp:effectExtent b="0" l="0" r="0" t="0"/>
            <wp:docPr descr="spr_04.png" id="8" name="image20.png"/>
            <a:graphic>
              <a:graphicData uri="http://schemas.openxmlformats.org/drawingml/2006/picture">
                <pic:pic>
                  <pic:nvPicPr>
                    <pic:cNvPr descr="spr_04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Układ polaryzacji podłączono do odpowiadającego mu zasilacza. Podobnie podłączono do zasilania oświetlacz panelu fotowoltaicznego.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pierwszej kolejności zmierzono charakterystykę prądowo-napieciową ciemną, tj. ogniwa zasłoniętego czarną metalową przesłoną. Dla polaryzacji w kierunku zaporowym mierzono wartość napięcia i prądu co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 V</w:t>
      </w:r>
      <w:r w:rsidDel="00000000" w:rsidR="00000000" w:rsidRPr="00000000">
        <w:rPr>
          <w:rtl w:val="0"/>
        </w:rPr>
        <w:t xml:space="preserve"> od minimalnego położenia potencjometru do osiągnięcia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-4 V</w:t>
      </w:r>
      <w:r w:rsidDel="00000000" w:rsidR="00000000" w:rsidRPr="00000000">
        <w:rPr>
          <w:rtl w:val="0"/>
        </w:rPr>
        <w:t xml:space="preserve">. Dla polaryzacji w kierunku przewodzenia mierzono wartość prądu i napięcia 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mA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mA </w:t>
      </w:r>
      <w:r w:rsidDel="00000000" w:rsidR="00000000" w:rsidRPr="00000000">
        <w:rPr>
          <w:rtl w:val="0"/>
        </w:rPr>
        <w:t xml:space="preserve">co 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 mA</w:t>
      </w:r>
      <w:r w:rsidDel="00000000" w:rsidR="00000000" w:rsidRPr="00000000">
        <w:rPr>
          <w:rtl w:val="0"/>
        </w:rPr>
        <w:t xml:space="preserve">, a następnie 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mA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mA</w:t>
      </w:r>
      <w:r w:rsidDel="00000000" w:rsidR="00000000" w:rsidRPr="00000000">
        <w:rPr>
          <w:rtl w:val="0"/>
        </w:rPr>
        <w:t xml:space="preserve"> co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Wyniki prezentuje poniższa tabela.</w:t>
      </w:r>
    </w:p>
    <w:tbl>
      <w:tblPr>
        <w:tblStyle w:val="Table2"/>
        <w:tblW w:w="960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5"/>
        <w:gridCol w:w="990"/>
        <w:gridCol w:w="990"/>
        <w:gridCol w:w="990"/>
        <w:gridCol w:w="1095"/>
        <w:gridCol w:w="765"/>
        <w:gridCol w:w="1005"/>
        <w:gridCol w:w="1110"/>
        <w:gridCol w:w="960"/>
        <w:gridCol w:w="990"/>
        <w:tblGridChange w:id="0">
          <w:tblGrid>
            <w:gridCol w:w="705"/>
            <w:gridCol w:w="990"/>
            <w:gridCol w:w="990"/>
            <w:gridCol w:w="990"/>
            <w:gridCol w:w="1095"/>
            <w:gridCol w:w="765"/>
            <w:gridCol w:w="1005"/>
            <w:gridCol w:w="1110"/>
            <w:gridCol w:w="960"/>
            <w:gridCol w:w="990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Polaryzacja w kierunku zaporowym</w:t>
            </w:r>
          </w:p>
        </w:tc>
        <w:tc>
          <w:tcPr>
            <w:gridSpan w:val="5"/>
            <w:tcBorders>
              <w:top w:color="000000" w:space="0" w:sz="0" w:val="nil"/>
              <w:left w:color="666666" w:space="0" w:sz="6" w:val="single"/>
              <w:bottom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Polaryzacja w kierunku przewodzenia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u(U)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[μA]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u(I) [μA]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[mA]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u(I) [mA]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u(U) [V]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-0.0020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0.0003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-0.201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2.875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-0.400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2.998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0.029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-0.600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3.071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0.030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-0.801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3.124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0.031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-1.000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-4.0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3.166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0.031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-1.202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-5.2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3.201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0.031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-1.402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-6.7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6.98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3.230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0.032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-1.600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-8.1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3.257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0.032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-1.800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-9.8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9.02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3.282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0.032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-2.000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-11.7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10.02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3.304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0.032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-2.200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-13.8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3.396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0.033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-2.400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-16.3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20.03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3.467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0.034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-2.600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-18.7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25.06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3.527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0.034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-2.799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-20.9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30.19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3.580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0.035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-3.000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-24.7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35.19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3.627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0.035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-3.200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-27.7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3.669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-3.400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-31.6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45.1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3.709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-3.601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-29.2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50.0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3.745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-3.801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-32.5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55.2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3.781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0.037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-4.00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-36.1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59.9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3.812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0.037</w:t>
            </w:r>
          </w:p>
        </w:tc>
      </w:tr>
      <w:tr>
        <w:trPr>
          <w:trHeight w:val="260" w:hRule="atLeast"/>
        </w:trPr>
        <w:tc>
          <w:tcPr>
            <w:gridSpan w:val="5"/>
            <w:vMerge w:val="restart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64.7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3.843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0.037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70.2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3.877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0.037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75.2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3.906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79.8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3.931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84.8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3.96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90.1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3.99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95.2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4.01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100.2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Następnie zmierzono charakterystykę prądowo-napięciową jasną, tj. ogniwa odsłoniętego, bezpośrednio oświetlonego. Dla polaryzacji w kierunku zaporowym mierzono wartość napięcia i prądu co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0.05 V</w:t>
      </w:r>
      <w:r w:rsidDel="00000000" w:rsidR="00000000" w:rsidRPr="00000000">
        <w:rPr>
          <w:rtl w:val="0"/>
        </w:rPr>
        <w:t xml:space="preserve"> od minimalnego położenia potencjometru do osiągnięcia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-0.6 V</w:t>
      </w:r>
      <w:r w:rsidDel="00000000" w:rsidR="00000000" w:rsidRPr="00000000">
        <w:rPr>
          <w:rtl w:val="0"/>
        </w:rPr>
        <w:t xml:space="preserve">. Dla polaryzacji w kierunku przewodzenia mierzono wartośc prądu i napięcia od wartości napięcia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V</w:t>
      </w:r>
      <w:r w:rsidDel="00000000" w:rsidR="00000000" w:rsidRPr="00000000">
        <w:rPr>
          <w:rtl w:val="0"/>
        </w:rPr>
        <w:t xml:space="preserve"> do wartości prądu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 mA</w:t>
      </w:r>
      <w:r w:rsidDel="00000000" w:rsidR="00000000" w:rsidRPr="00000000">
        <w:rPr>
          <w:rtl w:val="0"/>
        </w:rPr>
        <w:t xml:space="preserve"> co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 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Wyniki prezentuje poniższa tabela.</w:t>
      </w:r>
    </w:p>
    <w:tbl>
      <w:tblPr>
        <w:tblStyle w:val="Table3"/>
        <w:tblW w:w="966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5"/>
        <w:gridCol w:w="1005"/>
        <w:gridCol w:w="1005"/>
        <w:gridCol w:w="1005"/>
        <w:gridCol w:w="1095"/>
        <w:gridCol w:w="780"/>
        <w:gridCol w:w="975"/>
        <w:gridCol w:w="1080"/>
        <w:gridCol w:w="1005"/>
        <w:gridCol w:w="1005"/>
        <w:tblGridChange w:id="0">
          <w:tblGrid>
            <w:gridCol w:w="705"/>
            <w:gridCol w:w="1005"/>
            <w:gridCol w:w="1005"/>
            <w:gridCol w:w="1005"/>
            <w:gridCol w:w="1095"/>
            <w:gridCol w:w="780"/>
            <w:gridCol w:w="975"/>
            <w:gridCol w:w="1080"/>
            <w:gridCol w:w="1005"/>
            <w:gridCol w:w="1005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Polaryzacja w kierunku zaporowym</w:t>
            </w:r>
          </w:p>
        </w:tc>
        <w:tc>
          <w:tcPr>
            <w:gridSpan w:val="5"/>
            <w:tcBorders>
              <w:top w:color="000000" w:space="0" w:sz="0" w:val="nil"/>
              <w:left w:color="666666" w:space="0" w:sz="6" w:val="single"/>
              <w:bottom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Polaryzacja w kierunku przewodzenia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u(U)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[μA]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u(I) [μA]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[mA]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u(I) [mA]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u(U) [V]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0.1719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-1.78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0.0023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0.0003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-0.0498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-1730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-1.70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2.073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0.021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-0.1004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-1741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-1.60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2.312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0.023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-0.1516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-1752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-1.51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2.425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0.024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-0.2007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-1754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-1.39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2.499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0.025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-0.2511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-1770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-1.30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2.550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0.025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-0.2999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-1779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2.591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-0.3492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-1782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2.624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-0.400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-1786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2.654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0.026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-0.449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-1787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-0.90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2.678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-0.500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-1796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-0.80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2.697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-0.552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-1805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-0.71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-0.602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-1807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-0.60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2.735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rPr>
          <w:trHeight w:val="260" w:hRule="atLeast"/>
        </w:trPr>
        <w:tc>
          <w:tcPr>
            <w:gridSpan w:val="5"/>
            <w:vMerge w:val="restart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-0.50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2.751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-0.39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2.767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-0.30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2.778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2.792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-0.09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2.805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2.816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2.826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  <w:tr>
        <w:trPr>
          <w:trHeight w:val="260" w:hRule="atLeast"/>
        </w:trPr>
        <w:tc>
          <w:tcPr>
            <w:gridSpan w:val="5"/>
            <w:vMerge w:val="continue"/>
            <w:tcBorders>
              <w:top w:color="666666" w:space="0" w:sz="6" w:val="single"/>
              <w:left w:color="000000" w:space="0" w:sz="0" w:val="nil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2.835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Sporządzono wykresy </w:t>
      </w:r>
      <w:r w:rsidDel="00000000" w:rsidR="00000000" w:rsidRPr="00000000">
        <w:rPr>
          <w:b w:val="1"/>
          <w:rtl w:val="0"/>
        </w:rPr>
        <w:t xml:space="preserve">(Sekcja 6.)</w:t>
      </w:r>
      <w:r w:rsidDel="00000000" w:rsidR="00000000" w:rsidRPr="00000000">
        <w:rPr>
          <w:rtl w:val="0"/>
        </w:rPr>
        <w:t xml:space="preserve"> ciemnej charakterystyki prądowo-napieciowej panelu fotowoltaicznego. Metodą regresji liniowej wyznaczono równanie prostej przybliżającej wysokoprądowy fragment charakterystyki w kierunku przewodzenia, które posłużyło do obliczenia potencjału wbudowanego:</w:t>
      </w:r>
    </w:p>
    <w:tbl>
      <w:tblPr>
        <w:tblStyle w:val="Table4"/>
        <w:tblW w:w="483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10"/>
        <w:gridCol w:w="1610"/>
        <w:gridCol w:w="1610"/>
        <w:tblGridChange w:id="0">
          <w:tblGrid>
            <w:gridCol w:w="1610"/>
            <w:gridCol w:w="1610"/>
            <w:gridCol w:w="16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y=Ax+B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Wartość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151.3816012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-515.2966262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Niepewność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3.927834423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15.00211209</w:t>
            </w:r>
          </w:p>
        </w:tc>
      </w:tr>
      <w:tr>
        <w:tc>
          <w:tcPr>
            <w:tcBorders>
              <w:top w:color="666666" w:space="0" w:sz="6" w:val="single"/>
              <w:left w:color="000000" w:space="0" w:sz="0" w:val="nil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Wynik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151.4(40)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-515(16)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Potencjał wbudowany i jego niepewność obliczono ze wzorów: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66238" cy="562093"/>
            <wp:effectExtent b="0" l="0" r="0" t="0"/>
            <wp:docPr descr="spr_05.png" id="6" name="image18.png"/>
            <a:graphic>
              <a:graphicData uri="http://schemas.openxmlformats.org/drawingml/2006/picture">
                <pic:pic>
                  <pic:nvPicPr>
                    <pic:cNvPr descr="spr_05.png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238" cy="56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Jest on równy:</w:t>
        <w:br w:type="textWrapping"/>
      </w:r>
      <w:r w:rsidDel="00000000" w:rsidR="00000000" w:rsidRPr="00000000">
        <w:rPr/>
        <w:drawing>
          <wp:inline distB="114300" distT="114300" distL="114300" distR="114300">
            <wp:extent cx="1399313" cy="257768"/>
            <wp:effectExtent b="0" l="0" r="0" t="0"/>
            <wp:docPr descr="spr_07.png" id="9" name="image21.png"/>
            <a:graphic>
              <a:graphicData uri="http://schemas.openxmlformats.org/drawingml/2006/picture">
                <pic:pic>
                  <pic:nvPicPr>
                    <pic:cNvPr descr="spr_07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313" cy="25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Sporządzono wykresy </w:t>
      </w:r>
      <w:r w:rsidDel="00000000" w:rsidR="00000000" w:rsidRPr="00000000">
        <w:rPr>
          <w:b w:val="1"/>
          <w:rtl w:val="0"/>
        </w:rPr>
        <w:t xml:space="preserve">(Sekcja 6.)</w:t>
      </w:r>
      <w:r w:rsidDel="00000000" w:rsidR="00000000" w:rsidRPr="00000000">
        <w:rPr>
          <w:rtl w:val="0"/>
        </w:rPr>
        <w:t xml:space="preserve"> jasnej charakterystyki prądowo-napięciowej panelu fotowoltaicznego. Na wykresach zaznaczono prąd zwarcia, napięcie rozwarcia oraz prąd i napięcie odpowiadające mocy maksymalnej.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podstawie poniższych wzorów wyznaczono współczynnik wypełnienia i jego niepewność.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14013" cy="1084971"/>
            <wp:effectExtent b="0" l="0" r="0" t="0"/>
            <wp:docPr descr="spr_11.png" id="4" name="image16.png"/>
            <a:graphic>
              <a:graphicData uri="http://schemas.openxmlformats.org/drawingml/2006/picture">
                <pic:pic>
                  <pic:nvPicPr>
                    <pic:cNvPr descr="spr_11.png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013" cy="108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Współczynnik wypełnienia wyniósł: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00183" cy="241462"/>
            <wp:effectExtent b="0" l="0" r="0" t="0"/>
            <wp:docPr descr="spr_12.png" id="11" name="image23.png"/>
            <a:graphic>
              <a:graphicData uri="http://schemas.openxmlformats.org/drawingml/2006/picture">
                <pic:pic>
                  <pic:nvPicPr>
                    <pic:cNvPr descr="spr_12.png"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83" cy="24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bookmarkStart w:colFirst="0" w:colLast="0" w:name="_96r0hugzo3ls" w:id="4"/>
      <w:bookmarkEnd w:id="4"/>
      <w:r w:rsidDel="00000000" w:rsidR="00000000" w:rsidRPr="00000000">
        <w:rPr>
          <w:rtl w:val="0"/>
        </w:rPr>
        <w:t xml:space="preserve">5. Wnioski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Charakterystyki prądowo-napięciowe panelu fotowoltaicznego ułożyły się zgodnie z oczekiwaniami - przy ujemnych napięciach polaryzacyjnych przez obwód polaryzacyjny przebiega niewielki prąd wsteczny, a wraz ze wzrostem napięcia powyżej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V</w:t>
      </w:r>
      <w:r w:rsidDel="00000000" w:rsidR="00000000" w:rsidRPr="00000000">
        <w:rPr>
          <w:rtl w:val="0"/>
        </w:rPr>
        <w:t xml:space="preserve"> obserwowany jest gwałtowny wzrost natężenia prądu.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Stosunkowo duże dokładności przyrządów pomiarowych oraz metody pomiaru pozwoliły dość precyzyjnie określić mierzone i obliczane wielkości. Należy zaznaczyć, że podane charakterystyki prądowo-napięciowe obowiązują dla danego ogniwa fotowoltaicznego tylko w ściśle określonych warunkach oświetleniowych, których parametrów nie zmierzono. Nie ma to jednak wpływu na wyznaczenie współczynnika wypełnienia, który został obliczony z błędem względnym na poziomie 3%, co można uznać za dokładne w warunkach ćwiczeniowych.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bookmarkStart w:colFirst="0" w:colLast="0" w:name="_p4rp60xj7ztu" w:id="5"/>
      <w:bookmarkEnd w:id="5"/>
      <w:r w:rsidDel="00000000" w:rsidR="00000000" w:rsidRPr="00000000">
        <w:rPr>
          <w:rtl w:val="0"/>
        </w:rPr>
        <w:t xml:space="preserve">6. Wykresy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charakterystyki prądowo-napięciowej ciemnej w kierunku przewodzenia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-324712</wp:posOffset>
            </wp:positionH>
            <wp:positionV relativeFrom="paragraph">
              <wp:posOffset>180975</wp:posOffset>
            </wp:positionV>
            <wp:extent cx="6654157" cy="3632362"/>
            <wp:effectExtent b="0" l="0" r="0" t="0"/>
            <wp:wrapTopAndBottom distB="57150" distT="57150"/>
            <wp:docPr descr="spr_06.png" id="10" name="image22.png"/>
            <a:graphic>
              <a:graphicData uri="http://schemas.openxmlformats.org/drawingml/2006/picture">
                <pic:pic>
                  <pic:nvPicPr>
                    <pic:cNvPr descr="spr_06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157" cy="3632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charakterystyki prądowo-napieciowej ciemnej w kierunku zaporowym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3800475</wp:posOffset>
            </wp:positionV>
            <wp:extent cx="6657975" cy="3618686"/>
            <wp:effectExtent b="0" l="0" r="0" t="0"/>
            <wp:wrapTopAndBottom distB="57150" distT="57150"/>
            <wp:docPr descr="spr_08.png" id="5" name="image17.png"/>
            <a:graphic>
              <a:graphicData uri="http://schemas.openxmlformats.org/drawingml/2006/picture">
                <pic:pic>
                  <pic:nvPicPr>
                    <pic:cNvPr descr="spr_08.png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1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charakterystyki prądowo-napięciowej jasnej w kierunku przewodzenia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190500</wp:posOffset>
            </wp:positionV>
            <wp:extent cx="6657975" cy="3811592"/>
            <wp:effectExtent b="0" l="0" r="0" t="0"/>
            <wp:wrapTopAndBottom distB="57150" distT="57150"/>
            <wp:docPr descr="spr_10.png" id="3" name="image15.png"/>
            <a:graphic>
              <a:graphicData uri="http://schemas.openxmlformats.org/drawingml/2006/picture">
                <pic:pic>
                  <pic:nvPicPr>
                    <pic:cNvPr descr="spr_10.png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1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charakterystyki prądowo-napięciowej jasnej w kierunku zaporowym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3971925</wp:posOffset>
            </wp:positionV>
            <wp:extent cx="6657975" cy="3804557"/>
            <wp:effectExtent b="0" l="0" r="0" t="0"/>
            <wp:wrapTopAndBottom distB="57150" distT="57150"/>
            <wp:docPr descr="spr_09.png" id="7" name="image19.png"/>
            <a:graphic>
              <a:graphicData uri="http://schemas.openxmlformats.org/drawingml/2006/picture">
                <pic:pic>
                  <pic:nvPicPr>
                    <pic:cNvPr descr="spr_09.png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04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footerReference r:id="rId18" w:type="default"/>
      <w:pgSz w:h="16838" w:w="11906"/>
      <w:pgMar w:bottom="1247.2440944881891" w:top="1247.2440944881891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1.png"/><Relationship Id="rId13" Type="http://schemas.openxmlformats.org/officeDocument/2006/relationships/image" Target="media/image22.png"/><Relationship Id="rId12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header" Target="header1.xml"/><Relationship Id="rId16" Type="http://schemas.openxmlformats.org/officeDocument/2006/relationships/image" Target="media/image19.png"/><Relationship Id="rId5" Type="http://schemas.openxmlformats.org/officeDocument/2006/relationships/image" Target="media/image24.png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20.png"/></Relationships>
</file>