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11111"/>
          <w:sz w:val="36"/>
        </w:rPr>
        <w:t>Harpreet Singh</w:t>
      </w:r>
    </w:p>
    <w:p>
      <w:pPr>
        <w:spacing w:before="0" w:after="20" w:line="259" w:lineRule="auto"/>
        <w:jc w:val="center"/>
      </w:pPr>
      <w:r>
        <w:rPr>
          <w:rFonts w:ascii="Calibri" w:hAnsi="Calibri"/>
          <w:b/>
          <w:i w:val="0"/>
          <w:color w:val="111111"/>
          <w:sz w:val="22"/>
        </w:rPr>
        <w:t>FPGA / HLS / Hardware Acceleration Engineer</w:t>
      </w:r>
    </w:p>
    <w:p>
      <w:pPr>
        <w:spacing w:before="0" w:after="120" w:line="259" w:lineRule="auto"/>
        <w:jc w:val="center"/>
      </w:pPr>
      <w:r>
        <w:rPr>
          <w:rFonts w:ascii="Calibri" w:hAnsi="Calibri"/>
          <w:b w:val="0"/>
          <w:i w:val="0"/>
          <w:color w:val="111111"/>
          <w:sz w:val="17"/>
        </w:rPr>
        <w:t>Lethbridge, AB | +1 778-536-4298 | workwithharpreetsingh@gmail.com | linkedin.com/in/harpreet-singh-b42942213/ | github.com/baazSingh13</w:t>
      </w:r>
    </w:p>
    <w:p>
      <w:pPr>
        <w:pStyle w:val="Heading2"/>
      </w:pPr>
      <w:r>
        <w:t>Summary</w:t>
      </w:r>
    </w:p>
    <w:p>
      <w:pPr>
        <w:spacing w:before="0" w:after="100" w:line="259" w:lineRule="auto"/>
      </w:pPr>
      <w:r>
        <w:rPr>
          <w:rFonts w:ascii="Calibri" w:hAnsi="Calibri"/>
          <w:b w:val="0"/>
          <w:i w:val="0"/>
          <w:color w:val="111111"/>
          <w:sz w:val="19"/>
        </w:rPr>
        <w:t>FPGA and embedded AI engineer focused on Vitis HLS, Vivado, MicroBlaze, Zynq, AXI4-Lite, AXI HP, BRAM data paths, fixed-point neural accelerators, and UART-visible board validation. Built research pipelines for QSNN, QiSNN, SNN, QLIF, PC-DDM-SNN, ANN baselines, N-MNIST, MNIST14, EEG intent decoding, rodent-raster decision decoding, and Zynq-based LLM acceleration.</w:t>
      </w:r>
    </w:p>
    <w:p>
      <w:pPr>
        <w:pStyle w:val="Heading2"/>
      </w:pPr>
      <w:r>
        <w:t>Core Skills</w:t>
      </w:r>
    </w:p>
    <w:p>
      <w:pPr>
        <w:pStyle w:val="ListBullet"/>
        <w:spacing w:after="40" w:line="250" w:lineRule="auto"/>
        <w:ind w:left="461" w:hanging="230"/>
      </w:pPr>
      <w:r>
        <w:t>Xilinx Vivado, Vitis HLS, HLS C/C++, MicroBlaze, Zynq Cortex-A9, AXI4-Lite, AXI HP, BRAM maps, UARTLite</w:t>
      </w:r>
    </w:p>
    <w:p>
      <w:pPr>
        <w:pStyle w:val="ListBullet"/>
        <w:spacing w:after="40" w:line="250" w:lineRule="auto"/>
        <w:ind w:left="461" w:hanging="230"/>
      </w:pPr>
      <w:r>
        <w:t>Arty A7-35T, Arty A7-100T, Arty Z7-20, Artix-7, Zynq-7000, XSA, bitstream, Vitis platform, board bring-up</w:t>
      </w:r>
    </w:p>
    <w:p>
      <w:pPr>
        <w:pStyle w:val="ListBullet"/>
        <w:spacing w:after="40" w:line="250" w:lineRule="auto"/>
        <w:ind w:left="461" w:hanging="230"/>
      </w:pPr>
      <w:r>
        <w:t>Fixed-point arithmetic, ap_fixed&lt;16,6&gt;, ap_fixed&lt;12,4&gt;, quantized weights, INT8/INT4 matrix-vector acceleration</w:t>
      </w:r>
    </w:p>
    <w:p>
      <w:pPr>
        <w:pStyle w:val="ListBullet"/>
        <w:spacing w:after="40" w:line="250" w:lineRule="auto"/>
        <w:ind w:left="461" w:hanging="230"/>
      </w:pPr>
      <w:r>
        <w:t>ANN, SNN, QSNN, QiSNN, QLIF, PC-DDM-SNN, temporal N-MNIST, MNIST14, rodent raster, early-exit inference</w:t>
      </w:r>
    </w:p>
    <w:p>
      <w:pPr>
        <w:pStyle w:val="ListBullet"/>
        <w:spacing w:after="40" w:line="250" w:lineRule="auto"/>
        <w:ind w:left="461" w:hanging="230"/>
      </w:pPr>
      <w:r>
        <w:t>Python, NumPy, PyTorch, TensorFlow/Keras, model export, HLS testbenches, UART test automation, robustness evaluation</w:t>
      </w:r>
    </w:p>
    <w:p>
      <w:pPr>
        <w:pStyle w:val="Heading2"/>
      </w:pPr>
      <w:r>
        <w:t>Professional Experience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Research Assistant, Core-Hub Neuroengineering Solutions</w:t>
      </w:r>
      <w:r>
        <w:rPr>
          <w:rFonts w:ascii="Calibri" w:hAnsi="Calibri"/>
          <w:b w:val="0"/>
          <w:i/>
          <w:color w:val="444444"/>
          <w:sz w:val="18"/>
        </w:rPr>
        <w:t xml:space="preserve"> | University of Lethbridge | Apr 2025 - Present</w:t>
      </w:r>
    </w:p>
    <w:p>
      <w:pPr>
        <w:pStyle w:val="ListBullet"/>
        <w:spacing w:after="40" w:line="250" w:lineRule="auto"/>
        <w:ind w:left="461" w:hanging="230"/>
      </w:pPr>
      <w:r>
        <w:t>Build FPGA research pipelines for ANN, SNN, QSNN/QiSNN, QLIF, PC-DDM-SNN, and rodent-raster decision experiments using Vitis HLS, Vivado, MicroBlaze, BRAM windows, and UART diagnostics.</w:t>
      </w:r>
    </w:p>
    <w:p>
      <w:pPr>
        <w:pStyle w:val="ListBullet"/>
        <w:spacing w:after="40" w:line="250" w:lineRule="auto"/>
        <w:ind w:left="461" w:hanging="230"/>
      </w:pPr>
      <w:r>
        <w:t>Developed dataset-to-BRAM flows using 196-feature MNIST14 inputs and 2352-word temporal N-MNIST/rodent-raster inputs with fixed-point payloads and software reference checks.</w:t>
      </w:r>
    </w:p>
    <w:p>
      <w:pPr>
        <w:pStyle w:val="ListBullet"/>
        <w:spacing w:after="40" w:line="250" w:lineRule="auto"/>
        <w:ind w:left="461" w:hanging="230"/>
      </w:pPr>
      <w:r>
        <w:t>Documented HLS/Vivado/Vitis rebuild flows, XSA/bitstream paths, UART tests, timing/resource evidence, and hardware-claim boundaries.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Research Assistant</w:t>
      </w:r>
      <w:r>
        <w:rPr>
          <w:rFonts w:ascii="Calibri" w:hAnsi="Calibri"/>
          <w:b w:val="0"/>
          <w:i/>
          <w:color w:val="444444"/>
          <w:sz w:val="18"/>
        </w:rPr>
        <w:t xml:space="preserve"> | University of Regina | Jan 2021 - Apr 2024</w:t>
      </w:r>
    </w:p>
    <w:p>
      <w:pPr>
        <w:pStyle w:val="ListBullet"/>
        <w:spacing w:after="40" w:line="250" w:lineRule="auto"/>
        <w:ind w:left="461" w:hanging="230"/>
      </w:pPr>
      <w:r>
        <w:t>Researched uncertain-reasoning intrusion detection for DoS/DDoS detection using Bayesian Networks, Markov Networks, Zeek, Wireshark, feature engineering, and Python ML workflows.</w:t>
      </w:r>
    </w:p>
    <w:p>
      <w:pPr>
        <w:pStyle w:val="ListBullet"/>
        <w:spacing w:after="40" w:line="250" w:lineRule="auto"/>
        <w:ind w:left="461" w:hanging="230"/>
      </w:pPr>
      <w:r>
        <w:t>Published SECRYPT 2024 work on uncertain-reasoning IDS methods and presented findings to an international cybersecurity research audience.</w:t>
      </w:r>
    </w:p>
    <w:p>
      <w:pPr>
        <w:pStyle w:val="ListBullet"/>
        <w:spacing w:after="40" w:line="250" w:lineRule="auto"/>
        <w:ind w:left="461" w:hanging="230"/>
      </w:pPr>
      <w:r>
        <w:t>Built ML prototypes including a Bayesian liver-disorder diagnostic model with 85% accuracy and Punjabi BERT/NLP classifiers for 100K+ news articles with 92% classification accuracy.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Independent Embedded Systems Developer</w:t>
      </w:r>
      <w:r>
        <w:rPr>
          <w:rFonts w:ascii="Calibri" w:hAnsi="Calibri"/>
          <w:b w:val="0"/>
          <w:i/>
          <w:color w:val="444444"/>
          <w:sz w:val="18"/>
        </w:rPr>
        <w:t xml:space="preserve"> | Self-Employed | Jun 2024 - Mar 2025</w:t>
      </w:r>
    </w:p>
    <w:p>
      <w:pPr>
        <w:pStyle w:val="ListBullet"/>
        <w:spacing w:after="40" w:line="250" w:lineRule="auto"/>
        <w:ind w:left="461" w:hanging="230"/>
      </w:pPr>
      <w:r>
        <w:t>Designed a custom STM32F405RGT6 MicroPython development board, including multilayer PCB design, firmware flashing, sensor/actuator interfaces, power management, and hardware/software debugging.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Senior Software Engineer</w:t>
      </w:r>
      <w:r>
        <w:rPr>
          <w:rFonts w:ascii="Calibri" w:hAnsi="Calibri"/>
          <w:b w:val="0"/>
          <w:i/>
          <w:color w:val="444444"/>
          <w:sz w:val="18"/>
        </w:rPr>
        <w:t xml:space="preserve"> | Planetcast Media Services Ltd. | Dec 2018 - Nov 2020</w:t>
      </w:r>
    </w:p>
    <w:p>
      <w:pPr>
        <w:pStyle w:val="ListBullet"/>
        <w:spacing w:after="40" w:line="250" w:lineRule="auto"/>
        <w:ind w:left="461" w:hanging="230"/>
      </w:pPr>
      <w:r>
        <w:t>Led a 15-member team delivering embedded hardware and firmware for broadcast/media systems, including a network-controlled 10-channel video switcher and Ethernet temperature acquisition platform.</w:t>
      </w:r>
    </w:p>
    <w:p>
      <w:pPr>
        <w:pStyle w:val="ListBullet"/>
        <w:spacing w:after="40" w:line="250" w:lineRule="auto"/>
        <w:ind w:left="461" w:hanging="230"/>
      </w:pPr>
      <w:r>
        <w:t>Designed schematics and PCBs, selected components, collaborated on cabinet/mechanical integration, and developed C firmware with Ethernet, HTTP/LWIP, alarm, and control interfaces.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20"/>
        </w:rPr>
        <w:t>Embedded Software Engineer / R&amp;D Engineer</w:t>
      </w:r>
      <w:r>
        <w:rPr>
          <w:rFonts w:ascii="Calibri" w:hAnsi="Calibri"/>
          <w:b w:val="0"/>
          <w:i/>
          <w:color w:val="444444"/>
          <w:sz w:val="18"/>
        </w:rPr>
        <w:t xml:space="preserve"> | Spark Eighteen Pvt. Ltd.; Exicom Tele-systems Ltd. | Feb 2016 - Dec 2018</w:t>
      </w:r>
    </w:p>
    <w:p>
      <w:pPr>
        <w:pStyle w:val="ListBullet"/>
        <w:spacing w:after="40" w:line="250" w:lineRule="auto"/>
        <w:ind w:left="461" w:hanging="230"/>
      </w:pPr>
      <w:r>
        <w:t>Developed STM32/AVR embedded systems for LiFi control, telecom power plants, DC interface cards, and automatic test equipment.</w:t>
      </w:r>
    </w:p>
    <w:p>
      <w:pPr>
        <w:pStyle w:val="ListBullet"/>
        <w:spacing w:after="40" w:line="250" w:lineRule="auto"/>
        <w:ind w:left="461" w:hanging="230"/>
      </w:pPr>
      <w:r>
        <w:t>Designed 15-20 W isolated SMPS sections with 78-81% measured efficiency and performed board bring-up across CAN, SPI Flash, I2C EEPROM, Ethernet/LWIP, and GUI test automation.</w:t>
      </w:r>
    </w:p>
    <w:p>
      <w:pPr>
        <w:pStyle w:val="Heading2"/>
      </w:pPr>
      <w:r>
        <w:t>Selected Projects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19"/>
        </w:rPr>
        <w:t>BCI_Game_Loop_FPGA</w:t>
      </w:r>
    </w:p>
    <w:p>
      <w:pPr>
        <w:pStyle w:val="ListBullet"/>
        <w:spacing w:after="40" w:line="250" w:lineRule="auto"/>
        <w:ind w:left="461" w:hanging="230"/>
      </w:pPr>
      <w:r>
        <w:t>Designed the FPGA/electronics branch of a closed-loop BCI stack on Arty A7-100T: ADS1299 frames feed MicroBlaze input BRAM, an EEG-adapted active temporal QiSNN produces five intent scores, and Ethernet/Wi-Fi/UART/SPI transports drive a PC/phone game with an idle reject state.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19"/>
        </w:rPr>
        <w:t>QSNN_EarlyExit_FPGA_Research</w:t>
      </w:r>
    </w:p>
    <w:p>
      <w:pPr>
        <w:pStyle w:val="ListBullet"/>
        <w:spacing w:after="40" w:line="250" w:lineRule="auto"/>
        <w:ind w:left="461" w:hanging="230"/>
      </w:pPr>
      <w:r>
        <w:t>Built an Arty A7-35T QSNN MicroBlaze system with AXI4-Lite control, BRAM input/output buffers, UART diagnostics, and MNIST board tests; recorded 0.698-0.699 ms HLS latency at 100 MHz, 9.87% LUTs, 5.13% FFs, 41.0% BRAM tiles, 3.33% DSPs, zero routing errors, and positive routed timing slack.</w:t>
      </w:r>
    </w:p>
    <w:p>
      <w:pPr>
        <w:keepNext/>
        <w:spacing w:before="40" w:after="20" w:line="259" w:lineRule="auto"/>
      </w:pPr>
      <w:r>
        <w:rPr>
          <w:rFonts w:ascii="Calibri" w:hAnsi="Calibri"/>
          <w:b/>
          <w:i w:val="0"/>
          <w:color w:val="111111"/>
          <w:sz w:val="19"/>
        </w:rPr>
        <w:t>rodent_decision_qisnn_temporal</w:t>
      </w:r>
    </w:p>
    <w:p>
      <w:pPr>
        <w:pStyle w:val="ListBullet"/>
        <w:spacing w:after="40" w:line="250" w:lineRule="auto"/>
        <w:ind w:left="461" w:hanging="230"/>
      </w:pPr>
      <w:r>
        <w:t>Prepared a temporal QiSNN/SNN FPGA research pipeline for rodent decision prediction using DANDI-derived raster vectors, 12 time bins x 196 features, 2352-word Q10 input BRAM, 3-class lick labels, AXI4-Lite ap_ctrl_hs control, and debug-visible accelerator state planning.</w:t>
      </w:r>
    </w:p>
    <w:p>
      <w:pPr>
        <w:pStyle w:val="Heading2"/>
      </w:pPr>
      <w:r>
        <w:t>Publication</w:t>
      </w:r>
    </w:p>
    <w:p>
      <w:pPr>
        <w:pStyle w:val="ListBullet"/>
        <w:spacing w:after="40" w:line="250" w:lineRule="auto"/>
        <w:ind w:left="461" w:hanging="230"/>
      </w:pPr>
      <w:r>
        <w:t>Harpreet Singh et al., "An Uncertain Reasoning-Based Intrusion Detection System for DoS/DDoS Detection," SECRYPT 2024, ISBN 978-989-758-709-2, ISSN 2184-7711, pp. 771-776.</w:t>
      </w:r>
    </w:p>
    <w:p>
      <w:pPr>
        <w:pStyle w:val="ListBullet"/>
        <w:spacing w:after="40" w:line="250" w:lineRule="auto"/>
        <w:ind w:left="461" w:hanging="230"/>
      </w:pPr>
      <w:r>
        <w:t>Published thesis: Singh H. A robust intrusion detection system utilizing uncertain reasoning techniques in artificial intelligence. The University of Regina (Canada); 2024.</w:t>
      </w:r>
    </w:p>
    <w:p>
      <w:pPr>
        <w:pStyle w:val="Heading2"/>
      </w:pPr>
      <w:r>
        <w:t>Education</w:t>
      </w:r>
    </w:p>
    <w:p>
      <w:pPr>
        <w:pStyle w:val="ListBullet"/>
        <w:spacing w:after="40" w:line="250" w:lineRule="auto"/>
        <w:ind w:left="461" w:hanging="230"/>
      </w:pPr>
      <w:r>
        <w:t>PhD in Computational Behavioural Neuroscience, University of Lethbridge - In progress</w:t>
      </w:r>
    </w:p>
    <w:p>
      <w:pPr>
        <w:pStyle w:val="ListBullet"/>
        <w:spacing w:after="40" w:line="250" w:lineRule="auto"/>
        <w:ind w:left="461" w:hanging="230"/>
      </w:pPr>
      <w:r>
        <w:t>M.Sc. Computer Science, University of Regina - 2024</w:t>
      </w:r>
    </w:p>
    <w:p>
      <w:pPr>
        <w:pStyle w:val="ListBullet"/>
        <w:spacing w:after="40" w:line="250" w:lineRule="auto"/>
        <w:ind w:left="461" w:hanging="230"/>
      </w:pPr>
      <w:r>
        <w:t>Bachelor's equivalent in Electronics &amp; Telecommunication Engineering, AMIETE/IETE - 2012</w:t>
      </w:r>
    </w:p>
    <w:sectPr w:rsidR="00FC693F" w:rsidRPr="0006063C" w:rsidSect="00034616">
      <w:pgSz w:w="12240" w:h="15840"/>
      <w:pgMar w:top="893" w:right="1037" w:bottom="893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0" w:lineRule="auto"/>
      <w:ind w:left="461" w:hanging="230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