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FPGA / HLS / Hardware Acceleration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FPGA and embedded AI engineer focused on Vitis HLS, Vivado, MicroBlaze, Zynq, AXI4-Lite, AXI HP, BRAM data paths, fixed-point neural accelerators, and UART-visible board validation. Built research pipelines for QSNN, QiSNN, SNN, QLIF, PC-DDM-SNN, ANN baselines, N-MNIST, MNIST14, EEG intent decoding, rodent-raster decision decoding, and Zynq-based LLM acceleration.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Xilinx Vivado, Vitis HLS, HLS C/C++, MicroBlaze, Zynq Cortex-A9, AXI4-Lite, AXI HP, BRAM maps, UARTLite</w:t>
      </w:r>
    </w:p>
    <w:p>
      <w:pPr>
        <w:pStyle w:val="ListBullet"/>
        <w:spacing w:after="40" w:line="250" w:lineRule="auto"/>
        <w:ind w:left="461" w:hanging="230"/>
      </w:pPr>
      <w:r>
        <w:t>Arty A7-35T, Arty A7-100T, Arty Z7-20, Artix-7, Zynq-7000, XSA, bitstream, Vitis platform, board bring-up</w:t>
      </w:r>
    </w:p>
    <w:p>
      <w:pPr>
        <w:pStyle w:val="ListBullet"/>
        <w:spacing w:after="40" w:line="250" w:lineRule="auto"/>
        <w:ind w:left="461" w:hanging="230"/>
      </w:pPr>
      <w:r>
        <w:t>Fixed-point arithmetic, ap_fixed&lt;16,6&gt;, ap_fixed&lt;12,4&gt;, quantized weights, INT8/INT4 matrix-vector acceleration</w:t>
      </w:r>
    </w:p>
    <w:p>
      <w:pPr>
        <w:pStyle w:val="ListBullet"/>
        <w:spacing w:after="40" w:line="250" w:lineRule="auto"/>
        <w:ind w:left="461" w:hanging="230"/>
      </w:pPr>
      <w:r>
        <w:t>ANN, SNN, QSNN, QiSNN, QLIF, PC-DDM-SNN, temporal N-MNIST, MNIST14, rodent raster, early-exit inference</w:t>
      </w:r>
    </w:p>
    <w:p>
      <w:pPr>
        <w:pStyle w:val="ListBullet"/>
        <w:spacing w:after="40" w:line="250" w:lineRule="auto"/>
        <w:ind w:left="461" w:hanging="230"/>
      </w:pPr>
      <w:r>
        <w:t>Python, NumPy, PyTorch, TensorFlow/Keras, model export, HLS testbenches, UART test automation, robustness evaluation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FPGA research pipelines for ANN, SNN, QSNN/QiSNN, QLIF, PC-DDM-SNN, and rodent-raster decision experiments using Vitis HLS, Vivado, MicroBlaze, BRAM windows, and UART diagnostics.</w:t>
      </w:r>
    </w:p>
    <w:p>
      <w:pPr>
        <w:pStyle w:val="ListBullet"/>
        <w:spacing w:after="40" w:line="250" w:lineRule="auto"/>
        <w:ind w:left="461" w:hanging="230"/>
      </w:pPr>
      <w:r>
        <w:t>Developed dataset-to-BRAM flows using 196-feature MNIST14 inputs and 2352-word temporal N-MNIST/rodent-raster inputs with fixed-point payloads and software reference checks.</w:t>
      </w:r>
    </w:p>
    <w:p>
      <w:pPr>
        <w:pStyle w:val="ListBullet"/>
        <w:spacing w:after="40" w:line="250" w:lineRule="auto"/>
        <w:ind w:left="461" w:hanging="230"/>
      </w:pPr>
      <w:r>
        <w:t>Documented HLS/Vivado/Vitis rebuild flows, XSA/bitstream paths, UART tests, timing/resource evidence, and hardware-claim boundaries.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BCI_Game_Loop_FPGA</w:t>
      </w:r>
    </w:p>
    <w:p>
      <w:pPr>
        <w:pStyle w:val="ListBullet"/>
        <w:spacing w:after="40" w:line="250" w:lineRule="auto"/>
        <w:ind w:left="461" w:hanging="230"/>
      </w:pPr>
      <w:r>
        <w:t>Designed the FPGA/electronics branch of a closed-loop BCI stack on Arty A7-100T: ADS1299 frames feed MicroBlaze input BRAM, an EEG-adapted active temporal QiSNN produces five intent scores, and Ethernet/Wi-Fi/UART/SPI transports drive a PC/phone game with an idle reject state.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QSNN_EarlyExit_FPGA_Research</w:t>
      </w:r>
    </w:p>
    <w:p>
      <w:pPr>
        <w:pStyle w:val="ListBullet"/>
        <w:spacing w:after="40" w:line="250" w:lineRule="auto"/>
        <w:ind w:left="461" w:hanging="230"/>
      </w:pPr>
      <w:r>
        <w:t>Built an Arty A7-35T QSNN MicroBlaze system with AXI4-Lite control, BRAM input/output buffers, UART diagnostics, and MNIST board tests; recorded 0.698-0.699 ms HLS latency at 100 MHz, 9.87% LUTs, 5.13% FFs, 41.0% BRAM tiles, 3.33% DSPs, zero routing errors, and positive routed timing slack.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rodent_decision_qisnn_temporal</w:t>
      </w:r>
    </w:p>
    <w:p>
      <w:pPr>
        <w:pStyle w:val="ListBullet"/>
        <w:spacing w:after="40" w:line="250" w:lineRule="auto"/>
        <w:ind w:left="461" w:hanging="230"/>
      </w:pPr>
      <w:r>
        <w:t>Prepared a temporal QiSNN/SNN FPGA research pipeline for rodent decision prediction using DANDI-derived raster vectors, 12 time bins x 196 features, 2352-word Q10 input BRAM, 3-class lick labels, AXI4-Lite ap_ctrl_hs control, and debug-visible accelerator state planning.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