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Research Engineer / Applied Scientist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Research engineer and PhD student with 13+ years spanning embedded systems, applied AI, computational neuroscience, cybersecurity research, FPGA acceleration, and biomedical data acquisition. Experienced at turning research questions into reproducible software/hardware pipelines, labelled datasets, validation plans, experiment artifacts, metrics, publications, and working prototypes across unfamiliar technical domains.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Research engineering, experimental design, reproducible workflows, validation plans, metrics, documentation, technical writing</w:t>
      </w:r>
    </w:p>
    <w:p>
      <w:pPr>
        <w:pStyle w:val="ListBullet"/>
        <w:spacing w:after="40" w:line="250" w:lineRule="auto"/>
        <w:ind w:left="461" w:hanging="230"/>
      </w:pPr>
      <w:r>
        <w:t>Python, NumPy, Pandas, scikit-learn, TensorFlow, PyTorch, Matplotlib, Bayesian Networks, Markov Networks, NLP transformers</w:t>
      </w:r>
    </w:p>
    <w:p>
      <w:pPr>
        <w:pStyle w:val="ListBullet"/>
        <w:spacing w:after="40" w:line="250" w:lineRule="auto"/>
        <w:ind w:left="461" w:hanging="230"/>
      </w:pPr>
      <w:r>
        <w:t>Computational neuroscience, EEG/fNIRS, BCI, rodent raster dynamics, SNN, QSNN, QiSNN, adaptive early-exit inference</w:t>
      </w:r>
    </w:p>
    <w:p>
      <w:pPr>
        <w:pStyle w:val="ListBullet"/>
        <w:spacing w:after="40" w:line="250" w:lineRule="auto"/>
        <w:ind w:left="461" w:hanging="230"/>
      </w:pPr>
      <w:r>
        <w:t>Embedded systems, Raspberry Pi, STM32, C, firmware, data acquisition, sensors, SPI, I2C, UART, CAN, Ethernet</w:t>
      </w:r>
    </w:p>
    <w:p>
      <w:pPr>
        <w:pStyle w:val="ListBullet"/>
        <w:spacing w:after="40" w:line="250" w:lineRule="auto"/>
        <w:ind w:left="461" w:hanging="230"/>
      </w:pPr>
      <w:r>
        <w:t>FPGA acceleration, Vitis HLS, Vivado, MicroBlaze, Zynq, BRAM, AXI4-Lite, UART diagnostics, resource/timing evidence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current PhD neuroengineering research stack for EEG/fNIRS acquisition, CGX/XDF dataset creation, live BCI classifier/game control, embedded device control, and FPGA temporal QiSNN acceleration.</w:t>
      </w:r>
    </w:p>
    <w:p>
      <w:pPr>
        <w:pStyle w:val="ListBullet"/>
        <w:spacing w:after="40" w:line="250" w:lineRule="auto"/>
        <w:ind w:left="461" w:hanging="230"/>
      </w:pPr>
      <w:r>
        <w:t>Developed an 8-channel EEG + 8-channel fNIRS Raspberry Pi platform using ADS1299, ADS8688, DAC8565, SPI/GPIO, TDM MUX sequencing, live plotting, and CSV logging.</w:t>
      </w:r>
    </w:p>
    <w:p>
      <w:pPr>
        <w:pStyle w:val="ListBullet"/>
        <w:spacing w:after="40" w:line="250" w:lineRule="auto"/>
        <w:ind w:left="461" w:hanging="230"/>
      </w:pPr>
      <w:r>
        <w:t>Built CGX/Sheeg workflows that launch CGX Acquisition and LabRecorder, record labelled visual-stimulus XDF sessions, preprocess EEG into CSV datasets, and export model artifacts for live classification.</w:t>
      </w:r>
    </w:p>
    <w:p>
      <w:pPr>
        <w:pStyle w:val="ListBullet"/>
        <w:spacing w:after="40" w:line="250" w:lineRule="auto"/>
        <w:ind w:left="461" w:hanging="230"/>
      </w:pPr>
      <w:r>
        <w:t>Developed closed-loop BCI/FPGA and rodent-decision pipelines using ADS1299 frames, MicroBlaze, BRAM windows, temporal QiSNN/SNN accelerators, UDP/UART intent packets, and five-state game control.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Current PhD BCI Research Stack</w:t>
      </w:r>
    </w:p>
    <w:p>
      <w:pPr>
        <w:pStyle w:val="ListBullet"/>
        <w:spacing w:after="40" w:line="250" w:lineRule="auto"/>
        <w:ind w:left="461" w:hanging="230"/>
      </w:pPr>
      <w:r>
        <w:t>Built an end-to-end research workflow spanning CGX EEG acquisition, five-state visual-stimulus labels, LabRecorder/XDF recording, preprocessing manifests, held-session model evaluation, quantized model export, live classifier replay, and FPGA/game-loop integration.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QSNN / SNN / ANN FPGA Research</w:t>
      </w:r>
    </w:p>
    <w:p>
      <w:pPr>
        <w:pStyle w:val="ListBullet"/>
        <w:spacing w:after="40" w:line="250" w:lineRule="auto"/>
        <w:ind w:left="461" w:hanging="230"/>
      </w:pPr>
      <w:r>
        <w:t>Defined hardware-aware research methodology comparing ANN, SNN, fixed-step QSNN, and adaptive early-exit QSNN on accuracy, latency, power/energy, FPGA utilization, and robustness.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Rodent Decision Temporal QiSNN Pipeline</w:t>
      </w:r>
    </w:p>
    <w:p>
      <w:pPr>
        <w:pStyle w:val="ListBullet"/>
        <w:spacing w:after="40" w:line="250" w:lineRule="auto"/>
        <w:ind w:left="461" w:hanging="230"/>
      </w:pPr>
      <w:r>
        <w:t>Transformed neural population raster dynamics into temporal fixed-point features for FPGA-oriented no-lick, left-lick, and right-lick decision prediction, with DANDI sample support and documented raster-to-time-series conversion.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