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¡Bienvenido al estudio “Parenting Under Pressure”!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Por favor revise la hoja de información adjunta.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Este estudio busca explorar cómo el brote del COVID-19 ha influenciado en los cuidadores, niños, y familias. Este estudio involucra una gama de cuestionarios con respecto a los impactos del COVID-19 en padres y niños, y una breve solicitud de escritura que permite a padres y niños escribir sobre los impactos del COVID-19 en sus familias y mismo. Padres y niños no van a beneficiar directamente por participar en este estudio. Sin embargo, los resultados van a contribuir a una mayor comprensión sobre el impacto que el COVID-19 está teniendo en familias y va hacer utilizado para creer mayores recursos relevantes para la familia en el futuro.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Tu participación va a tomar 45 minutos. Nosotros preguntamos que completas los cuestionarios juntos en tiempo. Sin embargo, tienes la oportunidad de guardar la encuesta y regresar después para completarla.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 final del estudio (el 1 de Junio), vamos a sacar una rifa dónde ganarán 20 personas $100 en tarjetas de regalos. Por favor recuerde introducir sus datos al final del estudio para entrar a la rifa.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¿Te gustaría participar en este estudio?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¡Gracias para tu interés en el estudio “Parenting Under Pressure!” Si no quieres participar, puedes todavía entrar en la rifa para la oportunidad de ganar $100 en tarjetas de regalos.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Hacer clic aquí para entrar.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Por favor cierra esta ventana después de haber sido redirigido a la forma de Google. Gracias.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Puedes leer y escribir en inglés?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¿Tienes hijos entre las edades de 6-7 años?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¡Gracias para tu interés en el estudio “Parenting Under Pressure!” </w:t>
      </w:r>
      <w:r w:rsidDel="00000000" w:rsidR="00000000" w:rsidRPr="00000000">
        <w:rPr>
          <w:rtl w:val="0"/>
        </w:rPr>
        <w:t xml:space="preserve">Desafortunadamente, parece que usted no es elegible para participar en este estudio. Sin embargo, puedes todavía entrar en la rifa para tener la oportunidad de ganar $500 en tarjetas de regalos.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Hacer clic aquí para entrar.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Por favor cierra esta ventana después de haber sido redirigido a la forma de Google. Gracias.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Sí, yo doy mi consentimiento para participar en esta investigación.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TENGA EN CUENTA: En esta encuesta, no puedes volver para cambiar sus respuestas. Por favor asegurar que ha completado cada página y está listo para entregar antes de pasar a la próxima página.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