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Fuentes de Información COVID-19 Escala – SICS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(Hecho para el estudio “Parenting-Under-Pressure”)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Las instrucciones: Por favor lea cada artículo cuidadosamente y conteste las siguientes preguntas al respecto.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Casi Nunca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(2)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No Muy a Menudo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(3)   A Veces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(4)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Menudo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Casi Siempre o Siempre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Amenaza de los Padres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Yo le advierto a mi hijo sobre COVID-19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  Yo le explico a mi hijo sobre los peligros de COVID-19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9.   Mi hijo se entera de cómo prevenir la contaminación de COVID-19 por mi parte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 Medios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Mi hijo escucha cosas aterradoras sobre COVID-19 cuando está mirando la televisión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  Mi hijo ve advertencias sobre COVID-19 en las redes sociales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 Escuela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Cuando mi hijo estaba en la escuela, veía carteles colgados sobre cómo prevenir la contaminación de COVID-19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 Mi hijo recibe boletínes informativos o correos electrónicos de la escuela sobre COVID-19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Amigos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 </w:t>
      </w:r>
      <w:r w:rsidDel="00000000" w:rsidR="00000000" w:rsidRPr="00000000">
        <w:rPr>
          <w:rtl w:val="0"/>
        </w:rPr>
        <w:t xml:space="preserve">Los amigos de mi hijo le</w:t>
      </w:r>
      <w:r w:rsidDel="00000000" w:rsidR="00000000" w:rsidRPr="00000000">
        <w:rPr>
          <w:rtl w:val="0"/>
        </w:rPr>
        <w:t xml:space="preserve"> hablan sobre los peligros de COVID-19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Experiencia Directa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Mi hijo conoce a alguien que esté infectado con COVID-19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Adaptado del SISF (Sources of Information about Swine Flu)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Remmerswaal, D., &amp; Muris, P. (2011). Children's fear reactions to the 2009 Swine Flu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pandemic: The role of threat information as provided by parents. disorders, 25(3), 444-449.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