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8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7"/>
        <w:gridCol w:w="5481"/>
      </w:tblGrid>
      <w:tr w:rsidR="001219EB">
        <w:tc>
          <w:tcPr>
            <w:tcW w:w="4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before="10" w:after="0"/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 xml:space="preserve"> </w:t>
            </w:r>
          </w:p>
        </w:tc>
        <w:tc>
          <w:tcPr>
            <w:tcW w:w="54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A10" w:rsidRDefault="00F367C1">
            <w:pPr>
              <w:pStyle w:val="Standard"/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38.7pt;margin-top:-27.3pt;width:124pt;height:62.95pt;z-index:251659264;mso-position-horizontal-relative:text;mso-position-vertical-relative:text;mso-width-relative:page;mso-height-relative:page">
                  <v:imagedata r:id="rId8" o:title="лого квадрат"/>
                </v:shape>
              </w:pict>
            </w:r>
          </w:p>
          <w:p w:rsidR="00945A10" w:rsidRDefault="00945A10">
            <w:pPr>
              <w:pStyle w:val="Standard"/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  <w:p w:rsidR="00945A10" w:rsidRDefault="00945A10">
            <w:pPr>
              <w:pStyle w:val="Standard"/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  <w:p w:rsidR="001219EB" w:rsidRDefault="00503D95">
            <w:pPr>
              <w:pStyle w:val="Standard"/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>Приложение № 1 к Договору возмездного оказания услуг</w:t>
            </w:r>
          </w:p>
        </w:tc>
      </w:tr>
      <w:tr w:rsidR="001219EB">
        <w:tc>
          <w:tcPr>
            <w:tcW w:w="4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1219EB">
            <w:pPr>
              <w:pStyle w:val="Standard"/>
              <w:tabs>
                <w:tab w:val="left" w:leader="underscore" w:pos="142"/>
              </w:tabs>
              <w:spacing w:before="10" w:after="0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</w:tc>
        <w:tc>
          <w:tcPr>
            <w:tcW w:w="54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1219EB">
            <w:pPr>
              <w:pStyle w:val="Standard"/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</w:tc>
      </w:tr>
    </w:tbl>
    <w:p w:rsidR="001219EB" w:rsidRDefault="001219EB">
      <w:pPr>
        <w:pStyle w:val="Standard"/>
        <w:tabs>
          <w:tab w:val="left" w:pos="2320"/>
        </w:tabs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1219EB" w:rsidRDefault="001219EB">
      <w:pPr>
        <w:pStyle w:val="Standard"/>
        <w:tabs>
          <w:tab w:val="left" w:pos="2320"/>
        </w:tabs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1036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056"/>
        <w:gridCol w:w="52"/>
      </w:tblGrid>
      <w:tr w:rsidR="001219EB" w:rsidTr="0041190D">
        <w:tc>
          <w:tcPr>
            <w:tcW w:w="10313" w:type="dxa"/>
            <w:gridSpan w:val="2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ab"/>
              <w:tabs>
                <w:tab w:val="left" w:leader="underscore" w:pos="1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СОГЛАШЕНИЕ №1</w:t>
            </w:r>
          </w:p>
          <w:p w:rsidR="001219EB" w:rsidRDefault="00503D95">
            <w:pPr>
              <w:pStyle w:val="ab"/>
              <w:tabs>
                <w:tab w:val="left" w:leader="underscore" w:pos="1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ОБ УСЛОВИЯХ ОКАЗАНИЯ УСЛУГ</w:t>
            </w:r>
          </w:p>
          <w:p w:rsidR="001219EB" w:rsidRDefault="00503D95">
            <w:pPr>
              <w:pStyle w:val="Textbody"/>
              <w:tabs>
                <w:tab w:val="left" w:pos="709"/>
              </w:tabs>
              <w:spacing w:line="240" w:lineRule="exact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по Договору возмездного оказания услуг</w:t>
            </w:r>
          </w:p>
          <w:p w:rsidR="001219EB" w:rsidRDefault="00503D95">
            <w:pPr>
              <w:pStyle w:val="Textbody"/>
              <w:tabs>
                <w:tab w:val="left" w:pos="709"/>
              </w:tabs>
              <w:spacing w:line="240" w:lineRule="exact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№ 62-09/2018 от «09» октября 2018 г.</w:t>
            </w:r>
          </w:p>
        </w:tc>
        <w:tc>
          <w:tcPr>
            <w:tcW w:w="5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9EB" w:rsidRDefault="001219EB">
            <w:pPr>
              <w:pStyle w:val="Standard"/>
            </w:pPr>
          </w:p>
        </w:tc>
      </w:tr>
      <w:tr w:rsidR="001219EB" w:rsidTr="0041190D">
        <w:tc>
          <w:tcPr>
            <w:tcW w:w="10313" w:type="dxa"/>
            <w:gridSpan w:val="2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1219EB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b/>
              </w:rPr>
            </w:pPr>
          </w:p>
        </w:tc>
        <w:tc>
          <w:tcPr>
            <w:tcW w:w="5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9EB" w:rsidRDefault="001219EB">
            <w:pPr>
              <w:pStyle w:val="Standard"/>
            </w:pPr>
          </w:p>
        </w:tc>
      </w:tr>
      <w:tr w:rsidR="001219EB">
        <w:tc>
          <w:tcPr>
            <w:tcW w:w="52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b/>
                <w:spacing w:val="-1"/>
                <w:szCs w:val="24"/>
              </w:rPr>
              <w:t>г</w:t>
            </w:r>
            <w:r>
              <w:rPr>
                <w:b/>
                <w:color w:val="auto"/>
                <w:spacing w:val="-1"/>
                <w:szCs w:val="24"/>
              </w:rPr>
              <w:t>. Ростов-на-Дону</w:t>
            </w:r>
          </w:p>
        </w:tc>
        <w:tc>
          <w:tcPr>
            <w:tcW w:w="510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«09» октября 2018г.</w:t>
            </w:r>
          </w:p>
        </w:tc>
      </w:tr>
    </w:tbl>
    <w:p w:rsidR="001219EB" w:rsidRDefault="001219EB">
      <w:pPr>
        <w:pStyle w:val="Standard"/>
        <w:tabs>
          <w:tab w:val="left" w:pos="2320"/>
        </w:tabs>
        <w:spacing w:after="0"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33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35"/>
      </w:tblGrid>
      <w:tr w:rsidR="001219EB">
        <w:tc>
          <w:tcPr>
            <w:tcW w:w="103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 w:rsidP="0041190D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b/>
                <w:sz w:val="22"/>
                <w:szCs w:val="22"/>
              </w:rPr>
              <w:t>Общество с ограниченной ответственностью «</w:t>
            </w:r>
            <w:r>
              <w:rPr>
                <w:sz w:val="22"/>
                <w:szCs w:val="22"/>
              </w:rPr>
              <w:t xml:space="preserve">в лице генерального директора </w:t>
            </w:r>
            <w:r w:rsidR="0041190D">
              <w:rPr>
                <w:sz w:val="22"/>
                <w:szCs w:val="22"/>
              </w:rPr>
              <w:t>_______________________</w:t>
            </w:r>
            <w:r>
              <w:rPr>
                <w:sz w:val="22"/>
                <w:szCs w:val="22"/>
              </w:rPr>
              <w:t>, действующего на основании устава, именуемое в дальнейшем «Исполнитель», с одной стороны;</w:t>
            </w:r>
          </w:p>
        </w:tc>
      </w:tr>
      <w:tr w:rsidR="001219EB">
        <w:trPr>
          <w:trHeight w:val="131"/>
        </w:trPr>
        <w:tc>
          <w:tcPr>
            <w:tcW w:w="1033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b/>
                <w:spacing w:val="6"/>
                <w:sz w:val="22"/>
                <w:szCs w:val="22"/>
              </w:rPr>
            </w:pPr>
            <w:r>
              <w:rPr>
                <w:b/>
                <w:spacing w:val="6"/>
                <w:sz w:val="22"/>
                <w:szCs w:val="22"/>
              </w:rPr>
              <w:t xml:space="preserve"> </w:t>
            </w:r>
          </w:p>
        </w:tc>
      </w:tr>
      <w:tr w:rsidR="001219EB">
        <w:tc>
          <w:tcPr>
            <w:tcW w:w="10335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 w:rsidP="0041190D">
            <w:pPr>
              <w:pStyle w:val="Textbody"/>
              <w:tabs>
                <w:tab w:val="left" w:pos="709"/>
              </w:tabs>
              <w:spacing w:line="240" w:lineRule="exact"/>
              <w:rPr>
                <w:b/>
                <w:i/>
                <w:spacing w:val="-2"/>
                <w:sz w:val="22"/>
                <w:szCs w:val="22"/>
              </w:rPr>
            </w:pPr>
            <w:r>
              <w:rPr>
                <w:b/>
                <w:i/>
                <w:spacing w:val="-2"/>
                <w:sz w:val="22"/>
                <w:szCs w:val="22"/>
              </w:rPr>
              <w:t>И</w:t>
            </w:r>
            <w:proofErr w:type="gramStart"/>
            <w:r>
              <w:rPr>
                <w:b/>
                <w:i/>
                <w:spacing w:val="-2"/>
                <w:sz w:val="22"/>
                <w:szCs w:val="22"/>
              </w:rPr>
              <w:t xml:space="preserve"> :</w:t>
            </w:r>
            <w:proofErr w:type="gramEnd"/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 w:rsidR="0041190D">
              <w:rPr>
                <w:b/>
                <w:i/>
                <w:spacing w:val="-2"/>
                <w:sz w:val="22"/>
                <w:szCs w:val="22"/>
              </w:rPr>
              <w:t>Иванов Иван Иванович</w:t>
            </w:r>
          </w:p>
        </w:tc>
      </w:tr>
      <w:tr w:rsidR="001219EB">
        <w:tc>
          <w:tcPr>
            <w:tcW w:w="1033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0335" w:type="dxa"/>
              <w:tblInd w:w="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335"/>
            </w:tblGrid>
            <w:tr w:rsidR="001219EB">
              <w:tc>
                <w:tcPr>
                  <w:tcW w:w="10335" w:type="dxa"/>
                  <w:tcBorders>
                    <w:top w:val="single" w:sz="4" w:space="0" w:color="00000A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19EB" w:rsidRDefault="00503D95">
                  <w:pPr>
                    <w:pStyle w:val="Textbody"/>
                    <w:tabs>
                      <w:tab w:val="left" w:pos="709"/>
                    </w:tabs>
                    <w:spacing w:line="240" w:lineRule="exact"/>
                    <w:jc w:val="center"/>
                    <w:rPr>
                      <w:i/>
                      <w:spacing w:val="-2"/>
                      <w:sz w:val="18"/>
                      <w:szCs w:val="18"/>
                    </w:rPr>
                  </w:pPr>
                  <w:r>
                    <w:rPr>
                      <w:i/>
                      <w:spacing w:val="-2"/>
                      <w:sz w:val="18"/>
                      <w:szCs w:val="18"/>
                    </w:rPr>
                    <w:t>(фамилия, имя, отчество и Заказчика)</w:t>
                  </w:r>
                </w:p>
              </w:tc>
            </w:tr>
            <w:tr w:rsidR="001219EB">
              <w:tc>
                <w:tcPr>
                  <w:tcW w:w="10335" w:type="dxa"/>
                  <w:tcBorders>
                    <w:bottom w:val="single" w:sz="4" w:space="0" w:color="00000A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19EB" w:rsidRDefault="00503D95">
                  <w:pPr>
                    <w:pStyle w:val="Standard"/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 xml:space="preserve">Паспорт серии   6005     №   290015, выдан     ОВД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Аксайского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 xml:space="preserve"> района Ростовской области 27.05.2005 г., код подразделения 612-031; адрес регистрации: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Аксайский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 xml:space="preserve"> район, пос. Щепкин, </w:t>
                  </w:r>
                  <w:proofErr w:type="gramStart"/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Первомайская</w:t>
                  </w:r>
                  <w:proofErr w:type="gramEnd"/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 xml:space="preserve"> 113.</w:t>
                  </w:r>
                </w:p>
              </w:tc>
            </w:tr>
          </w:tbl>
          <w:p w:rsidR="001219EB" w:rsidRDefault="001219EB">
            <w:pPr>
              <w:pStyle w:val="Standard"/>
              <w:spacing w:after="0" w:line="240" w:lineRule="auto"/>
            </w:pPr>
          </w:p>
        </w:tc>
      </w:tr>
      <w:tr w:rsidR="001219EB">
        <w:tc>
          <w:tcPr>
            <w:tcW w:w="10335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Textbody"/>
              <w:tabs>
                <w:tab w:val="left" w:pos="709"/>
              </w:tabs>
              <w:spacing w:line="240" w:lineRule="exact"/>
              <w:jc w:val="center"/>
              <w:rPr>
                <w:i/>
                <w:spacing w:val="-2"/>
                <w:sz w:val="18"/>
                <w:szCs w:val="18"/>
              </w:rPr>
            </w:pPr>
            <w:r>
              <w:rPr>
                <w:i/>
                <w:spacing w:val="-2"/>
                <w:sz w:val="18"/>
                <w:szCs w:val="18"/>
              </w:rPr>
              <w:t>(регистрационные данные Заказчика: паспорт, дата рождения, адрес регистрации)</w:t>
            </w:r>
          </w:p>
        </w:tc>
      </w:tr>
      <w:tr w:rsidR="001219EB">
        <w:tc>
          <w:tcPr>
            <w:tcW w:w="103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spacing w:val="-4"/>
                <w:sz w:val="22"/>
                <w:szCs w:val="22"/>
              </w:rPr>
              <w:t xml:space="preserve">именуемая в дальнейшем «Заказчик», с другой стороны, </w:t>
            </w:r>
            <w:r>
              <w:rPr>
                <w:sz w:val="22"/>
                <w:szCs w:val="22"/>
              </w:rPr>
              <w:t xml:space="preserve">(в дальнейшем участники договора именуются </w:t>
            </w:r>
            <w:r>
              <w:rPr>
                <w:sz w:val="22"/>
                <w:szCs w:val="22"/>
                <w:lang w:eastAsia="ru-RU"/>
              </w:rPr>
              <w:t xml:space="preserve">также «Стороны» и «Сторона»), </w:t>
            </w:r>
            <w:r>
              <w:rPr>
                <w:color w:val="000000"/>
                <w:sz w:val="22"/>
                <w:szCs w:val="22"/>
              </w:rPr>
              <w:t>в соответствии с условиями Договора оказания услуг заключили настоящее Соглашение о нижеследующем:</w:t>
            </w:r>
          </w:p>
        </w:tc>
      </w:tr>
    </w:tbl>
    <w:p w:rsidR="001219EB" w:rsidRDefault="001219EB">
      <w:pPr>
        <w:rPr>
          <w:vanish/>
        </w:rPr>
      </w:pPr>
    </w:p>
    <w:tbl>
      <w:tblPr>
        <w:tblW w:w="1035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7985"/>
        <w:gridCol w:w="1681"/>
      </w:tblGrid>
      <w:tr w:rsidR="001219EB">
        <w:tc>
          <w:tcPr>
            <w:tcW w:w="10351" w:type="dxa"/>
            <w:gridSpan w:val="3"/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Textbody"/>
              <w:numPr>
                <w:ilvl w:val="0"/>
                <w:numId w:val="1"/>
              </w:numPr>
              <w:tabs>
                <w:tab w:val="clear" w:pos="2320"/>
                <w:tab w:val="left" w:pos="-2891"/>
                <w:tab w:val="left" w:pos="-1280"/>
              </w:tabs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ПРЕДМЕТ ОКАЗАНИЯ УСЛУГ</w:t>
            </w:r>
          </w:p>
        </w:tc>
      </w:tr>
      <w:tr w:rsidR="001219EB">
        <w:tc>
          <w:tcPr>
            <w:tcW w:w="6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1.1.</w:t>
            </w:r>
          </w:p>
        </w:tc>
        <w:tc>
          <w:tcPr>
            <w:tcW w:w="966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 соответствии с условиями Договора Исполнитель обязуется выполнить следующий объем услуг:</w:t>
            </w:r>
          </w:p>
        </w:tc>
      </w:tr>
      <w:tr w:rsidR="001219EB">
        <w:tc>
          <w:tcPr>
            <w:tcW w:w="6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1219EB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/>
              <w:jc w:val="both"/>
              <w:rPr>
                <w:color w:val="800000"/>
                <w:sz w:val="24"/>
                <w:szCs w:val="24"/>
              </w:rPr>
            </w:pPr>
          </w:p>
        </w:tc>
        <w:tc>
          <w:tcPr>
            <w:tcW w:w="966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1219EB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eastAsia="Times New Roman" w:hAnsi="Times New Roman"/>
                <w:i/>
                <w:color w:val="7E0021"/>
                <w:spacing w:val="-2"/>
              </w:rPr>
            </w:pPr>
          </w:p>
        </w:tc>
      </w:tr>
      <w:tr w:rsidR="001219EB">
        <w:trPr>
          <w:trHeight w:val="212"/>
        </w:trPr>
        <w:tc>
          <w:tcPr>
            <w:tcW w:w="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pacing w:val="-1"/>
                <w:sz w:val="21"/>
                <w:szCs w:val="21"/>
              </w:rPr>
              <w:t>№</w:t>
            </w:r>
          </w:p>
        </w:tc>
        <w:tc>
          <w:tcPr>
            <w:tcW w:w="7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1"/>
                <w:szCs w:val="21"/>
              </w:rPr>
              <w:t>Наименование оказываемых услуг (работ)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1"/>
                <w:szCs w:val="21"/>
              </w:rPr>
              <w:t>Срок</w:t>
            </w:r>
          </w:p>
        </w:tc>
      </w:tr>
      <w:tr w:rsidR="001219EB">
        <w:trPr>
          <w:trHeight w:val="212"/>
        </w:trPr>
        <w:tc>
          <w:tcPr>
            <w:tcW w:w="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1"/>
                <w:szCs w:val="21"/>
              </w:rPr>
              <w:t>1.1.1.</w:t>
            </w:r>
          </w:p>
        </w:tc>
        <w:tc>
          <w:tcPr>
            <w:tcW w:w="7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Ознакомление с предоставленными Заказчиком документами, проведение прав</w:t>
            </w:r>
            <w:r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вой экспертизы предоставленных документов с целью выявления наличия и/или отсутствия признаков несостоятельности (банкротства) Заказчика.</w:t>
            </w:r>
          </w:p>
        </w:tc>
        <w:tc>
          <w:tcPr>
            <w:tcW w:w="168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9EB" w:rsidRDefault="00503D95">
            <w:pPr>
              <w:pStyle w:val="Standard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 раб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.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д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ней </w:t>
            </w:r>
          </w:p>
        </w:tc>
      </w:tr>
      <w:tr w:rsidR="001219EB">
        <w:trPr>
          <w:trHeight w:val="469"/>
        </w:trPr>
        <w:tc>
          <w:tcPr>
            <w:tcW w:w="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1.1.2.</w:t>
            </w:r>
          </w:p>
        </w:tc>
        <w:tc>
          <w:tcPr>
            <w:tcW w:w="7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Оказание консультационных услуг в рамках комплексного юридического сопр</w:t>
            </w:r>
            <w:r>
              <w:rPr>
                <w:rFonts w:ascii="Times New Roman" w:hAnsi="Times New Roman"/>
                <w:color w:val="000000"/>
              </w:rPr>
              <w:t>о</w:t>
            </w:r>
            <w:r>
              <w:rPr>
                <w:rFonts w:ascii="Times New Roman" w:hAnsi="Times New Roman"/>
                <w:color w:val="000000"/>
              </w:rPr>
              <w:t>вождения процедуры несостоятельности (банкротства) Заказчика.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  <w:t>постоянно, в течение срока действия договора</w:t>
            </w:r>
          </w:p>
        </w:tc>
      </w:tr>
      <w:tr w:rsidR="001219EB">
        <w:trPr>
          <w:trHeight w:val="469"/>
        </w:trPr>
        <w:tc>
          <w:tcPr>
            <w:tcW w:w="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1.1.3.</w:t>
            </w:r>
          </w:p>
        </w:tc>
        <w:tc>
          <w:tcPr>
            <w:tcW w:w="7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Консультации и составление запросов на этапе сбора документов Заказчика.</w:t>
            </w:r>
          </w:p>
        </w:tc>
        <w:tc>
          <w:tcPr>
            <w:tcW w:w="16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  <w:t>1-2 месяца</w:t>
            </w:r>
          </w:p>
        </w:tc>
      </w:tr>
      <w:tr w:rsidR="001219EB">
        <w:trPr>
          <w:trHeight w:val="469"/>
        </w:trPr>
        <w:tc>
          <w:tcPr>
            <w:tcW w:w="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1.1.4.</w:t>
            </w:r>
          </w:p>
        </w:tc>
        <w:tc>
          <w:tcPr>
            <w:tcW w:w="7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Взаимодействие </w:t>
            </w:r>
            <w:proofErr w:type="gramStart"/>
            <w:r>
              <w:rPr>
                <w:rFonts w:ascii="Times New Roman" w:hAnsi="Times New Roman"/>
                <w:color w:val="000000"/>
              </w:rPr>
              <w:t>с кредиторами Заказчика с целью истребования необходимого пакета документов в рамках подготовки к подаче в Арбитражный суд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города Ростова-на-Дону заявления о признании Заказчика несостоятельным (банкротом).</w:t>
            </w:r>
          </w:p>
          <w:p w:rsidR="001219EB" w:rsidRDefault="001219EB">
            <w:pPr>
              <w:pStyle w:val="Standard"/>
              <w:spacing w:after="0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  <w:t>на этапе сбора документов для подачи искового заявления в Арбитражный суд</w:t>
            </w:r>
          </w:p>
        </w:tc>
      </w:tr>
      <w:tr w:rsidR="001219EB">
        <w:trPr>
          <w:trHeight w:val="469"/>
        </w:trPr>
        <w:tc>
          <w:tcPr>
            <w:tcW w:w="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1.1.5.</w:t>
            </w:r>
          </w:p>
        </w:tc>
        <w:tc>
          <w:tcPr>
            <w:tcW w:w="7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eastAsia="Times New Roman" w:hAnsi="Times New Roman"/>
                <w:color w:val="auto"/>
                <w:spacing w:val="-2"/>
              </w:rPr>
            </w:pPr>
            <w:r>
              <w:rPr>
                <w:rFonts w:ascii="Times New Roman" w:eastAsia="Times New Roman" w:hAnsi="Times New Roman"/>
                <w:color w:val="auto"/>
                <w:spacing w:val="-2"/>
              </w:rPr>
              <w:t>Представление интересов Заказчика в Арбитражном суде города Ростова-на-Дону в рамках процедуры признания Заказчика несостоятельным (банкротом).</w:t>
            </w:r>
          </w:p>
        </w:tc>
        <w:tc>
          <w:tcPr>
            <w:tcW w:w="16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  <w:t>постоянно, в течение срока действия договора</w:t>
            </w:r>
          </w:p>
        </w:tc>
      </w:tr>
      <w:tr w:rsidR="001219EB">
        <w:trPr>
          <w:trHeight w:val="469"/>
        </w:trPr>
        <w:tc>
          <w:tcPr>
            <w:tcW w:w="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1.1.6.</w:t>
            </w:r>
          </w:p>
        </w:tc>
        <w:tc>
          <w:tcPr>
            <w:tcW w:w="7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41190D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eastAsia="Times New Roman" w:hAnsi="Times New Roman"/>
                <w:color w:val="000000"/>
                <w:spacing w:val="-2"/>
              </w:rPr>
            </w:pPr>
            <w:r>
              <w:rPr>
                <w:rFonts w:ascii="Times New Roman" w:eastAsia="Times New Roman" w:hAnsi="Times New Roman"/>
                <w:color w:val="000000"/>
                <w:spacing w:val="-2"/>
              </w:rPr>
              <w:t xml:space="preserve">Поиск и </w:t>
            </w:r>
            <w:r w:rsidR="00503D95">
              <w:rPr>
                <w:rFonts w:ascii="Times New Roman" w:eastAsia="Times New Roman" w:hAnsi="Times New Roman"/>
                <w:color w:val="000000"/>
                <w:spacing w:val="-2"/>
              </w:rPr>
              <w:t>согласование кандидатуры арбитражного управляющего из числа действ</w:t>
            </w:r>
            <w:r w:rsidR="00503D95">
              <w:rPr>
                <w:rFonts w:ascii="Times New Roman" w:eastAsia="Times New Roman" w:hAnsi="Times New Roman"/>
                <w:color w:val="000000"/>
                <w:spacing w:val="-2"/>
              </w:rPr>
              <w:t>у</w:t>
            </w:r>
            <w:r w:rsidR="00503D95">
              <w:rPr>
                <w:rFonts w:ascii="Times New Roman" w:eastAsia="Times New Roman" w:hAnsi="Times New Roman"/>
                <w:color w:val="000000"/>
                <w:spacing w:val="-2"/>
              </w:rPr>
              <w:t>ющих членов аккредитованных саморегулируемых организаций арбитражных управляющих.</w:t>
            </w:r>
          </w:p>
        </w:tc>
        <w:tc>
          <w:tcPr>
            <w:tcW w:w="16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  <w:t>до даты его утверждения</w:t>
            </w:r>
          </w:p>
        </w:tc>
      </w:tr>
      <w:tr w:rsidR="001219EB">
        <w:trPr>
          <w:trHeight w:val="469"/>
        </w:trPr>
        <w:tc>
          <w:tcPr>
            <w:tcW w:w="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1.1.7.</w:t>
            </w:r>
          </w:p>
        </w:tc>
        <w:tc>
          <w:tcPr>
            <w:tcW w:w="7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Представление интересов Заказчика при взаимодействии с арбитражным управляющим в рамках процедуры несостоятельности (банкротства) Заказчика.</w:t>
            </w:r>
          </w:p>
          <w:p w:rsidR="001219EB" w:rsidRDefault="001219EB">
            <w:pPr>
              <w:pStyle w:val="Standard"/>
              <w:spacing w:after="0"/>
              <w:rPr>
                <w:rFonts w:ascii="Times New Roman" w:hAnsi="Times New Roman"/>
                <w:color w:val="000000"/>
              </w:rPr>
            </w:pPr>
          </w:p>
          <w:p w:rsidR="001219EB" w:rsidRDefault="001219EB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6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  <w:t>постоянно, в течение срока действия договора</w:t>
            </w:r>
          </w:p>
        </w:tc>
      </w:tr>
      <w:tr w:rsidR="001219EB">
        <w:trPr>
          <w:trHeight w:val="469"/>
        </w:trPr>
        <w:tc>
          <w:tcPr>
            <w:tcW w:w="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1.1.8.</w:t>
            </w:r>
          </w:p>
        </w:tc>
        <w:tc>
          <w:tcPr>
            <w:tcW w:w="7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Textbody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Получение документов, подтверждающих несостоятельность (банкротство) Заказчика.</w:t>
            </w:r>
          </w:p>
          <w:p w:rsidR="001219EB" w:rsidRDefault="001219EB">
            <w:pPr>
              <w:pStyle w:val="Standard"/>
              <w:spacing w:after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9EB" w:rsidRDefault="00503D95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  <w:t xml:space="preserve">на этапе окончания юридического сопровождения процедуры несостоятельности (банкротства) </w:t>
            </w:r>
            <w:r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  <w:lastRenderedPageBreak/>
              <w:t>Заказчика.</w:t>
            </w:r>
          </w:p>
        </w:tc>
      </w:tr>
      <w:tr w:rsidR="001219EB">
        <w:tc>
          <w:tcPr>
            <w:tcW w:w="6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pos="2320"/>
              </w:tabs>
              <w:spacing w:after="0" w:line="255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lastRenderedPageBreak/>
              <w:t>1.2.</w:t>
            </w:r>
          </w:p>
        </w:tc>
        <w:tc>
          <w:tcPr>
            <w:tcW w:w="966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af"/>
              <w:shd w:val="clear" w:color="auto" w:fill="FFFFFF"/>
              <w:spacing w:after="0" w:line="255" w:lineRule="exact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Исполнитель имеет право не приступить к оказанию услуг, предусмотренных указанным Договором возмездного оказания услуг и настоящим Соглашением, в течение 3-х рабочих дней в случае неисполнения Заказчиком следующих обязательств:</w:t>
            </w:r>
          </w:p>
          <w:p w:rsidR="001219EB" w:rsidRDefault="00503D95">
            <w:pPr>
              <w:pStyle w:val="af"/>
              <w:shd w:val="clear" w:color="auto" w:fill="FFFFFF"/>
              <w:spacing w:after="0" w:line="255" w:lineRule="exact"/>
              <w:ind w:left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заключения Договора возмездного оказания услуг и настоящего Соглашения;</w:t>
            </w:r>
          </w:p>
          <w:p w:rsidR="001219EB" w:rsidRDefault="00503D95">
            <w:pPr>
              <w:pStyle w:val="af"/>
              <w:shd w:val="clear" w:color="auto" w:fill="FFFFFF"/>
              <w:spacing w:after="0" w:line="255" w:lineRule="exact"/>
              <w:ind w:left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оформления и передачи Исполнителю нотариально удостоверенной доверенности;</w:t>
            </w:r>
          </w:p>
          <w:p w:rsidR="001219EB" w:rsidRDefault="00503D95">
            <w:pPr>
              <w:pStyle w:val="af"/>
              <w:shd w:val="clear" w:color="auto" w:fill="FFFFFF"/>
              <w:spacing w:after="0" w:line="255" w:lineRule="exact"/>
              <w:ind w:left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предоставления Заказчиком всей необходимой информации (документации);</w:t>
            </w:r>
          </w:p>
          <w:p w:rsidR="001219EB" w:rsidRDefault="00503D95">
            <w:pPr>
              <w:pStyle w:val="af"/>
              <w:shd w:val="clear" w:color="auto" w:fill="FFFFFF"/>
              <w:spacing w:after="0" w:line="255" w:lineRule="exact"/>
              <w:ind w:left="283"/>
              <w:jc w:val="both"/>
            </w:pPr>
            <w:r>
              <w:rPr>
                <w:color w:val="000000"/>
                <w:sz w:val="22"/>
                <w:szCs w:val="22"/>
              </w:rPr>
              <w:t xml:space="preserve">- внесения предоплаты (аванса) Заказчиком услуг Исполнителя в момент заключения договора </w:t>
            </w:r>
            <w:r>
              <w:rPr>
                <w:b/>
                <w:color w:val="000000"/>
                <w:sz w:val="22"/>
                <w:szCs w:val="22"/>
              </w:rPr>
              <w:t>№ 62-</w:t>
            </w:r>
            <w:r>
              <w:rPr>
                <w:b/>
                <w:bCs/>
                <w:color w:val="000000"/>
                <w:sz w:val="22"/>
              </w:rPr>
              <w:t>09</w:t>
            </w:r>
            <w:r>
              <w:rPr>
                <w:b/>
                <w:bCs/>
                <w:color w:val="000000"/>
                <w:sz w:val="22"/>
                <w:szCs w:val="22"/>
              </w:rPr>
              <w:t>/2018.</w:t>
            </w:r>
          </w:p>
        </w:tc>
      </w:tr>
      <w:tr w:rsidR="001219EB">
        <w:tc>
          <w:tcPr>
            <w:tcW w:w="10351" w:type="dxa"/>
            <w:gridSpan w:val="3"/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ab"/>
              <w:numPr>
                <w:ilvl w:val="0"/>
                <w:numId w:val="1"/>
              </w:numPr>
              <w:tabs>
                <w:tab w:val="left" w:pos="3040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СТОИМОСТЬ И ПОРЯДОК ОПЛАТЫ УСЛУГ ИСПОЛНИТЕЛЯ:</w:t>
            </w:r>
          </w:p>
        </w:tc>
      </w:tr>
      <w:tr w:rsidR="001219EB">
        <w:tc>
          <w:tcPr>
            <w:tcW w:w="6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2.1.</w:t>
            </w:r>
          </w:p>
        </w:tc>
        <w:tc>
          <w:tcPr>
            <w:tcW w:w="966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pos="2320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pacing w:val="-4"/>
              </w:rPr>
              <w:t xml:space="preserve"> Общая стоимость услуг Исполнителя по Догово</w:t>
            </w:r>
            <w:r w:rsidR="0041190D">
              <w:rPr>
                <w:rFonts w:ascii="Times New Roman" w:hAnsi="Times New Roman"/>
                <w:color w:val="000000"/>
                <w:spacing w:val="-4"/>
              </w:rPr>
              <w:t>ру оказания услуг составляет: 50</w:t>
            </w:r>
            <w:r>
              <w:rPr>
                <w:rFonts w:ascii="Times New Roman" w:hAnsi="Times New Roman"/>
                <w:color w:val="000000"/>
                <w:spacing w:val="-4"/>
              </w:rPr>
              <w:t xml:space="preserve"> 000 руб. (НДС   не     облагается). </w:t>
            </w:r>
          </w:p>
        </w:tc>
      </w:tr>
      <w:tr w:rsidR="001219EB">
        <w:tc>
          <w:tcPr>
            <w:tcW w:w="6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2.2.</w:t>
            </w:r>
          </w:p>
        </w:tc>
        <w:tc>
          <w:tcPr>
            <w:tcW w:w="966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38" w:type="dxa"/>
              <w:tblInd w:w="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438"/>
            </w:tblGrid>
            <w:tr w:rsidR="001219EB">
              <w:tc>
                <w:tcPr>
                  <w:tcW w:w="943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19EB" w:rsidRDefault="00503D95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</w:pPr>
                  <w:r>
                    <w:rPr>
                      <w:rFonts w:ascii="Times New Roman" w:hAnsi="Times New Roman"/>
                      <w:color w:val="000000"/>
                      <w:spacing w:val="-4"/>
                    </w:rPr>
                    <w:t>Заказчик обязуется: производить Исполнителю оплату услуг в сумме</w:t>
                  </w:r>
                  <w:r>
                    <w:rPr>
                      <w:rFonts w:ascii="Times New Roman" w:hAnsi="Times New Roman"/>
                      <w:color w:val="7E0021"/>
                      <w:spacing w:val="-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pacing w:val="-4"/>
                    </w:rPr>
                    <w:t>руб.  путем авансового перечисления денежных средств на расчетный счет Исполнителя, указанный в Договоре возмездного оказания юридических услуг, либо внесения наличных денежных сре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pacing w:val="-4"/>
                    </w:rPr>
                    <w:t>дств в к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pacing w:val="-4"/>
                    </w:rPr>
                    <w:t>ассу Исполнителя, согласно следующего графика:</w:t>
                  </w:r>
                </w:p>
                <w:p w:rsidR="001219EB" w:rsidRDefault="001219EB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</w:pPr>
                </w:p>
              </w:tc>
            </w:tr>
            <w:tr w:rsidR="001219EB">
              <w:tc>
                <w:tcPr>
                  <w:tcW w:w="943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19EB" w:rsidRDefault="00503D95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В октябре 2018г. до 11.10.2018г. 10 000- рублей</w:t>
                  </w:r>
                </w:p>
              </w:tc>
            </w:tr>
            <w:tr w:rsidR="001219EB">
              <w:tc>
                <w:tcPr>
                  <w:tcW w:w="943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19EB" w:rsidRDefault="00503D95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ноябре 2018г. до 11.11.2018г.- 10 000 рублей</w:t>
                  </w:r>
                </w:p>
              </w:tc>
            </w:tr>
            <w:tr w:rsidR="001219EB">
              <w:tc>
                <w:tcPr>
                  <w:tcW w:w="943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19EB" w:rsidRDefault="00503D95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декабре 2018г.</w:t>
                  </w:r>
                  <w:r w:rsidR="0041190D">
                    <w:rPr>
                      <w:rFonts w:ascii="Times New Roman" w:hAnsi="Times New Roman"/>
                    </w:rPr>
                    <w:t xml:space="preserve"> до 11.12.2018г.- 10</w:t>
                  </w:r>
                  <w:r>
                    <w:rPr>
                      <w:rFonts w:ascii="Times New Roman" w:hAnsi="Times New Roman"/>
                    </w:rPr>
                    <w:t xml:space="preserve"> 000 рублей</w:t>
                  </w:r>
                </w:p>
                <w:p w:rsidR="0041190D" w:rsidRDefault="0041190D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январе 2019г. до 11.12.2018г.- 10 000 рублей</w:t>
                  </w:r>
                </w:p>
                <w:p w:rsidR="0041190D" w:rsidRDefault="0041190D" w:rsidP="0041190D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феврале 2019г. до 11.12.2018г.- 10 000 рублей</w:t>
                  </w:r>
                </w:p>
              </w:tc>
            </w:tr>
            <w:tr w:rsidR="001219EB">
              <w:tc>
                <w:tcPr>
                  <w:tcW w:w="943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19EB" w:rsidRDefault="00503D95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</w:tbl>
          <w:p w:rsidR="001219EB" w:rsidRDefault="001219EB">
            <w:pPr>
              <w:pStyle w:val="Standard"/>
              <w:tabs>
                <w:tab w:val="left" w:pos="420"/>
                <w:tab w:val="left" w:pos="567"/>
              </w:tabs>
              <w:spacing w:after="0" w:line="240" w:lineRule="exact"/>
              <w:jc w:val="both"/>
              <w:rPr>
                <w:rFonts w:ascii="Times New Roman" w:eastAsia="Times New Roman" w:hAnsi="Times New Roman"/>
                <w:color w:val="000000"/>
                <w:spacing w:val="-4"/>
              </w:rPr>
            </w:pPr>
          </w:p>
        </w:tc>
      </w:tr>
      <w:tr w:rsidR="001219EB">
        <w:tc>
          <w:tcPr>
            <w:tcW w:w="6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2.3.</w:t>
            </w:r>
          </w:p>
        </w:tc>
        <w:tc>
          <w:tcPr>
            <w:tcW w:w="966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pacing w:val="-4"/>
              </w:rPr>
            </w:pPr>
            <w:proofErr w:type="gramStart"/>
            <w:r>
              <w:rPr>
                <w:rFonts w:ascii="Times New Roman" w:hAnsi="Times New Roman"/>
                <w:color w:val="000000"/>
                <w:spacing w:val="-4"/>
              </w:rPr>
              <w:t>Заказчик обязуется оплатить дополнительные расходы, не предусмотренные настоящим Соглашением, в виде: оплаты государственных пошлин, оплаты услуг нотариуса, почтовых расходов и прочих необходимых затрат (в том числе услуг третьих лиц, необходимых для исполнения сторонами обязательств по настоящему договору), а также транспортные и иные расходы Исполнителя, понесенные им в связи с выполнением своих обязательств согласно Приложения №4 к настоящему договору, являющемуся его</w:t>
            </w:r>
            <w:proofErr w:type="gramEnd"/>
            <w:r>
              <w:rPr>
                <w:rFonts w:ascii="Times New Roman" w:hAnsi="Times New Roman"/>
                <w:color w:val="000000"/>
                <w:spacing w:val="-4"/>
              </w:rPr>
              <w:t xml:space="preserve"> неотъемлемой частью.</w:t>
            </w:r>
          </w:p>
        </w:tc>
      </w:tr>
      <w:tr w:rsidR="001219EB">
        <w:tc>
          <w:tcPr>
            <w:tcW w:w="6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2.3.</w:t>
            </w:r>
          </w:p>
          <w:p w:rsidR="001219EB" w:rsidRDefault="001219EB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</w:p>
          <w:p w:rsidR="001219EB" w:rsidRDefault="001219EB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</w:p>
          <w:p w:rsidR="001219EB" w:rsidRDefault="001219EB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</w:p>
          <w:p w:rsidR="001219EB" w:rsidRDefault="00503D95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2.4</w:t>
            </w:r>
          </w:p>
        </w:tc>
        <w:tc>
          <w:tcPr>
            <w:tcW w:w="966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spacing w:line="240" w:lineRule="exact"/>
              <w:rPr>
                <w:rFonts w:ascii="Times New Roman" w:hAnsi="Times New Roman"/>
                <w:bCs/>
                <w:color w:val="000000"/>
                <w:spacing w:val="-4"/>
              </w:rPr>
            </w:pPr>
            <w:r>
              <w:rPr>
                <w:rFonts w:ascii="Times New Roman" w:hAnsi="Times New Roman"/>
                <w:bCs/>
                <w:color w:val="000000"/>
                <w:spacing w:val="-4"/>
              </w:rPr>
              <w:t xml:space="preserve">В случае введения процедуры реструктуризации долга дополнительные расходы оплачиваются отдельно.  Исполнитель не несет ответственности за введение процедуры реструктуризации в деле о признании гражданина </w:t>
            </w:r>
            <w:proofErr w:type="gramStart"/>
            <w:r>
              <w:rPr>
                <w:rFonts w:ascii="Times New Roman" w:hAnsi="Times New Roman"/>
                <w:bCs/>
                <w:color w:val="000000"/>
                <w:spacing w:val="-4"/>
              </w:rPr>
              <w:t>несостоятельным</w:t>
            </w:r>
            <w:proofErr w:type="gramEnd"/>
            <w:r>
              <w:rPr>
                <w:rFonts w:ascii="Times New Roman" w:hAnsi="Times New Roman"/>
                <w:bCs/>
                <w:color w:val="000000"/>
                <w:spacing w:val="-4"/>
              </w:rPr>
              <w:t xml:space="preserve">.        </w:t>
            </w:r>
          </w:p>
          <w:p w:rsidR="001219EB" w:rsidRDefault="00503D95">
            <w:pPr>
              <w:pStyle w:val="Standard"/>
              <w:tabs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pacing w:val="-4"/>
              </w:rPr>
            </w:pPr>
            <w:r>
              <w:rPr>
                <w:rFonts w:ascii="Times New Roman" w:hAnsi="Times New Roman"/>
                <w:color w:val="000000"/>
                <w:spacing w:val="-4"/>
              </w:rPr>
              <w:t>Оплата услуг является безусловной и не возвращается «Заказчику» вне зависимости от обстоятельств (содержания судебного решения, наличия судебного процесса как такового, не возможности начала работ из-за отсутствия полномочий или необходимых документов «Заказчика» у «Исполнителя», и так далее), за исключением случаев невозможности оказания услуг «Исполнителем» по его же вине.</w:t>
            </w:r>
          </w:p>
          <w:p w:rsidR="001219EB" w:rsidRDefault="001219EB">
            <w:pPr>
              <w:pStyle w:val="Standard"/>
              <w:tabs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pacing w:val="-4"/>
              </w:rPr>
            </w:pPr>
          </w:p>
        </w:tc>
      </w:tr>
    </w:tbl>
    <w:p w:rsidR="001219EB" w:rsidRDefault="00503D95">
      <w:pPr>
        <w:pStyle w:val="Standard"/>
        <w:tabs>
          <w:tab w:val="left" w:pos="2320"/>
        </w:tabs>
        <w:spacing w:after="0" w:line="240" w:lineRule="auto"/>
        <w:jc w:val="both"/>
      </w:pPr>
      <w:r>
        <w:rPr>
          <w:rFonts w:ascii="Times New Roman" w:hAnsi="Times New Roman"/>
          <w:b/>
          <w:bCs/>
        </w:rPr>
        <w:t xml:space="preserve">        </w:t>
      </w:r>
    </w:p>
    <w:tbl>
      <w:tblPr>
        <w:tblW w:w="1035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5"/>
        <w:gridCol w:w="4485"/>
      </w:tblGrid>
      <w:tr w:rsidR="001219EB">
        <w:tc>
          <w:tcPr>
            <w:tcW w:w="10350" w:type="dxa"/>
            <w:gridSpan w:val="2"/>
            <w:shd w:val="clear" w:color="auto" w:fill="CCC0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9EB" w:rsidRDefault="00503D95">
            <w:pPr>
              <w:pStyle w:val="Textbodyindent"/>
              <w:tabs>
                <w:tab w:val="clear" w:pos="2620"/>
                <w:tab w:val="left" w:pos="851"/>
                <w:tab w:val="left" w:pos="2320"/>
              </w:tabs>
              <w:spacing w:line="240" w:lineRule="exact"/>
              <w:ind w:left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 ПОДПИСИ И РЕКВИЗИТЫ СТОРОН   </w:t>
            </w:r>
          </w:p>
        </w:tc>
      </w:tr>
      <w:tr w:rsidR="001219EB">
        <w:tc>
          <w:tcPr>
            <w:tcW w:w="1035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9EB" w:rsidRDefault="001219EB">
            <w:pPr>
              <w:pStyle w:val="Textbodyindent"/>
              <w:tabs>
                <w:tab w:val="clear" w:pos="2620"/>
                <w:tab w:val="left" w:pos="851"/>
                <w:tab w:val="left" w:pos="2320"/>
              </w:tabs>
              <w:spacing w:line="240" w:lineRule="exact"/>
              <w:ind w:left="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219EB">
        <w:tc>
          <w:tcPr>
            <w:tcW w:w="5865" w:type="dxa"/>
            <w:tcBorders>
              <w:bottom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503D95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Заказчик: </w:t>
            </w:r>
          </w:p>
          <w:p w:rsidR="001219EB" w:rsidRDefault="0041190D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Иванов Иван Иванович</w:t>
            </w:r>
            <w:r w:rsidR="00503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85" w:type="dxa"/>
            <w:tcBorders>
              <w:bottom w:val="single" w:sz="2" w:space="0" w:color="000000"/>
            </w:tcBorders>
            <w:shd w:val="clear" w:color="auto" w:fill="CCCC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219EB" w:rsidRDefault="00503D95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Исполнитель:</w:t>
            </w:r>
          </w:p>
          <w:p w:rsidR="001219EB" w:rsidRDefault="00503D95" w:rsidP="0041190D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ООО «»</w:t>
            </w:r>
          </w:p>
        </w:tc>
      </w:tr>
      <w:tr w:rsidR="001219EB">
        <w:tc>
          <w:tcPr>
            <w:tcW w:w="586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219EB" w:rsidRDefault="001219EB">
            <w:pPr>
              <w:pStyle w:val="Standard"/>
              <w:tabs>
                <w:tab w:val="left" w:pos="142"/>
                <w:tab w:val="left" w:pos="284"/>
                <w:tab w:val="left" w:pos="426"/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4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1219EB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219EB">
        <w:tc>
          <w:tcPr>
            <w:tcW w:w="5865" w:type="dxa"/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219EB" w:rsidRDefault="001219EB">
            <w:pPr>
              <w:pStyle w:val="Standard"/>
              <w:tabs>
                <w:tab w:val="left" w:pos="142"/>
                <w:tab w:val="left" w:pos="284"/>
                <w:tab w:val="left" w:pos="426"/>
                <w:tab w:val="left" w:pos="2320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219EB" w:rsidRDefault="00503D95">
            <w:pPr>
              <w:pStyle w:val="Standard"/>
              <w:tabs>
                <w:tab w:val="left" w:pos="142"/>
                <w:tab w:val="left" w:pos="284"/>
                <w:tab w:val="left" w:pos="426"/>
                <w:tab w:val="left" w:pos="23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 (</w:t>
            </w:r>
            <w:r w:rsidR="0041190D">
              <w:rPr>
                <w:rFonts w:ascii="Times New Roman" w:hAnsi="Times New Roman"/>
              </w:rPr>
              <w:t>Иванов И.И</w:t>
            </w:r>
            <w:r>
              <w:rPr>
                <w:rFonts w:ascii="Times New Roman" w:hAnsi="Times New Roman"/>
              </w:rPr>
              <w:t xml:space="preserve">.)                            </w:t>
            </w:r>
          </w:p>
          <w:p w:rsidR="001219EB" w:rsidRDefault="001219EB">
            <w:pPr>
              <w:pStyle w:val="Standard"/>
              <w:spacing w:after="0" w:line="240" w:lineRule="exact"/>
              <w:ind w:right="-108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4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9EB" w:rsidRDefault="001219EB">
            <w:pPr>
              <w:pStyle w:val="Standard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1219EB" w:rsidRDefault="00503D95">
            <w:pPr>
              <w:pStyle w:val="Standard"/>
              <w:spacing w:after="0" w:line="240" w:lineRule="exac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_______________ ()</w:t>
            </w:r>
          </w:p>
          <w:p w:rsidR="001219EB" w:rsidRDefault="00503D95">
            <w:pPr>
              <w:pStyle w:val="Standard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</w:tbl>
    <w:p w:rsidR="001219EB" w:rsidRDefault="001219EB">
      <w:pPr>
        <w:pStyle w:val="Standard"/>
        <w:tabs>
          <w:tab w:val="left" w:pos="2320"/>
        </w:tabs>
        <w:spacing w:after="0" w:line="240" w:lineRule="auto"/>
      </w:pPr>
    </w:p>
    <w:sectPr w:rsidR="001219EB">
      <w:headerReference w:type="default" r:id="rId9"/>
      <w:footerReference w:type="default" r:id="rId10"/>
      <w:pgSz w:w="11906" w:h="16838"/>
      <w:pgMar w:top="709" w:right="565" w:bottom="1134" w:left="993" w:header="0" w:footer="3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7C1" w:rsidRDefault="00F367C1">
      <w:pPr>
        <w:spacing w:line="240" w:lineRule="auto"/>
      </w:pPr>
      <w:r>
        <w:separator/>
      </w:r>
    </w:p>
  </w:endnote>
  <w:endnote w:type="continuationSeparator" w:id="0">
    <w:p w:rsidR="00F367C1" w:rsidRDefault="00F36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charset w:val="00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OpenSymbol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59" w:rsidRDefault="00F367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7C1" w:rsidRDefault="00F367C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F367C1" w:rsidRDefault="00F367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59" w:rsidRDefault="00F367C1">
    <w:pPr>
      <w:pStyle w:val="a9"/>
      <w:ind w:right="142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1EEA"/>
    <w:multiLevelType w:val="multilevel"/>
    <w:tmpl w:val="39527F16"/>
    <w:styleLink w:val="WWNum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>
    <w:nsid w:val="0F822FE2"/>
    <w:multiLevelType w:val="multilevel"/>
    <w:tmpl w:val="66D6BC3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19EB"/>
    <w:rsid w:val="001219EB"/>
    <w:rsid w:val="0041190D"/>
    <w:rsid w:val="00503D95"/>
    <w:rsid w:val="00945A10"/>
    <w:rsid w:val="009615EE"/>
    <w:rsid w:val="00A1068A"/>
    <w:rsid w:val="00F3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spacing w:before="240" w:after="60" w:line="200" w:lineRule="atLeast"/>
      <w:outlineLvl w:val="0"/>
    </w:pPr>
    <w:rPr>
      <w:rFonts w:ascii="Verdana" w:eastAsia="Times New Roman" w:hAnsi="Verdana" w:cs="Arial"/>
      <w:iCs/>
      <w:spacing w:val="-10"/>
      <w:sz w:val="32"/>
      <w:szCs w:val="32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2320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suppressLineNumbers/>
      <w:spacing w:before="120" w:after="120"/>
    </w:pPr>
    <w:rPr>
      <w:rFonts w:cs="FreeSans"/>
      <w:b/>
      <w:bCs/>
      <w:i/>
      <w:iCs/>
      <w:sz w:val="24"/>
      <w:szCs w:val="24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styleId="a7">
    <w:name w:val="index heading"/>
    <w:basedOn w:val="Standard"/>
    <w:pPr>
      <w:suppressLineNumbers/>
    </w:pPr>
    <w:rPr>
      <w:rFonts w:cs="FreeSans"/>
    </w:rPr>
  </w:style>
  <w:style w:type="paragraph" w:customStyle="1" w:styleId="Textbodyindent">
    <w:name w:val="Text body indent"/>
    <w:basedOn w:val="Standard"/>
    <w:pPr>
      <w:tabs>
        <w:tab w:val="left" w:pos="2620"/>
      </w:tabs>
      <w:spacing w:after="0" w:line="240" w:lineRule="auto"/>
      <w:ind w:left="30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2">
    <w:name w:val="Body Text Indent 2"/>
    <w:basedOn w:val="Standard"/>
    <w:pPr>
      <w:spacing w:after="120" w:line="480" w:lineRule="auto"/>
      <w:ind w:left="283"/>
    </w:pPr>
  </w:style>
  <w:style w:type="paragraph" w:styleId="ab">
    <w:name w:val="List Paragraph"/>
    <w:basedOn w:val="Standard"/>
    <w:pPr>
      <w:ind w:left="720"/>
    </w:pPr>
  </w:style>
  <w:style w:type="paragraph" w:customStyle="1" w:styleId="ac">
    <w:name w:val="Шапка.Контакты"/>
    <w:basedOn w:val="Standard"/>
    <w:pPr>
      <w:spacing w:before="60" w:after="0" w:line="200" w:lineRule="atLeast"/>
      <w:jc w:val="right"/>
    </w:pPr>
    <w:rPr>
      <w:rFonts w:ascii="Verdana" w:eastAsia="Times New Roman" w:hAnsi="Verdana" w:cs="Verdana"/>
      <w:bCs/>
      <w:iCs/>
      <w:spacing w:val="-10"/>
      <w:sz w:val="16"/>
      <w:szCs w:val="16"/>
    </w:rPr>
  </w:style>
  <w:style w:type="paragraph" w:styleId="ad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Standard"/>
    <w:pPr>
      <w:widowControl w:val="0"/>
      <w:spacing w:after="0" w:line="240" w:lineRule="auto"/>
    </w:pPr>
    <w:rPr>
      <w:rFonts w:ascii="Franklin Gothic Heavy" w:eastAsia="Times New Roman" w:hAnsi="Franklin Gothic Heavy" w:cs="Franklin Gothic Heavy"/>
      <w:sz w:val="24"/>
      <w:szCs w:val="24"/>
      <w:lang w:eastAsia="zh-CN"/>
    </w:rPr>
  </w:style>
  <w:style w:type="paragraph" w:styleId="ae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ootnote">
    <w:name w:val="Footnote"/>
    <w:basedOn w:val="Standard"/>
    <w:pPr>
      <w:widowControl w:val="0"/>
      <w:suppressLineNumbers/>
      <w:spacing w:after="0" w:line="240" w:lineRule="auto"/>
      <w:ind w:left="283" w:hanging="283"/>
    </w:pPr>
    <w:rPr>
      <w:rFonts w:ascii="Arial" w:eastAsia="Times New Roman" w:hAnsi="Arial" w:cs="Arial"/>
      <w:sz w:val="20"/>
      <w:szCs w:val="20"/>
      <w:lang w:eastAsia="zh-CN"/>
    </w:rPr>
  </w:style>
  <w:style w:type="paragraph" w:styleId="af">
    <w:name w:val="No Spacing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f0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2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3">
    <w:name w:val="Верхний колонтитул Знак"/>
    <w:basedOn w:val="a0"/>
  </w:style>
  <w:style w:type="character" w:customStyle="1" w:styleId="af4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20">
    <w:name w:val="Основной текст с отступом 2 Знак"/>
    <w:basedOn w:val="a0"/>
  </w:style>
  <w:style w:type="character" w:customStyle="1" w:styleId="10">
    <w:name w:val="Заголовок 1 Знак"/>
    <w:basedOn w:val="a0"/>
    <w:rPr>
      <w:rFonts w:ascii="Verdana" w:eastAsia="Times New Roman" w:hAnsi="Verdana" w:cs="Arial"/>
      <w:iCs/>
      <w:spacing w:val="-1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Заголовок 3 Знак"/>
    <w:basedOn w:val="a0"/>
    <w:rPr>
      <w:rFonts w:ascii="Cambria" w:eastAsia="Cambria" w:hAnsi="Cambria" w:cs="Cambria"/>
      <w:b/>
      <w:bCs/>
      <w:color w:val="4F81BD"/>
    </w:rPr>
  </w:style>
  <w:style w:type="character" w:customStyle="1" w:styleId="ListLabel1">
    <w:name w:val="ListLabel 1"/>
    <w:rPr>
      <w:b/>
      <w:bCs/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bCs/>
      <w:color w:val="00000A"/>
      <w:sz w:val="28"/>
      <w:szCs w:val="28"/>
    </w:rPr>
  </w:style>
  <w:style w:type="character" w:customStyle="1" w:styleId="FontStyle16">
    <w:name w:val="Font Style16"/>
    <w:rPr>
      <w:rFonts w:ascii="Times New Roman" w:eastAsia="Times New Roman" w:hAnsi="Times New Roman" w:cs="Times New Roman"/>
      <w:b/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5">
    <w:name w:val="ListLabel 5"/>
    <w:rPr>
      <w:b/>
      <w:bCs/>
      <w:color w:val="00000A"/>
      <w:sz w:val="28"/>
      <w:szCs w:val="28"/>
    </w:rPr>
  </w:style>
  <w:style w:type="character" w:customStyle="1" w:styleId="ListLabel6">
    <w:name w:val="ListLabel 6"/>
    <w:rPr>
      <w:b/>
      <w:bCs/>
      <w:color w:val="00000A"/>
      <w:sz w:val="28"/>
      <w:szCs w:val="28"/>
    </w:rPr>
  </w:style>
  <w:style w:type="character" w:customStyle="1" w:styleId="af5">
    <w:name w:val="Схема документа Знак"/>
    <w:basedOn w:val="a0"/>
    <w:rPr>
      <w:rFonts w:ascii="Tahoma" w:eastAsia="Tahoma" w:hAnsi="Tahoma" w:cs="Tahoma"/>
      <w:color w:val="00000A"/>
      <w:sz w:val="16"/>
      <w:szCs w:val="16"/>
    </w:rPr>
  </w:style>
  <w:style w:type="character" w:styleId="af6">
    <w:name w:val="footnote reference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7">
    <w:name w:val="ListLabel 7"/>
    <w:rPr>
      <w:b/>
      <w:bCs/>
      <w:color w:val="00000A"/>
      <w:sz w:val="28"/>
      <w:szCs w:val="28"/>
    </w:rPr>
  </w:style>
  <w:style w:type="character" w:customStyle="1" w:styleId="ListLabel8">
    <w:name w:val="ListLabel 8"/>
    <w:rPr>
      <w:sz w:val="28"/>
    </w:rPr>
  </w:style>
  <w:style w:type="character" w:customStyle="1" w:styleId="ListLabel9">
    <w:name w:val="ListLabel 9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wmi-callto">
    <w:name w:val="wmi-callto"/>
    <w:basedOn w:val="a0"/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b/>
    </w:rPr>
  </w:style>
  <w:style w:type="character" w:customStyle="1" w:styleId="ListLabel13">
    <w:name w:val="ListLabel 13"/>
    <w:rPr>
      <w:b/>
    </w:rPr>
  </w:style>
  <w:style w:type="character" w:customStyle="1" w:styleId="ListLabel14">
    <w:name w:val="ListLabel 14"/>
    <w:rPr>
      <w:b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b/>
    </w:rPr>
  </w:style>
  <w:style w:type="character" w:customStyle="1" w:styleId="ListLabel16">
    <w:name w:val="ListLabel 16"/>
    <w:rPr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spacing w:before="240" w:after="60" w:line="200" w:lineRule="atLeast"/>
      <w:outlineLvl w:val="0"/>
    </w:pPr>
    <w:rPr>
      <w:rFonts w:ascii="Verdana" w:eastAsia="Times New Roman" w:hAnsi="Verdana" w:cs="Arial"/>
      <w:iCs/>
      <w:spacing w:val="-10"/>
      <w:sz w:val="32"/>
      <w:szCs w:val="32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2320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suppressLineNumbers/>
      <w:spacing w:before="120" w:after="120"/>
    </w:pPr>
    <w:rPr>
      <w:rFonts w:cs="FreeSans"/>
      <w:b/>
      <w:bCs/>
      <w:i/>
      <w:iCs/>
      <w:sz w:val="24"/>
      <w:szCs w:val="24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styleId="a7">
    <w:name w:val="index heading"/>
    <w:basedOn w:val="Standard"/>
    <w:pPr>
      <w:suppressLineNumbers/>
    </w:pPr>
    <w:rPr>
      <w:rFonts w:cs="FreeSans"/>
    </w:rPr>
  </w:style>
  <w:style w:type="paragraph" w:customStyle="1" w:styleId="Textbodyindent">
    <w:name w:val="Text body indent"/>
    <w:basedOn w:val="Standard"/>
    <w:pPr>
      <w:tabs>
        <w:tab w:val="left" w:pos="2620"/>
      </w:tabs>
      <w:spacing w:after="0" w:line="240" w:lineRule="auto"/>
      <w:ind w:left="30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2">
    <w:name w:val="Body Text Indent 2"/>
    <w:basedOn w:val="Standard"/>
    <w:pPr>
      <w:spacing w:after="120" w:line="480" w:lineRule="auto"/>
      <w:ind w:left="283"/>
    </w:pPr>
  </w:style>
  <w:style w:type="paragraph" w:styleId="ab">
    <w:name w:val="List Paragraph"/>
    <w:basedOn w:val="Standard"/>
    <w:pPr>
      <w:ind w:left="720"/>
    </w:pPr>
  </w:style>
  <w:style w:type="paragraph" w:customStyle="1" w:styleId="ac">
    <w:name w:val="Шапка.Контакты"/>
    <w:basedOn w:val="Standard"/>
    <w:pPr>
      <w:spacing w:before="60" w:after="0" w:line="200" w:lineRule="atLeast"/>
      <w:jc w:val="right"/>
    </w:pPr>
    <w:rPr>
      <w:rFonts w:ascii="Verdana" w:eastAsia="Times New Roman" w:hAnsi="Verdana" w:cs="Verdana"/>
      <w:bCs/>
      <w:iCs/>
      <w:spacing w:val="-10"/>
      <w:sz w:val="16"/>
      <w:szCs w:val="16"/>
    </w:rPr>
  </w:style>
  <w:style w:type="paragraph" w:styleId="ad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Standard"/>
    <w:pPr>
      <w:widowControl w:val="0"/>
      <w:spacing w:after="0" w:line="240" w:lineRule="auto"/>
    </w:pPr>
    <w:rPr>
      <w:rFonts w:ascii="Franklin Gothic Heavy" w:eastAsia="Times New Roman" w:hAnsi="Franklin Gothic Heavy" w:cs="Franklin Gothic Heavy"/>
      <w:sz w:val="24"/>
      <w:szCs w:val="24"/>
      <w:lang w:eastAsia="zh-CN"/>
    </w:rPr>
  </w:style>
  <w:style w:type="paragraph" w:styleId="ae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ootnote">
    <w:name w:val="Footnote"/>
    <w:basedOn w:val="Standard"/>
    <w:pPr>
      <w:widowControl w:val="0"/>
      <w:suppressLineNumbers/>
      <w:spacing w:after="0" w:line="240" w:lineRule="auto"/>
      <w:ind w:left="283" w:hanging="283"/>
    </w:pPr>
    <w:rPr>
      <w:rFonts w:ascii="Arial" w:eastAsia="Times New Roman" w:hAnsi="Arial" w:cs="Arial"/>
      <w:sz w:val="20"/>
      <w:szCs w:val="20"/>
      <w:lang w:eastAsia="zh-CN"/>
    </w:rPr>
  </w:style>
  <w:style w:type="paragraph" w:styleId="af">
    <w:name w:val="No Spacing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f0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2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3">
    <w:name w:val="Верхний колонтитул Знак"/>
    <w:basedOn w:val="a0"/>
  </w:style>
  <w:style w:type="character" w:customStyle="1" w:styleId="af4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20">
    <w:name w:val="Основной текст с отступом 2 Знак"/>
    <w:basedOn w:val="a0"/>
  </w:style>
  <w:style w:type="character" w:customStyle="1" w:styleId="10">
    <w:name w:val="Заголовок 1 Знак"/>
    <w:basedOn w:val="a0"/>
    <w:rPr>
      <w:rFonts w:ascii="Verdana" w:eastAsia="Times New Roman" w:hAnsi="Verdana" w:cs="Arial"/>
      <w:iCs/>
      <w:spacing w:val="-1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Заголовок 3 Знак"/>
    <w:basedOn w:val="a0"/>
    <w:rPr>
      <w:rFonts w:ascii="Cambria" w:eastAsia="Cambria" w:hAnsi="Cambria" w:cs="Cambria"/>
      <w:b/>
      <w:bCs/>
      <w:color w:val="4F81BD"/>
    </w:rPr>
  </w:style>
  <w:style w:type="character" w:customStyle="1" w:styleId="ListLabel1">
    <w:name w:val="ListLabel 1"/>
    <w:rPr>
      <w:b/>
      <w:bCs/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bCs/>
      <w:color w:val="00000A"/>
      <w:sz w:val="28"/>
      <w:szCs w:val="28"/>
    </w:rPr>
  </w:style>
  <w:style w:type="character" w:customStyle="1" w:styleId="FontStyle16">
    <w:name w:val="Font Style16"/>
    <w:rPr>
      <w:rFonts w:ascii="Times New Roman" w:eastAsia="Times New Roman" w:hAnsi="Times New Roman" w:cs="Times New Roman"/>
      <w:b/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5">
    <w:name w:val="ListLabel 5"/>
    <w:rPr>
      <w:b/>
      <w:bCs/>
      <w:color w:val="00000A"/>
      <w:sz w:val="28"/>
      <w:szCs w:val="28"/>
    </w:rPr>
  </w:style>
  <w:style w:type="character" w:customStyle="1" w:styleId="ListLabel6">
    <w:name w:val="ListLabel 6"/>
    <w:rPr>
      <w:b/>
      <w:bCs/>
      <w:color w:val="00000A"/>
      <w:sz w:val="28"/>
      <w:szCs w:val="28"/>
    </w:rPr>
  </w:style>
  <w:style w:type="character" w:customStyle="1" w:styleId="af5">
    <w:name w:val="Схема документа Знак"/>
    <w:basedOn w:val="a0"/>
    <w:rPr>
      <w:rFonts w:ascii="Tahoma" w:eastAsia="Tahoma" w:hAnsi="Tahoma" w:cs="Tahoma"/>
      <w:color w:val="00000A"/>
      <w:sz w:val="16"/>
      <w:szCs w:val="16"/>
    </w:rPr>
  </w:style>
  <w:style w:type="character" w:styleId="af6">
    <w:name w:val="footnote reference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7">
    <w:name w:val="ListLabel 7"/>
    <w:rPr>
      <w:b/>
      <w:bCs/>
      <w:color w:val="00000A"/>
      <w:sz w:val="28"/>
      <w:szCs w:val="28"/>
    </w:rPr>
  </w:style>
  <w:style w:type="character" w:customStyle="1" w:styleId="ListLabel8">
    <w:name w:val="ListLabel 8"/>
    <w:rPr>
      <w:sz w:val="28"/>
    </w:rPr>
  </w:style>
  <w:style w:type="character" w:customStyle="1" w:styleId="ListLabel9">
    <w:name w:val="ListLabel 9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wmi-callto">
    <w:name w:val="wmi-callto"/>
    <w:basedOn w:val="a0"/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b/>
    </w:rPr>
  </w:style>
  <w:style w:type="character" w:customStyle="1" w:styleId="ListLabel13">
    <w:name w:val="ListLabel 13"/>
    <w:rPr>
      <w:b/>
    </w:rPr>
  </w:style>
  <w:style w:type="character" w:customStyle="1" w:styleId="ListLabel14">
    <w:name w:val="ListLabel 14"/>
    <w:rPr>
      <w:b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b/>
    </w:rPr>
  </w:style>
  <w:style w:type="character" w:customStyle="1" w:styleId="ListLabel16">
    <w:name w:val="ListLabel 16"/>
    <w:rPr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Femidafors.ru</dc:creator>
  <cp:lastModifiedBy>79604</cp:lastModifiedBy>
  <cp:revision>5</cp:revision>
  <cp:lastPrinted>2018-10-09T11:24:00Z</cp:lastPrinted>
  <dcterms:created xsi:type="dcterms:W3CDTF">2019-01-17T09:12:00Z</dcterms:created>
  <dcterms:modified xsi:type="dcterms:W3CDTF">2020-07-29T07:59:00Z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