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A15612">
      <w:pPr>
        <w:pBdr/>
        <w:shd w:val="nil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Звіт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до лабораторної роботи № 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05A13DA">
      <w:pPr>
        <w:pBdr/>
        <w:shd w:val="nil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 дисципліни «Системне програмування»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7D30A00">
      <w:pPr>
        <w:pBdr/>
        <w:shd w:val="nil"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Тема: Створення утиліти «DiskInfo»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1B26B2F3">
      <w:pPr>
        <w:pStyle w:val="1980"/>
        <w:pBdr/>
        <w:spacing w:after="160" w:before="3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1. Мета роботи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21021D72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Ознайомитися з можливостями WinAPI щодо отримання інформації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 про дискову підсистему, файлові системи, системну пам'ять, користувацьке середовище та системні каталоги. Навчитися створювати системні утиліти моніторингу та інструменти спостереження за змінами у файловій системі на прикладі консольної утиліти DiskInfo.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5B96CFC3">
      <w:pPr>
        <w:pStyle w:val="1980"/>
        <w:pBdr/>
        <w:spacing w:after="160" w:before="3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2. Опис програми та її призначення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51A7F056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Утиліта DiskInfo — консольна програма для ОС Windows, написана мовою C++ з використанням лише функцій WinAPI (без сторонніх бібліотек). Програма послідовно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 виводить: перелік логічних дисків та їх статус; тип кожного диска з поясненням; параметри файлової системи кожного диска; обсяг зайнятого та вільного простору; стан оперативної та віртуальної пам'яті; ім'я комп'ютера та поточного користувача; шляхи до осн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овних системних каталогів. Після виводу довідкової інформації утиліта запускає моніторинг обраного користувачем каталогу: усі події створення, видалення, перейменування та зміни файлів фіксуються з точним часом та записуються у log-файл diskinfo_watch.log.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0CBB880D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Програма реалізована процедурно, у вигляді набору незалежних модулів (пара «.h / .cpp» на кожну функціональну область), що відповідає структурі, наведеній у завданні лабораторної роботи.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67EEB22C">
      <w:pPr>
        <w:pBdr/>
        <w:shd w:val="nil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</w:p>
    <w:p w14:paraId="6BC97F6D">
      <w:pPr>
        <w:pStyle w:val="1980"/>
        <w:pBdr/>
        <w:spacing w:after="160" w:before="300"/>
        <w:ind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3. Структура програми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124100EA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Програма складається із наступних файлів: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70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27AD278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Файл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21FD626D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Призначення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4E27F07D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main.cpp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57F8E43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Точка входу; послідовно викликає всі інформаційні модулі та запускає моніторинг каталогу.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682D01F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DiskInfo.h / .cpp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04AE716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Отримання списку логічних дисків, їх типу, інформації про файлову систему та вільний/зайнятий простір (завдання 1-4).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3E04B74D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MemoryInfo.h / .cpp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59C7D843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Отримання інформації про фізичну та віртуальну пам'ять системи (завдання 5).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5024889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UserInfo.h / .cpp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4F2CED8B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Отримання імені комп'ютера, імені поточного користувача та системних каталогів (завдання 6-8).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35DA913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Watcher.h / .cpp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50CDAB3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Асинхронне відстеження змін у вибраному каталозі та запис подій у log-файл (завдання 9).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6C63651D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utils.h / .cpp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44D7A16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Допоміжні функції: форматування байтів у КБ/МБ/ГБ, форматування відсотків, отримання часової мітки.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1113009C">
      <w:pPr>
        <w:pStyle w:val="1980"/>
        <w:pBdr/>
        <w:spacing w:after="160" w:before="3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4. Типи даних та глобальні змінні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28571DFB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Програма свідомо не використовує глобальних змінних: усі дані передаються через параметри та повертаються через значення функцій, що спрощує тестування модулів окремо один від одного та відповідає принципу мінімізаці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ї глобального стану. Єдиний виняток — стан завершення потоку моніторингу (running), який за своєю природою є розподіленим між двома потоками виконання і тому оголошений як локальна змінна функції WatchDirectory, що передається у другий потік за посиланням.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6488B2FF">
      <w:pPr>
        <w:pBdr/>
        <w:shd w:val="nil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  <w:br w:type="page" w:clear="all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</w:rPr>
      </w:r>
    </w:p>
    <w:p w14:paraId="7434989A">
      <w:pPr>
        <w:pBdr/>
        <w:spacing w:after="120"/>
        <w:ind/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Основні типи даних, що використовуються в програмі, наведені в таблиці нижче.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200"/>
        <w:gridCol w:w="64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22E351B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44FFD0B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Призначення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0F436E8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std::vector&lt;std::string&gt;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20733F9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Список шляхів логічних дисків, отриманий від GetLogicalDriveStrings.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1E77BAD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DWORD (unsigned long)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6D0B82C3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Коди помилок, прапори файлової системи, прапори відстеження змін (FILE_NOTIFY_CHANGE_*).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023EA1C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ULARGE_INTEGER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6D55B37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64-розрядні значення обсягу диска (загальний, вільний, доступний), що повертає GetDiskFreeSpaceEx.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0A746AF5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MEMORYSTATUSEX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515AABA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Структура з повною інформацією про фізичну та віртуальну пам'ять (GlobalMemoryStatusEx).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603193BD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FILE_NOTIFY_INFORMATION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6F6483E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Структура з інформацією про одну подію зміни файлу (дія та ім'я файлу), яку повертає ReadDirectoryChangesW.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4E75661D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OVERLAPPED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2A214A7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Структура для асинхронного (неблокуючого) виконання ReadDirectoryChangesW разом з об'єктом-подією.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200" w:type="dxa"/>
          </w:tcPr>
          <w:p w14:paraId="367AB74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std::atomic&lt;bool&gt;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400" w:type="dxa"/>
          </w:tcPr>
          <w:p w14:paraId="574D7573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Прапорець running, яким потік очікування клавіші ENTER безпечно сигналізує основному потоку про завершення моніторингу.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54BCD9B6">
      <w:pPr>
        <w:pStyle w:val="1980"/>
        <w:pBdr/>
        <w:spacing w:after="160" w:before="3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5. Методи та прийоми, використані при вирішенні задачі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2640AA4B">
      <w:pPr>
        <w:pStyle w:val="2006"/>
        <w:numPr>
          <w:ilvl w:val="0"/>
          <w:numId w:val="61"/>
        </w:numPr>
        <w:pBdr/>
        <w:spacing w:after="1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Модульна декомпозиція задачі: кожне завдання лабораторної роботи (1-9) винесено в окремий заголовний та cpp-файл, що спрощує читання коду та відповідає вимогам до оформлення.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2AAB0AB0">
      <w:pPr>
        <w:pStyle w:val="2006"/>
        <w:numPr>
          <w:ilvl w:val="0"/>
          <w:numId w:val="61"/>
        </w:numPr>
        <w:pBdr/>
        <w:spacing w:after="1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Використання ANSI-варіантів функцій WinAPI (суфікс «A», напр. GetVolumeInformationA), оскільки шляхи та імена в даній роботі оброблюються як однобайтові рядки std::string.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5BCA21AE">
      <w:pPr>
        <w:pStyle w:val="2006"/>
        <w:numPr>
          <w:ilvl w:val="0"/>
          <w:numId w:val="61"/>
        </w:numPr>
        <w:pBdr/>
        <w:spacing w:after="1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Обробка кодів завершення: після кожного виклику WinAPI-функції перевіряється повернене значення (BOOL/HANDLE), і в разі помилки виводиться код через GetLastError().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3D25FE98">
      <w:pPr>
        <w:pStyle w:val="2006"/>
        <w:numPr>
          <w:ilvl w:val="0"/>
          <w:numId w:val="61"/>
        </w:numPr>
        <w:pBdr/>
        <w:spacing w:after="1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Асинхронний (перекриван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ий, overlapped) ввід-вивід для моніторингу каталогу: ReadDirectoryChangesW викликається з структурою OVERLAPPED та очікуванням через WaitForMultipleObjects, що дозволяє одночасно очікувати як подію файлової системи, так і сигнал завершення від користувача.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6398AA0A">
      <w:pPr>
        <w:pStyle w:val="2006"/>
        <w:numPr>
          <w:ilvl w:val="0"/>
          <w:numId w:val="61"/>
        </w:numPr>
        <w:pBdr/>
        <w:spacing w:after="1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Багатопотоковість (std::thread): окремий потік очікує натискання клавіші ENTER у консолі, не блокуючи основний потік, який очікує подій файлової системи.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21DD30FE">
      <w:pPr>
        <w:pStyle w:val="2006"/>
        <w:numPr>
          <w:ilvl w:val="0"/>
          <w:numId w:val="61"/>
        </w:numPr>
        <w:pBdr/>
        <w:spacing w:after="1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Виділення допоміжних (utility) функцій форматування (FormatBytes, FormatPercent, GetTimestamp) в окремий модуль для уникнення дублювання коду.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454F270E">
      <w:pPr>
        <w:pStyle w:val="2006"/>
        <w:numPr>
          <w:ilvl w:val="0"/>
          <w:numId w:val="61"/>
        </w:numPr>
        <w:pBdr/>
        <w:spacing w:after="1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Ведення log-файлу: кожна подія моніторингу каталогу записується у текстовий файл із часовою міткою, типом події та ім'ям файлу (режим дозапису std::ios::app, щоб не втрачати історію попередніх сеансів).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3B8BF4BE">
      <w:pPr>
        <w:pStyle w:val="1980"/>
        <w:pBdr/>
        <w:spacing w:after="160" w:before="3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6. Розбір використаних функцій WinAPI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2E26A0A1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Нижче наведено розбір основних функцій WinAPI, використаних у пр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ограмі, за шаблоном: тип поверненого значення; що воно означає; параметри та їх призначення; що виконує функція; особливості використання. Для функцій, що приймають прапорці-константи, додатково наведено перелік споріднених констант із коротким поясненням.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7D8541FD">
      <w:pPr>
        <w:pBdr/>
        <w:shd w:val="nil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</w:p>
    <w:p w14:paraId="151F6701">
      <w:pPr>
        <w:pBdr/>
        <w:spacing w:after="80" w:before="200"/>
        <w:ind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6.1. GetLogicalDriveStringsA (task 1 — перелік логічних дисків)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09FD39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Синтаксис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867DA8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DWORD GetLogicalDriveStringsA(DWORD nBufferLength, LPSTR lpBuffer);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A8E2F53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6E7EC6A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DWORD — довжина записаних даних у символах (без кінцевого нуля) або 0 у разі помилки.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1F3192F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Параметри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7A96970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nBufferLength — розмір буфера lpBuffer у символах; lpBuffer — буфер, куди записується перелік дисків.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B4A424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Що виконує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F8624A3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Заповнює буфер послідовністю рядків виду "C:\\\0D:\\\0", що завершується подвійним нульовим символом; кожен рядок — корінь одного логічного диска.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3C09AE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Особливості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F86A07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На відміну від GetLogicalDrives (яка повертає бітову маску 0-25), одразу дає готові рядки шляхів, зручні для подальших викликів GetDriveType, GetVolumeInformation тощо.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048A7DBE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7A5554C2">
      <w:pPr>
        <w:pBdr/>
        <w:spacing w:after="80" w:before="2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6.2. GetDriveTypeA (task 2 — тип диска)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6624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76" w:type="dxa"/>
          </w:tcPr>
          <w:p w14:paraId="2EB5D5DA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Синтаксис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24" w:type="dxa"/>
          </w:tcPr>
          <w:p w14:paraId="3F057739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UINT GetDriveTypeA(LPCSTR lpRootPathName);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76" w:type="dxa"/>
          </w:tcPr>
          <w:p w14:paraId="30DBE25D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24" w:type="dxa"/>
          </w:tcPr>
          <w:p w14:paraId="4150D5A2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UINT — одна з констант DRIVE_*, що визначає тип пристрою зберігання.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76" w:type="dxa"/>
          </w:tcPr>
          <w:p w14:paraId="3C889D6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Параметри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24" w:type="dxa"/>
          </w:tcPr>
          <w:p w14:paraId="49234E6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lpRootPathName — кореневий шлях диска, напр. "C:\\".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76" w:type="dxa"/>
          </w:tcPr>
          <w:p w14:paraId="48262CE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Що виконує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24" w:type="dxa"/>
          </w:tcPr>
          <w:p w14:paraId="406BB2C9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Визначає фізичний тип носія, змонтованого за вказаним шляхом.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976" w:type="dxa"/>
          </w:tcPr>
          <w:p w14:paraId="2B054EAA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Особливості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624" w:type="dxa"/>
          </w:tcPr>
          <w:p w14:paraId="5DE44A4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Не потребує прав доступу до вмісту диска; працює навіть якщо диск не має файлової системи.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358FA671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70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023A1BBA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Константа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5EF1A8D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Значення / пояснення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71E55A3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DRIVE_UNKNOWN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53415455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 диска визначити неможливо.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6C90812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DRIVE_NO_ROOT_DIR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2891CF4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Некоректний кореневий шлях (том відсутній).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01E3FE1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DRIVE_REMOVABLE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4AAE68C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Змінний носій: USB flash, SD-картка.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6CD44DB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DRIVE_FIXED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097CC3F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Незмінний внутрішній накопичувач: HDD або SSD.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4F95DFED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DRIVE_REMOTE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49AFFF9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Мережевий диск (спільний ресурс).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6771EB35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DRIVE_CDROM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2A28CB8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Привід оптичних дисків CD/DVD.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</w:tcPr>
          <w:p w14:paraId="4131940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DRIVE_RAMDISK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7000" w:type="dxa"/>
          </w:tcPr>
          <w:p w14:paraId="12CC5722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Віртуальний диск в оперативній пам'яті.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18E61591">
      <w:pPr>
        <w:pBdr/>
        <w:spacing w:after="80" w:before="2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6.3. GetVolumeInformationA (task 3 — файлова система)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1CAEFC2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Синтаксис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F71668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GetVolumeInformationA(LPCSTR lpRootPathName, LPSTR lpVolumeNameBuffer, DWORD nVolumeNameSize, LPDWORD lpVolumeSerialNumber, LPDWORD lpMaximumComponentLength, LPDWORD lpFileSystemFlags, LPSTR lpFileSystemNameBuffer, DWORD nFileSystemNameSize);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1AA80B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70A3069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— TRUE у разі успіху, FALSE у разі помилки (деталі через GetLastError).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5E885C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Параметри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7C1B72E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lpRootPathName — корінь тому; lpVolumeNameBuffer/nVolumeNameSize — буфер під мітку тому; lpV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olumeSerialNumber — серійний номер; lpMaximumComponentLength — максимальна довжина імені файлу; lpFileSystemFlags — бітова маска можливостей файлової системи; lpFileSystemNameBuffer/nFileSystemNameSize — буфер під назву файлової системи (NTFS, FAT32 тощо).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14A7C36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Що виконує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7FEB9F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Зчитує метадані тому: мітку, серійний номер, обмеження на довжину імені файлу, назву та прапори підтримуваних можливостей файлової системи.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A494402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Особливості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645695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Для приводів CD-ROM без диска або недоступних мережевих ресурсів виклик може завершитись помилкою або тривалою затримкою, тому в програмі такі диски попередньо відсіюються за результатом GetDriveType.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6F907C57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649D8825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Константа (lpFileSystemFlags)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DDA8D9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Пояснення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24102B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FILE_FILE_COMPRESSION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6645A3C3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Файлова система підтримує стиснення окремих файлів.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1C0AC9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FILE_SUPPORTS_ENCRYPTION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0A36A2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Підтримка шифрувальної файлової системи (EFS).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427768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FILE_PERSISTENT_ACLS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047572C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Підтримка списків контролю доступу (ACL).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53AABE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FILE_SUPPORTS_TRANSACTIONS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1B4BE9A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Підтримка транзакційних операцій (журналювання NTFS).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D9828CB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FILE_CASE_SENSITIVE_SEARCH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6A429C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Пошук з урахуванням регістру символів імені файлу.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B6B108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FILE_UNICODE_ON_DISK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6DA6642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Імена файлів зберігаються у форматі Unicode.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13FA3DE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FILE_SUPPORTS_SPARSE_FILES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A62105B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Підтримка розріджених (sparse) файлів.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19AD1B4F">
      <w:pPr>
        <w:pBdr/>
        <w:shd w:val="nil" w:color="000000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704D2BD2">
      <w:pPr>
        <w:pBdr/>
        <w:shd w:val="nil"/>
        <w:spacing/>
        <w:ind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</w:p>
    <w:p w14:paraId="439CF680">
      <w:pPr>
        <w:pBdr/>
        <w:spacing w:after="80" w:before="200"/>
        <w:ind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6.4. GetDiskFreeSpaceExA (task 4 — вільний/зайнятий простір)</w:t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38395AC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Синтаксис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BF691B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GetDiskFreeSpaceExA(LPCSTR lpDirectoryName, PULARGE_INTEGER lpFreeBytesAvailable, PULARGE_INTEGER lpTotalNumberOfBytes, PULARGE_INTEGER lpTotalNumberOfFreeBytes);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9F5C0B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8DBAEE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— TRUE у разі успіху, FALSE у разі помилки.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B5CCB9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Параметри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AEA8AA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lpDirectoryName — шлях на диску; lpFreeBytesAvailable — простір, доступний виклику (з урахуванням квот); lpTotalNumberOfBytes — загальний обсяг тому; lpTotalNumberOfFreeBytes — весь вільний простір тому.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D66A21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Що виконує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DF4B1C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Повертає 64-розрядні значення обсягу диска, з яких обчислюються зайнятий простір та відсоток завантаження.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FDE90B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Особливості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C894F5A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На відміну від застарілої GetDiskFreeSpace, коректно працює з томами понад 2 ГБ завдяки типу ULARGE_INTEGER.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06BB4848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51A96CC9">
      <w:pPr>
        <w:pBdr/>
        <w:shd w:val="nil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</w:p>
    <w:p w14:paraId="2A9B38C1">
      <w:pPr>
        <w:pBdr/>
        <w:spacing w:after="80" w:before="200"/>
        <w:ind/>
        <w:rPr>
          <w:rFonts w:ascii="Times New Roman" w:hAnsi="Times New Roman" w:eastAsia="Times New Roman" w:cs="Times New Roman"/>
          <w:b/>
          <w:bCs w:val="0"/>
          <w:i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6.5. GlobalMemoryStatusEx (task 5 — системна пам'ять)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90BC749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Синтаксис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6D74791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GlobalMemoryStatusEx(LPMEMORYSTATUSEX lpBuffer);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188731D5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30FCA6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— TRUE у разі успіху, FALSE у разі помилки.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7BED0D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Параметри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EA424B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lpBuffer — вказівник на структуру MEMORYSTATUSEX; перед викликом обов'язково встановлюється поле dwLength = sizeof(MEMORYSTATUSEX).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3882BF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Що виконує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67C173B2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Заповнює структуру даними про завантаження ОЗП (%), обсяг фізичної та вільної пам'яті, обсяг файлу підкачки та віртуальної пам'яті.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094470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Особливості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E67599B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Обрана замість застарілої 32-розрядної GlobalMemoryStatus, оскільки коректно відображає обсяги пам'яті понад 4 ГБ.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4CBA1FA3">
      <w:pPr>
        <w:pBdr/>
        <w:shd w:val="nil" w:color="000000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  <w:br w:type="page" w:clear="all"/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7DA7C770">
      <w:pPr>
        <w:pBdr/>
        <w:spacing w:after="80" w:before="2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6.6. GetComputerNameA / GetUserNameA (task 6-7)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15ABFB7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Синтаксис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3E29D0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GetComputerNameA(LPSTR lpBuffer, LPDWORD nSize); BOOL GetUserNameA(LPSTR lpBuffer, LPDWORD lpnSize);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2A280A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4BEDFAB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— TRUE у разі успіху, FALSE у разі помилки.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06F3C4F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Параметри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33B1354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lpBuffer — буфер під рядок результату; nSize/lpnSize — на вході розмір буфера, на виході фактична довжина рядка.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E2E711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Що виконує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A6D4AC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GetComputerNameA повертає NetBIOS-ім'я комп'ютера; GetUserNameA — ім'я користувача, від імені якого виконується потік.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256E8DF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Особливості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1244821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Розмір буфера для імені комп'ютера обмежений константою MAX_COMPUTERNAME_LENGTH + 1.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6E9F0244">
      <w:pPr>
        <w:pBdr/>
        <w:spacing w:after="80" w:before="2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6.7. GetSystemDirectoryA / GetWindowsDirectoryA / GetTempPathA / GetCurrentDirectoryA (task 8)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6908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92" w:type="dxa"/>
          </w:tcPr>
          <w:p w14:paraId="52B7C63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908" w:type="dxa"/>
          </w:tcPr>
          <w:p w14:paraId="36F064F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DWORD — довжина отриманого шляху в символах (0 у разі помилки).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92" w:type="dxa"/>
          </w:tcPr>
          <w:p w14:paraId="296B4A4A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Параметри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908" w:type="dxa"/>
          </w:tcPr>
          <w:p w14:paraId="34628139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Буфер під шлях та його розмір (для GetTempPathA порядок параметрів зворотний — спочатку розмір буфера).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>
          <w:trHeight w:val="1560"/>
        </w:trPr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92" w:type="dxa"/>
          </w:tcPr>
          <w:p w14:paraId="4AC5F07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Що виконує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908" w:type="dxa"/>
          </w:tcPr>
          <w:p w14:paraId="46DE3B52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Повертають відповідно шлях до каталогу System32, каталогу Windows, тимчасового каталогу користувача та поточного робочого каталогу процесу.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2692" w:type="dxa"/>
          </w:tcPr>
          <w:p w14:paraId="18CF3C5A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Особливості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908" w:type="dxa"/>
          </w:tcPr>
          <w:p w14:paraId="2799BFF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Усі шляхи обмежені константою MAX_PATH (260 символів) у застосованому в роботі ANSI-варіанті API.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5B0CB073">
      <w:pPr>
        <w:pBdr/>
        <w:shd w:val="nil" w:color="000000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  <w:br w:type="page" w:clear="all"/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20C742B8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76209D1B">
      <w:pPr>
        <w:pBdr/>
        <w:spacing w:after="80" w:before="2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6.8. ReadDirectoryChangesW (task 9 — моніторинг каталогу, рівень «наступний»)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400"/>
        <w:gridCol w:w="62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FA2C5A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Синтаксис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664B2929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ReadDirectoryChangesW(HANDLE hDirectory, LPVOID lpBuffer, DWORD nBufferLength, BOOL bWatchSubtree, DWORD dwNotifyFilter, LPDWORD lpBytesReturned, LPOVERLAPPED lpOverlapped, LPOVERLAPPED_COMPLETION_ROUTINE lpCompletionRoutine);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F236B1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Тип повернення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40D5B035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BOOL — TRUE, якщо запит на очікування подій успішно поставлено в чергу, FALSE у разі помилки.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59580E9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Параметри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572A8E9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hDirectory — дескриптор каталогу (відкритий з прапорцем FILE_FLAG_BACKUP_SEMANTICS); lpBuffe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r/nBufferLength — буфер під записи FILE_NOTIFY_INFORMATION; bWatchSubtree — чи стежити за підкаталогами; dwNotifyFilter — маска типів подій; lpBytesReturned — використовується лише в синхронному режимі; lpOverlapped — структура для асинхронного очікування.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405226C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Що виконує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726DCC8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Асинхронно очікує зміни у вказаному каталозі; після завершення операції буфер містить один або декілька записів FILE_NOTIFY_INFORMATION з кодом дії та іменем зміненого файлу.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3400" w:type="dxa"/>
          </w:tcPr>
          <w:p w14:paraId="75873652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Особливості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6200" w:type="dxa"/>
          </w:tcPr>
          <w:p w14:paraId="2EB1CD6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На відміну від FindFirstChangeNotification (яка лише сигналізує «щось змінилося», вимагаючи повторного сканування каталогу), одразу повертає ім'я файлу та тип події, що й відповідає «наступному рівню» виконання завдання 9.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7F745C7A">
      <w:pPr>
        <w:pBdr/>
        <w:shd w:val="nil" w:color="000000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  <w:br w:type="page" w:clear="all"/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2F5B47FD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200"/>
        <w:gridCol w:w="54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1BA38A0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Константа (dwNotifyFilter)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4A1C5BC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Пояснення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51A4930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FILE_NOTIFY_CHANGE_FILE_NAME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1C9D80C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Створення, видалення або перейменування файлу.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7DDE1B9F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FILE_NOTIFY_CHANGE_LAST_WRITE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50A8CED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Зміна вмісту файлу (запис даних).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7876EED5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FILE_NOTIFY_CHANGE_ATTRIBUTES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5C5A76C8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Зміна атрибутів файлу (напр. «тільки читання»).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16FF10A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FILE_NOTIFY_CHANGE_DIR_NAME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5D21182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Створення або видалення підкаталогу (не використано в даній роботі).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1B7B9A3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FILE_NOTIFY_CHANGE_SIZE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2C36B2C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Зміна розміру файлу (не використано в даній роботі).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tbl>
      <w:tblPr>
        <w:tblW w:w="9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200"/>
        <w:gridCol w:w="5400"/>
      </w:tblGrid>
      <w:tr>
        <w:trPr/>
        <w:tc>
          <w:tcPr>
            <w:shd w:val="clear" w:color="ffffff" w:fill="d9d9d9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0457159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Константа (FILE_NOTIFY_INFORMATION::Action)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7509D5A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Пояснення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01F9BB23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FILE_ACTION_ADDED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600ED5F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Файл додано до каталогу.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27B3BFC6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FILE_ACTION_REMOVED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4A9B5114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Файл видалено з каталогу.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0138B2DC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FILE_ACTION_MODIFIED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16868581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Файл змінено (запис, зміна атрибутів тощо).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34F1CF6B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FILE_ACTION_RENAMED_OLD_NAME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1A498737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Стара назва перейменованого файлу.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  <w:tr>
        <w:trPr/>
        <w:tc>
          <w:tcPr>
            <w:shd w:val="clear" w:color="ffffff" w:fill="f2f2f2"/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</w:tcPr>
          <w:p w14:paraId="5A5B709E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FILE_ACTION_RENAMED_NEW_NAME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  <w:tc>
          <w:tcPr>
            <w:tcBorders/>
            <w:tcMar>
              <w:left w:w="100" w:type="dxa"/>
              <w:top w:w="60" w:type="dxa"/>
              <w:right w:w="100" w:type="dxa"/>
              <w:bottom w:w="60" w:type="dxa"/>
            </w:tcMar>
            <w:tcW w:w="5400" w:type="dxa"/>
          </w:tcPr>
          <w:p w14:paraId="79D75320">
            <w:pPr>
              <w:pBdr/>
              <w:spacing/>
              <w:ind/>
              <w:jc w:val="left"/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:u w:val="none"/>
              </w:rPr>
              <w:t xml:space="preserve">Нова назва перейменованого файлу.</w:t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  <w:r>
              <w:rPr>
                <w:rFonts w:ascii="Times New Roman" w:hAnsi="Times New Roman" w:cs="Times New Roman"/>
                <w:bCs w:val="0"/>
                <w:i w:val="0"/>
                <w:color w:val="000000" w:themeColor="text1"/>
                <w:sz w:val="28"/>
                <w:szCs w:val="28"/>
                <w:u w:val="none"/>
              </w:rPr>
            </w:r>
          </w:p>
        </w:tc>
      </w:tr>
    </w:tbl>
    <w:p w14:paraId="41D16898">
      <w:pPr>
        <w:pBdr/>
        <w:shd w:val="nil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</w:rPr>
      </w:r>
    </w:p>
    <w:p w14:paraId="5D027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7. Компіляція та перевірка працездатності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37DE7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Програма зібрана та запущена в середовищі Visual Studio на ОС Windows. Для збірки створено порожній консольний проєкт C++, до якого додано всі файли утиліти: заголовні файли DiskInfo.h, MemoryInfo.h, UserInfo.h, Watcher.h, utils.h та файли реалізації DiskI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nfo.cpp, main.cpp, MemoryInfo.cpp, UserInfo.cpp, utils.cpp, Watcher.cpp. Збірка проєкту пройшла без помилок компіляції, програму запущено через Ctrl+F5 (запуск без налагодження). Нижче наведено результат виконання програми.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34B3BC7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  <w:u w:val="none"/>
        </w:rPr>
      </w:r>
    </w:p>
    <w:p w14:paraId="19C70F55">
      <w:pPr>
        <w:pBdr/>
        <w:shd w:val="nil" w:color="000000"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  <w:u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highlight w:val="none"/>
          <w:u w:val="none"/>
          <w:lang w:val="uk-UA"/>
        </w:rPr>
        <w:t xml:space="preserve">Результат виконання програми:</w:t>
      </w:r>
      <w:r>
        <w:rPr>
          <w:rFonts w:ascii="Times New Roman" w:hAnsi="Times New Roman" w:cs="Times New Roman"/>
          <w:b/>
          <w:bCs/>
          <w:i w:val="0"/>
          <w:color w:val="000000" w:themeColor="text1"/>
          <w:sz w:val="28"/>
          <w:szCs w:val="28"/>
          <w:highlight w:val="none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  <w:u w:val="none"/>
        </w:rPr>
      </w:r>
    </w:p>
    <w:p w14:paraId="6E848CE0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  <w:u w:val="none"/>
          <w:lang w:val="uk-UA"/>
        </w:rPr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8485" cy="33617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8887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978484" cy="3361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234.53pt;height:264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8485" cy="356605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302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978484" cy="3566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234.53pt;height:280.7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719DA2B1">
      <w:pPr>
        <w:pStyle w:val="1980"/>
        <w:pBdr/>
        <w:spacing w:after="160" w:before="30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 w:themeColor="text1"/>
          <w:sz w:val="28"/>
          <w:szCs w:val="28"/>
          <w:u w:val="none"/>
        </w:rPr>
        <w:t xml:space="preserve">8. Висновок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p w14:paraId="17E4A8FB">
      <w:pPr>
        <w:pBdr/>
        <w:spacing w:after="120"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У ході виконання лабораторної роботи розроблено консольну утиліту DiskInfo мовою C++, яка засобами WinAPI (без сторонніх бібліотек) отримує інформацію про логічні диски, їх тип, файлову систему та обсяг вільного/зайнятого просто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ру, стан оперативної та віртуальної пам'яті, ім'я комп'ютера й поточного користувача, а також основні системні каталоги. Реалізовано відстеження змін у файловій системі підвищеного («наступного») рівня складності — через асинхронний виклик ReadDirectoryCha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u w:val="none"/>
        </w:rPr>
        <w:t xml:space="preserve">ngesW із веденням текстового log-файлу подій. У процесі роботи закріплено практичні навички використання основних груп функцій WinAPI для системного моніторингу, а також прийомів асинхронного введення-виведення та багатопотокової обробки консольного вводу.</w:t>
      </w:r>
      <w:r>
        <w:rPr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u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h="16838" w:orient="portrait" w:w="11906"/>
      <w:pgMar w:top="426" w:right="567" w:bottom="1418" w:left="1418" w:header="283" w:footer="283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2B049B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4F2984D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5040102010807070707"/>
  </w:font>
  <w:font w:name="Wingdings">
    <w:panose1 w:val="05000000000000000000"/>
  </w:font>
  <w:font w:name="Symbol">
    <w:panose1 w:val="05050102010706020507"/>
  </w:font>
  <w:font w:name="Peterburg">
    <w:panose1 w:val="05040102010807070707"/>
  </w:font>
  <w:font w:name="Tahoma">
    <w:panose1 w:val="020B0604030504040204"/>
  </w:font>
  <w:font w:name="Courier New">
    <w:panose1 w:val="02070309020205020404"/>
  </w:font>
  <w:font w:name="ISOCPEU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781EB1">
    <w:pPr>
      <w:pStyle w:val="198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F7DFE3">
    <w:pPr>
      <w:pStyle w:val="198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CF16D7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683785C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BBE988F" w14:textId="77777777">
    <w:pPr>
      <w:pStyle w:val="1985"/>
      <w:pBdr/>
      <w:spacing/>
      <w:ind w:left="-142"/>
      <w:rPr/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0" allowOverlap="1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" name="Line 3"/>
                      <wps:cNvSp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" name="Line 4"/>
                      <wps:cNvSp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Line 5"/>
                      <wps:cNvSp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Line 6"/>
                      <wps:cNvSp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Line 7"/>
                      <wps:cNvSp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Line 8"/>
                      <wps:cNvSp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Line 9"/>
                      <wps:cNvSp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Line 1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Line 1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Line 12"/>
                      <wps:cNvSp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591C93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1C2B20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A34943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14C36B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70B88F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2589B5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E68C203" w14:textId="545E331B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t xml:space="preserve">5</w:t>
                            </w:r>
                            <w:r>
                              <w:rPr>
                                <w:rStyle w:val="198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</w:rPr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AA7048" w14:textId="1DD50BAD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09.000 –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Лаб3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</w:p>
                          <w:p w14:paraId="0413A946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  <w:highlight w:val="none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 w:val="24"/>
                                <w:szCs w:val="24"/>
                              </w:rPr>
                            </w:r>
                          </w:p>
                          <w:p w14:paraId="1B54A549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7728;o:allowoverlap:true;o:allowincell:false;mso-position-horizontal-relative:page;margin-left:56.25pt;mso-position-horizontal:absolute;mso-position-vertical-relative:page;margin-top:19.50pt;mso-position-vertical:absolute;width:518.80pt;height:802.30pt;mso-wrap-distance-left:9.00pt;mso-wrap-distance-top:0.00pt;mso-wrap-distance-right:9.00pt;mso-wrap-distance-bottom:0.00pt;" coordorigin="0,0" coordsize="200,200">
              <v:shape id="shape 1" o:spid="_x0000_s1" o:spt="1" type="#_x0000_t1" style="position:absolute;left:0;top:0;width:200;height:200;visibility:visible;" filled="f" strokecolor="#000000" strokeweight="2.00pt"/>
              <v:line id="shape 2" o:spid="_x0000_s2" style="position:absolute;left:0;text-align:left;z-index:251657728;visibility:visible;" from="0.0pt,0.0pt" to="200.0pt,200.0pt" filled="f" strokecolor="#000000" strokeweight="2.00pt"/>
              <v:line id="shape 3" o:spid="_x0000_s3" style="position:absolute;left:0;text-align:left;z-index:251657728;visibility:visible;" from="0.0pt,0.0pt" to="200.0pt,200.0pt" filled="f" strokecolor="#000000" strokeweight="2.00pt"/>
              <v:line id="shape 4" o:spid="_x0000_s4" style="position:absolute;left:0;text-align:left;z-index:251657728;visibility:visible;" from="0.0pt,0.0pt" to="200.0pt,200.0pt" filled="f" strokecolor="#000000" strokeweight="2.00pt"/>
              <v:line id="shape 5" o:spid="_x0000_s5" style="position:absolute;left:0;text-align:left;z-index:251657728;visibility:visible;" from="0.0pt,0.0pt" to="200.0pt,200.0pt" filled="f" strokecolor="#000000" strokeweight="2.00pt"/>
              <v:line id="shape 6" o:spid="_x0000_s6" style="position:absolute;left:0;text-align:left;z-index:251657728;visibility:visible;" from="0.0pt,0.0pt" to="200.0pt,200.0pt" filled="f" strokecolor="#000000" strokeweight="2.00pt"/>
              <v:line id="shape 7" o:spid="_x0000_s7" style="position:absolute;left:0;text-align:left;z-index:251657728;visibility:visible;" from="0.0pt,0.0pt" to="200.0pt,200.0pt" filled="f" strokecolor="#000000" strokeweight="2.00pt"/>
              <v:line id="shape 8" o:spid="_x0000_s8" style="position:absolute;left:0;text-align:left;z-index:251657728;visibility:visible;" from="0.0pt,0.0pt" to="200.0pt,200.0pt" filled="f" strokecolor="#000000" strokeweight="2.00pt"/>
              <v:line id="shape 9" o:spid="_x0000_s9" style="position:absolute;left:0;text-align:left;z-index:251657728;visibility:visible;" from="0.0pt,0.0pt" to="200.0pt,200.0pt" filled="f" strokecolor="#000000" strokeweight="1.00pt"/>
              <v:line id="shape 10" o:spid="_x0000_s10" style="position:absolute;left:0;text-align:left;z-index:251657728;visibility:visible;" from="0.0pt,0.0pt" to="200.0pt,200.0pt" filled="f" strokecolor="#000000" strokeweight="2.00pt"/>
              <v:line id="shape 11" o:spid="_x0000_s11" style="position:absolute;left:0;text-align:left;z-index:251657728;visibility:visible;" from="0.0pt,0.0pt" to="200.0pt,200.0pt" filled="f" strokecolor="#000000" strokeweight="1.00pt"/>
              <v:shape id="shape 12" o:spid="_x0000_s12" o:spt="1" type="#_x0000_t1" style="position:absolute;left:0;top:196;width:10;height:3;v-text-anchor:top;visibility:visible;" filled="f" stroked="f">
                <v:textbox inset="0,0,0,0">
                  <w:txbxContent>
                    <w:p w14:paraId="2B591C93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11;top:196;width:10;height:3;v-text-anchor:top;visibility:visible;" filled="f" stroked="f">
                <v:textbox inset="0,0,0,0">
                  <w:txbxContent>
                    <w:p w14:paraId="561C2B20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22;top:196;width:25;height:3;v-text-anchor:top;visibility:visible;" filled="f" stroked="f">
                <v:textbox inset="0,0,0,0">
                  <w:txbxContent>
                    <w:p w14:paraId="0AA34943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49;top:196;width:15;height:3;v-text-anchor:top;visibility:visible;" filled="f" stroked="f">
                <v:textbox inset="0,0,0,0">
                  <w:txbxContent>
                    <w:p w14:paraId="3014C36B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66;top:196;width:10;height:3;v-text-anchor:top;visibility:visible;" filled="f" stroked="f">
                <v:textbox inset="0,0,0,0">
                  <w:txbxContent>
                    <w:p w14:paraId="4E70B88F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89;top:189;width:10;height:3;v-text-anchor:top;visibility:visible;" filled="f" stroked="f">
                <v:textbox inset="0,0,0,0">
                  <w:txbxContent>
                    <w:p w14:paraId="222589B5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189;top:194;width:10;height:4;v-text-anchor:top;visibility:visible;" filled="f" stroked="f">
                <v:textbox inset="0,0,0,0">
                  <w:txbxContent>
                    <w:p w14:paraId="1E68C203" w14:textId="545E331B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t xml:space="preserve">5</w:t>
                      </w:r>
                      <w:r>
                        <w:rPr>
                          <w:rStyle w:val="1988"/>
                          <w:rFonts w:ascii="Times New Roman" w:hAnsi="Times New Roman"/>
                          <w:i w:val="0"/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sz w:val="24"/>
                        </w:rPr>
                      </w:r>
                      <w:r>
                        <w:rPr>
                          <w:sz w:val="24"/>
                        </w:rPr>
                      </w:r>
                    </w:p>
                  </w:txbxContent>
                </v:textbox>
              </v:shape>
              <v:shape id="shape 19" o:spid="_x0000_s19" o:spt="1" type="#_x0000_t1" style="position:absolute;left:77;top:192;width:110;height:4;v-text-anchor:top;visibility:visible;" filled="f" stroked="f">
                <v:textbox inset="0,0,0,0">
                  <w:txbxContent>
                    <w:p w14:paraId="7BAA7048" w14:textId="1DD50BAD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09.000 –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  <w:t xml:space="preserve">Лаб3</w:t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</w:p>
                    <w:p w14:paraId="0413A946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  <w:highlight w:val="none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 w:val="24"/>
                          <w:szCs w:val="24"/>
                        </w:rPr>
                      </w:r>
                    </w:p>
                    <w:p w14:paraId="1B54A549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74B136" w14:textId="77777777">
    <w:pPr>
      <w:pStyle w:val="1980"/>
      <w:pBdr/>
      <w:spacing/>
      <w:ind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0560" behindDoc="0" locked="0" layoutInCell="1" allowOverlap="1">
              <wp:simplePos x="0" y="0"/>
              <wp:positionH relativeFrom="page">
                <wp:posOffset>708660</wp:posOffset>
              </wp:positionH>
              <wp:positionV relativeFrom="page">
                <wp:posOffset>251460</wp:posOffset>
              </wp:positionV>
              <wp:extent cx="6588760" cy="10188575"/>
              <wp:effectExtent l="0" t="0" r="21590" b="41275"/>
              <wp:wrapNone/>
              <wp:docPr id="2" name="Group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Line 23"/>
                      <wps:cNvSp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Line 24"/>
                      <wps:cNvSp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Line 25"/>
                      <wps:cNvSp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Line 26"/>
                      <wps:cNvSpPr/>
                      <wps:spPr bwMode="auto">
                        <a:xfrm>
                          <a:off x="5111" y="17192"/>
                          <a:ext cx="0" cy="280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Line 27"/>
                      <wps:cNvSp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" name="Line 28"/>
                      <wps:cNvSp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Line 29"/>
                      <wps:cNvSp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5" name="Line 30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Line 31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C79500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3B6AFD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4FF824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280FD88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Підпис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231747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BBAC566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Арк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9D8F847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1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385ED4" w14:textId="1687D031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ЖИТОМИРСЬКА ПОЛІТЕХНІКА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6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12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1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.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09.000 – 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  <w:t xml:space="preserve">Лаб3</w:t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  <w:r>
                              <w:rPr>
                                <w:rFonts w:ascii="Calibri" w:hAnsi="Calibri"/>
                                <w:color w:val="000000" w:themeColor="text1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Sp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Line 41"/>
                      <wps:cNvSp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Line 42"/>
                      <wps:cNvSp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8" name="Line 43"/>
                      <wps:cNvSp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9" name="Line 44"/>
                      <wps:cNvSp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B00DF74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9818907" w14:textId="630DABF3"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</w:rPr>
                                <w:t xml:space="preserve">Зінченко М. В.</w:t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  <w:r>
                                <w:rPr>
                                  <w:i/>
                                  <w:color w:val="ff0000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614"/>
                          <a:ext cx="5073" cy="882"/>
                          <a:chOff x="0" y="0"/>
                          <a:chExt cx="21132" cy="57316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57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756E9D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851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8D1DA53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  <w:t xml:space="preserve">Власенко О.В.</w:t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</w:p>
                            <w:p w14:paraId="778D7260" w14:textId="5F60D58E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  <w:r>
                                <w:rPr>
                                  <w:rFonts w:asciiTheme="minorHAnsi" w:hAnsiTheme="minorHAnsi" w:cstheme="minorHAnsi"/>
                                  <w:color w:val="000000" w:themeColor="text1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A60F2E1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Реценз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C0546CE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9E7C173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2A55872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506911A" w14:textId="7777777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Зав.каф</w:t>
                              </w:r>
                              <w:r>
                                <w:rPr>
                                  <w:sz w:val="18"/>
                                </w:rPr>
                                <w:t xml:space="preserve">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8CFC644" w14:textId="276186A7">
                              <w:pPr>
                                <w:pStyle w:val="1987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Вакалюк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 xml:space="preserve"> Т.А.</w:t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  <w:r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Sp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0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95962F" w14:textId="77777777">
                            <w:pPr>
                              <w:pStyle w:val="1987"/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Sp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Line 63"/>
                      <wps:cNvSp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0" name="Line 64"/>
                      <wps:cNvSp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4F2A48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Літ.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A48D2B" w14:textId="38A44BF2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А</w:t>
                            </w:r>
                            <w:r>
                              <w:rPr>
                                <w:sz w:val="18"/>
                              </w:rPr>
                              <w:t xml:space="preserve">р</w:t>
                            </w:r>
                            <w:r>
                              <w:rPr>
                                <w:sz w:val="18"/>
                              </w:rPr>
                              <w:t xml:space="preserve">к</w:t>
                            </w:r>
                            <w:r>
                              <w:rPr>
                                <w:sz w:val="18"/>
                              </w:rPr>
                              <w:t xml:space="preserve">ушів</w:t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  <w:r>
                              <w:rPr>
                                <w:rFonts w:ascii="Journal" w:hAnsi="Journal"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3ED5046" w14:textId="02075A1A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  <w:t xml:space="preserve">13</w:t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</w:p>
                          <w:p w14:paraId="44FC8DB6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  <w:highlight w:val="none"/>
                              </w:rPr>
                            </w:r>
                            <w:r>
                              <w:rPr>
                                <w:iCs/>
                                <w:sz w:val="18"/>
                                <w:highlight w:val="none"/>
                              </w:rPr>
                            </w:r>
                            <w:r>
                              <w:rPr>
                                <w:iCs/>
                                <w:sz w:val="18"/>
                                <w:highlight w:val="none"/>
                              </w:rPr>
                            </w:r>
                          </w:p>
                          <w:p w14:paraId="113B9A35" w14:textId="77777777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  <w:r>
                              <w:rPr>
                                <w:iCs/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Sp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5" name="Line 69"/>
                      <wps:cNvSp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568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AC5898" w14:textId="203A2E53">
                            <w:pPr>
                              <w:pStyle w:val="1987"/>
                              <w:pBdr/>
                              <w:spacing/>
                              <w:ind/>
                              <w:jc w:val="center"/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</w:rPr>
                              <w:t xml:space="preserve">ФІКТ, гр.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ІПЗ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2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5</w:t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  <w:r>
                              <w:rPr>
                                <w:rFonts w:asciiTheme="minorHAnsi" w:hAnsiTheme="minorHAnsi" w:cstheme="minorHAnsi"/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0" o:spid="_x0000_s0000" style="position:absolute;z-index:251650560;o:allowoverlap:true;o:allowincell:true;mso-position-horizontal-relative:page;margin-left:55.80pt;mso-position-horizontal:absolute;mso-position-vertical-relative:page;margin-top:19.80pt;mso-position-vertical:absolute;width:518.80pt;height:802.25pt;mso-wrap-distance-left:9.00pt;mso-wrap-distance-top:0.00pt;mso-wrap-distance-right:9.00pt;mso-wrap-distance-bottom:0.00pt;" coordorigin="0,0" coordsize="200,200">
              <v:shape id="shape 21" o:spid="_x0000_s21" o:spt="1" type="#_x0000_t1" style="position:absolute;left:0;top:0;width:200;height:200;visibility:visible;" filled="f" strokecolor="#000000" strokeweight="2.00pt"/>
              <v:line id="shape 22" o:spid="_x0000_s22" style="position:absolute;left:0;text-align:left;z-index:251650560;visibility:visible;" from="0.0pt,0.0pt" to="200.0pt,200.0pt" filled="f" strokecolor="#000000" strokeweight="2.00pt"/>
              <v:line id="shape 23" o:spid="_x0000_s23" style="position:absolute;left:0;text-align:left;z-index:251650560;visibility:visible;" from="0.0pt,0.0pt" to="200.0pt,200.0pt" filled="f" strokecolor="#000000" strokeweight="2.00pt"/>
              <v:line id="shape 24" o:spid="_x0000_s24" style="position:absolute;left:0;text-align:left;z-index:251650560;visibility:visible;" from="0.0pt,0.0pt" to="200.0pt,200.0pt" filled="f" strokecolor="#000000" strokeweight="2.00pt"/>
              <v:line id="shape 25" o:spid="_x0000_s25" style="position:absolute;left:0;text-align:left;z-index:251650560;visibility:visible;" from="0.0pt,0.0pt" to="200.0pt,200.0pt" filled="f" strokecolor="#000000" strokeweight="2.00pt"/>
              <v:line id="shape 26" o:spid="_x0000_s26" style="position:absolute;left:0;text-align:left;z-index:251650560;visibility:visible;" from="0.0pt,0.0pt" to="200.0pt,200.0pt" filled="f" strokecolor="#000000" strokeweight="2.00pt"/>
              <v:line id="shape 27" o:spid="_x0000_s27" style="position:absolute;left:0;text-align:left;z-index:251650560;visibility:visible;" from="0.0pt,0.0pt" to="200.0pt,200.0pt" filled="f" strokecolor="#000000" strokeweight="2.00pt"/>
              <v:line id="shape 28" o:spid="_x0000_s28" style="position:absolute;left:0;text-align:left;z-index:251650560;visibility:visible;" from="0.0pt,0.0pt" to="200.0pt,200.0pt" filled="f" strokecolor="#000000" strokeweight="2.00pt"/>
              <v:line id="shape 29" o:spid="_x0000_s29" style="position:absolute;left:0;text-align:left;z-index:251650560;visibility:visible;" from="0.0pt,0.0pt" to="200.0pt,200.0pt" filled="f" strokecolor="#000000" strokeweight="1.00pt"/>
              <v:line id="shape 30" o:spid="_x0000_s30" style="position:absolute;left:0;text-align:left;z-index:251650560;visibility:visible;" from="0.0pt,0.0pt" to="200.0pt,200.0pt" filled="f" strokecolor="#000000" strokeweight="1.00pt"/>
              <v:shape id="shape 31" o:spid="_x0000_s31" o:spt="1" type="#_x0000_t1" style="position:absolute;left:0;top:179;width:8;height:3;v-text-anchor:top;visibility:visible;" filled="f" stroked="f">
                <v:textbox inset="0,0,0,0">
                  <w:txbxContent>
                    <w:p w14:paraId="74C79500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10;top:179;width:11;height:3;v-text-anchor:top;visibility:visible;" filled="f" stroked="f">
                <v:textbox inset="0,0,0,0">
                  <w:txbxContent>
                    <w:p w14:paraId="0D3B6AFD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22;top:179;width:25;height:3;v-text-anchor:top;visibility:visible;" filled="f" stroked="f">
                <v:textbox inset="0,0,0,0">
                  <w:txbxContent>
                    <w:p w14:paraId="584FF824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49;top:179;width:15;height:3;v-text-anchor:top;visibility:visible;" filled="f" stroked="f">
                <v:textbox inset="0,0,0,0">
                  <w:txbxContent>
                    <w:p w14:paraId="1280FD88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Підпис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66;top:179;width:10;height:3;v-text-anchor:top;visibility:visible;" filled="f" stroked="f">
                <v:textbox inset="0,0,0,0">
                  <w:txbxContent>
                    <w:p w14:paraId="67231747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59;top:182;width:14;height:3;v-text-anchor:top;visibility:visible;" filled="f" stroked="f">
                <v:textbox inset="0,0,0,0">
                  <w:txbxContent>
                    <w:p w14:paraId="7BBAC566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Арк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159;top:186;width:14;height:3;v-text-anchor:top;visibility:visible;" filled="f" stroked="f">
                <v:textbox inset="0,0,0,0">
                  <w:txbxContent>
                    <w:p w14:paraId="29D8F847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1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77;top:174;width:121;height:5;v-text-anchor:top;visibility:visible;" filled="f" stroked="f">
                <v:textbox inset="0,0,0,0">
                  <w:txbxContent>
                    <w:p w14:paraId="01385ED4" w14:textId="1687D031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pP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ЖИТОМИРСЬКА ПОЛІТЕХНІКА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6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12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1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.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09.000 – 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  <w:t xml:space="preserve">Лаб3</w:t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  <w:r>
                        <w:rPr>
                          <w:rFonts w:ascii="Calibri" w:hAnsi="Calibri"/>
                          <w:color w:val="000000" w:themeColor="text1"/>
                          <w:szCs w:val="28"/>
                        </w:rPr>
                      </w:r>
                    </w:p>
                  </w:txbxContent>
                </v:textbox>
              </v:shape>
              <v:line id="shape 39" o:spid="_x0000_s39" style="position:absolute;left:0;text-align:left;z-index:251650560;visibility:visible;" from="77.6pt,174.8pt" to="199.2pt,180.5pt" filled="f" strokecolor="#000000" strokeweight="2.00pt"/>
              <v:line id="shape 40" o:spid="_x0000_s40" style="position:absolute;left:0;text-align:left;z-index:251650560;visibility:visible;" from="77.6pt,174.8pt" to="199.2pt,180.5pt" filled="f" strokecolor="#000000" strokeweight="2.00pt"/>
              <v:line id="shape 41" o:spid="_x0000_s41" style="position:absolute;left:0;text-align:left;z-index:251650560;visibility:visible;" from="77.6pt,174.8pt" to="199.2pt,180.5pt" filled="f" strokecolor="#000000" strokeweight="1.00pt"/>
              <v:line id="shape 42" o:spid="_x0000_s42" style="position:absolute;left:0;text-align:left;z-index:251650560;visibility:visible;" from="77.6pt,174.8pt" to="199.2pt,180.5pt" filled="f" strokecolor="#000000" strokeweight="1.00pt"/>
              <v:line id="shape 43" o:spid="_x0000_s43" style="position:absolute;left:0;text-align:left;z-index:251650560;visibility:visible;" from="77.6pt,174.8pt" to="199.2pt,180.5pt" filled="f" strokecolor="#000000" strokeweight="1.00pt"/>
              <v:group id="group 44" o:spid="_x0000_s0000" style="position:absolute;left:0;top:182;width:48;height:3;" coordorigin="0,0" coordsize="199,200">
                <v:shape id="shape 45" o:spid="_x0000_s45" o:spt="1" type="#_x0000_t1" style="position:absolute;left:0;top:0;width:88;height:200;v-text-anchor:top;visibility:visible;" filled="f" stroked="f">
                  <v:textbox inset="0,0,0,0">
                    <w:txbxContent>
                      <w:p w14:paraId="4B00DF74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  <v:shape id="shape 46" o:spid="_x0000_s46" o:spt="1" type="#_x0000_t1" style="position:absolute;left:92;top:0;width:107;height:200;v-text-anchor:top;visibility:visible;" filled="f" stroked="f">
                  <v:textbox inset="0,0,0,0">
                    <w:txbxContent>
                      <w:p w14:paraId="59818907" w14:textId="630DABF3">
                        <w:pPr>
                          <w:pBdr/>
                          <w:spacing/>
                          <w:ind/>
                          <w:rPr>
                            <w:i/>
                            <w:color w:val="ff0000"/>
                            <w:sz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</w:rPr>
                          <w:t xml:space="preserve">Зінченко М. В.</w:t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  <w:r>
                          <w:rPr>
                            <w:i/>
                            <w:color w:val="ff0000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47" o:spid="_x0000_s0000" style="position:absolute;left:0;top:186;width:50;height:8;" coordorigin="0,0" coordsize="211,573">
                <v:shape id="shape 48" o:spid="_x0000_s48" o:spt="1" type="#_x0000_t1" style="position:absolute;left:0;top:0;width:88;height:573;v-text-anchor:top;visibility:visible;" filled="f" stroked="f">
                  <v:textbox inset="0,0,0,0">
                    <w:txbxContent>
                      <w:p w14:paraId="23756E9D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Перевір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49" o:spid="_x0000_s49" o:spt="1" type="#_x0000_t1" style="position:absolute;left:92;top:0;width:118;height:200;v-text-anchor:top;visibility:visible;" filled="f" stroked="f">
                  <v:textbox inset="0,0,0,0">
                    <w:txbxContent>
                      <w:p w14:paraId="48D1DA53">
                        <w:pPr>
                          <w:pStyle w:val="1987"/>
                          <w:pBdr/>
                          <w:spacing/>
                          <w:ind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  <w:t xml:space="preserve">Власенко О.В.</w:t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</w:p>
                      <w:p w14:paraId="778D7260" w14:textId="5F60D58E">
                        <w:pPr>
                          <w:pStyle w:val="1987"/>
                          <w:pBdr/>
                          <w:spacing/>
                          <w:ind/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  <w:r>
                          <w:rPr>
                            <w:rFonts w:asciiTheme="minorHAnsi" w:hAnsiTheme="minorHAnsi" w:cstheme="minorHAnsi"/>
                            <w:color w:val="000000" w:themeColor="text1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0" o:spid="_x0000_s0000" style="position:absolute;left:0;top:189;width:48;height:3;" coordorigin="0,0" coordsize="203,200">
                <v:shape id="shape 51" o:spid="_x0000_s51" o:spt="1" type="#_x0000_t1" style="position:absolute;left:0;top:0;width:88;height:200;v-text-anchor:top;visibility:visible;" filled="f" stroked="f">
                  <v:textbox inset="0,0,0,0">
                    <w:txbxContent>
                      <w:p w14:paraId="5A60F2E1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Реценз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2" o:spid="_x0000_s52" o:spt="1" type="#_x0000_t1" style="position:absolute;left:96;top:0;width:107;height:200;v-text-anchor:top;visibility:visible;" filled="f" stroked="f">
                  <v:textbox inset="0,0,0,0">
                    <w:txbxContent>
                      <w:p w14:paraId="7C0546CE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3" o:spid="_x0000_s0000" style="position:absolute;left:0;top:193;width:48;height:3;" coordorigin="0,0" coordsize="199,200">
                <v:shape id="shape 54" o:spid="_x0000_s54" o:spt="1" type="#_x0000_t1" style="position:absolute;left:0;top:0;width:88;height:200;v-text-anchor:top;visibility:visible;" filled="f" stroked="f">
                  <v:textbox inset="0,0,0,0">
                    <w:txbxContent>
                      <w:p w14:paraId="79E7C173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5" o:spid="_x0000_s55" o:spt="1" type="#_x0000_t1" style="position:absolute;left:92;top:0;width:107;height:200;v-text-anchor:top;visibility:visible;" filled="f" stroked="f">
                  <v:textbox inset="0,0,0,0">
                    <w:txbxContent>
                      <w:p w14:paraId="42A55872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group id="group 56" o:spid="_x0000_s0000" style="position:absolute;left:0;top:196;width:48;height:3;" coordorigin="0,0" coordsize="199,200">
                <v:shape id="shape 57" o:spid="_x0000_s57" o:spt="1" type="#_x0000_t1" style="position:absolute;left:0;top:0;width:88;height:200;v-text-anchor:top;visibility:visible;" filled="f" stroked="f">
                  <v:textbox inset="0,0,0,0">
                    <w:txbxContent>
                      <w:p w14:paraId="7506911A" w14:textId="77777777">
                        <w:pPr>
                          <w:pStyle w:val="1987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Зав.каф</w:t>
                        </w:r>
                        <w:r>
                          <w:rPr>
                            <w:sz w:val="18"/>
                          </w:rPr>
                          <w:t xml:space="preserve">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58" o:spid="_x0000_s58" o:spt="1" type="#_x0000_t1" style="position:absolute;left:92;top:0;width:107;height:200;v-text-anchor:top;visibility:visible;" filled="f" stroked="f">
                  <v:textbox inset="0,0,0,0">
                    <w:txbxContent>
                      <w:p w14:paraId="58CFC644" w14:textId="276186A7">
                        <w:pPr>
                          <w:pStyle w:val="1987"/>
                          <w:pBdr/>
                          <w:spacing/>
                          <w:ind/>
                          <w:rPr>
                            <w:rFonts w:ascii="Journal" w:hAnsi="Journal"/>
                            <w:iCs/>
                            <w:sz w:val="18"/>
                          </w:rPr>
                        </w:pP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Вакалюк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  <w:t xml:space="preserve"> Т.А.</w:t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  <w:r>
                          <w:rPr>
                            <w:rFonts w:ascii="Journal" w:hAnsi="Journal"/>
                            <w:iCs/>
                            <w:sz w:val="18"/>
                          </w:rPr>
                        </w:r>
                      </w:p>
                    </w:txbxContent>
                  </v:textbox>
                </v:shape>
              </v:group>
              <v:line id="shape 59" o:spid="_x0000_s59" style="position:absolute;left:0;text-align:left;z-index:251650560;visibility:visible;" from="92.8pt,0.0pt" to="200.0pt,200.0pt" filled="f" strokecolor="#000000" strokeweight="2.00pt"/>
              <v:shape id="shape 60" o:spid="_x0000_s60" o:spt="1" type="#_x0000_t1" style="position:absolute;left:77;top:185;width:62;height:10;v-text-anchor:top;visibility:visible;" filled="f" stroked="f">
                <v:textbox inset="0,0,0,0">
                  <w:txbxContent>
                    <w:p w14:paraId="7095962F" w14:textId="77777777">
                      <w:pPr>
                        <w:pStyle w:val="1987"/>
                        <w:pBdr/>
                        <w:spacing w:before="120"/>
                        <w:ind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  <w:r>
                        <w:rPr>
                          <w:rFonts w:ascii="Times New Roman" w:hAnsi="Times New Roman"/>
                          <w:sz w:val="32"/>
                          <w:szCs w:val="24"/>
                        </w:rPr>
                      </w:r>
                    </w:p>
                  </w:txbxContent>
                </v:textbox>
              </v:shape>
              <v:line id="shape 61" o:spid="_x0000_s61" style="position:absolute;left:0;text-align:left;z-index:251650560;visibility:visible;" from="77.6pt,185.6pt" to="140.5pt,195.6pt" filled="f" strokecolor="#000000" strokeweight="2.00pt"/>
              <v:line id="shape 62" o:spid="_x0000_s62" style="position:absolute;left:0;text-align:left;z-index:251650560;visibility:visible;" from="77.6pt,185.6pt" to="140.5pt,195.6pt" filled="f" strokecolor="#000000" strokeweight="2.00pt"/>
              <v:line id="shape 63" o:spid="_x0000_s63" style="position:absolute;left:0;text-align:left;z-index:251650560;visibility:visible;" from="77.6pt,185.6pt" to="140.5pt,195.6pt" filled="f" strokecolor="#000000" strokeweight="2.00pt"/>
              <v:shape id="shape 64" o:spid="_x0000_s64" o:spt="1" type="#_x0000_t1" style="position:absolute;left:142;top:182;width:14;height:3;v-text-anchor:top;visibility:visible;" filled="f" stroked="f">
                <v:textbox inset="0,0,0,0">
                  <w:txbxContent>
                    <w:p w14:paraId="2F4F2A48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Літ.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5" o:spid="_x0000_s65" o:spt="1" type="#_x0000_t1" style="position:absolute;left:175;top:182;width:23;height:3;v-text-anchor:top;visibility:visible;" filled="f" stroked="f">
                <v:textbox inset="0,0,0,0">
                  <w:txbxContent>
                    <w:p w14:paraId="5DA48D2B" w14:textId="38A44BF2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А</w:t>
                      </w:r>
                      <w:r>
                        <w:rPr>
                          <w:sz w:val="18"/>
                        </w:rPr>
                        <w:t xml:space="preserve">р</w:t>
                      </w:r>
                      <w:r>
                        <w:rPr>
                          <w:sz w:val="18"/>
                        </w:rPr>
                        <w:t xml:space="preserve">к</w:t>
                      </w:r>
                      <w:r>
                        <w:rPr>
                          <w:sz w:val="18"/>
                        </w:rPr>
                        <w:t xml:space="preserve">ушів</w:t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  <w:r>
                        <w:rPr>
                          <w:rFonts w:ascii="Journal" w:hAnsi="Journal"/>
                          <w:sz w:val="18"/>
                        </w:rPr>
                      </w:r>
                    </w:p>
                  </w:txbxContent>
                </v:textbox>
              </v:shape>
              <v:shape id="shape 66" o:spid="_x0000_s66" o:spt="1" type="#_x0000_t1" style="position:absolute;left:175;top:186;width:23;height:3;v-text-anchor:top;visibility:visible;" filled="f" stroked="f">
                <v:textbox inset="0,0,0,0">
                  <w:txbxContent>
                    <w:p w14:paraId="03ED5046" w14:textId="02075A1A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iCs/>
                          <w:sz w:val="18"/>
                        </w:rPr>
                        <w:t xml:space="preserve">13</w:t>
                      </w:r>
                      <w:r>
                        <w:rPr>
                          <w:iCs/>
                          <w:sz w:val="18"/>
                        </w:rPr>
                      </w:r>
                    </w:p>
                    <w:p w14:paraId="44FC8DB6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iCs/>
                          <w:sz w:val="18"/>
                          <w:highlight w:val="none"/>
                        </w:rPr>
                      </w:r>
                      <w:r>
                        <w:rPr>
                          <w:iCs/>
                          <w:sz w:val="18"/>
                          <w:highlight w:val="none"/>
                        </w:rPr>
                      </w:r>
                      <w:r>
                        <w:rPr>
                          <w:iCs/>
                          <w:sz w:val="18"/>
                          <w:highlight w:val="none"/>
                        </w:rPr>
                      </w:r>
                    </w:p>
                    <w:p w14:paraId="113B9A35" w14:textId="77777777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  <w:r>
                        <w:rPr>
                          <w:iCs/>
                          <w:sz w:val="18"/>
                        </w:rPr>
                      </w:r>
                    </w:p>
                  </w:txbxContent>
                </v:textbox>
              </v:shape>
              <v:line id="shape 67" o:spid="_x0000_s67" style="position:absolute;left:0;text-align:left;z-index:251650560;visibility:visible;" from="175.9pt,186.1pt" to="199.2pt,189.2pt" filled="f" strokecolor="#000000" strokeweight="1.00pt"/>
              <v:line id="shape 68" o:spid="_x0000_s68" style="position:absolute;left:0;text-align:left;z-index:251650560;visibility:visible;" from="175.9pt,186.1pt" to="199.2pt,189.2pt" filled="f" strokecolor="#000000" strokeweight="1.00pt"/>
              <v:shape id="shape 69" o:spid="_x0000_s69" o:spt="1" type="#_x0000_t1" style="position:absolute;left:142;top:192;width:55;height:5;v-text-anchor:top;visibility:visible;" filled="f" stroked="f">
                <v:textbox inset="0,0,0,0">
                  <w:txbxContent>
                    <w:p w14:paraId="5FAC5898" w14:textId="203A2E53">
                      <w:pPr>
                        <w:pStyle w:val="1987"/>
                        <w:pBdr/>
                        <w:spacing/>
                        <w:ind/>
                        <w:jc w:val="center"/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32"/>
                          <w:szCs w:val="32"/>
                        </w:rPr>
                        <w:t xml:space="preserve">ФІКТ, гр. 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ІПЗ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2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3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Cs w:val="28"/>
                        </w:rPr>
                        <w:t xml:space="preserve">-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32"/>
                          <w:szCs w:val="32"/>
                        </w:rPr>
                        <w:t xml:space="preserve">5</w:t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  <w:r>
                        <w:rPr>
                          <w:rFonts w:asciiTheme="minorHAnsi" w:hAnsiTheme="minorHAnsi" w:cstheme="minorHAnsi"/>
                          <w:sz w:val="36"/>
                          <w:szCs w:val="36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41B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6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00005F9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075865D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FE320A0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4">
    <w:nsid w:val="12CD02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3CC36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D2A073E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7">
    <w:nsid w:val="24B01B94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8">
    <w:nsid w:val="26EA248F"/>
    <w:lvl w:ilvl="0">
      <w:isLgl w:val="false"/>
      <w:lvlJc w:val="left"/>
      <w:lvlText w:val="%1."/>
      <w:numFmt w:val="decimal"/>
      <w:pPr>
        <w:pBdr/>
        <w:spacing/>
        <w:ind w:hanging="360" w:left="432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2"/>
      </w:pPr>
      <w:rPr/>
      <w:start w:val="1"/>
      <w:suff w:val="tab"/>
    </w:lvl>
  </w:abstractNum>
  <w:abstractNum w:abstractNumId="9">
    <w:nsid w:val="2B935DC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0">
    <w:nsid w:val="2D4B50BF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1">
    <w:nsid w:val="3024045F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2">
    <w:nsid w:val="3052094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0A312A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327A209E"/>
    <w:lvl w:ilvl="0">
      <w:isLgl w:val="false"/>
      <w:lvlJc w:val="left"/>
      <w:lvlText w:val=""/>
      <w:numFmt w:val="bullet"/>
      <w:pPr>
        <w:pBdr/>
        <w:spacing/>
        <w:ind w:hanging="360" w:left="114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6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8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30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2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74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6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8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906"/>
      </w:pPr>
      <w:rPr>
        <w:rFonts w:hint="default" w:ascii="Wingdings" w:hAnsi="Wingdings"/>
      </w:rPr>
      <w:start w:val="1"/>
      <w:suff w:val="tab"/>
    </w:lvl>
  </w:abstractNum>
  <w:abstractNum w:abstractNumId="15">
    <w:nsid w:val="336263A3"/>
    <w:lvl w:ilvl="0">
      <w:isLgl w:val="false"/>
      <w:lvlJc w:val="left"/>
      <w:lvlText w:val=""/>
      <w:numFmt w:val="bullet"/>
      <w:pPr>
        <w:pBdr/>
        <w:spacing/>
        <w:ind w:hanging="360" w:left="17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64"/>
      </w:pPr>
      <w:rPr>
        <w:rFonts w:hint="default" w:ascii="Wingdings" w:hAnsi="Wingdings"/>
      </w:rPr>
      <w:start w:val="1"/>
      <w:suff w:val="tab"/>
    </w:lvl>
  </w:abstractNum>
  <w:abstractNum w:abstractNumId="16">
    <w:nsid w:val="33AA4A25"/>
    <w:lvl w:ilvl="0">
      <w:isLgl w:val="false"/>
      <w:lvlJc w:val="left"/>
      <w:lvlText w:val="%1."/>
      <w:numFmt w:val="lowerLetter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7">
    <w:nsid w:val="34294C8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4AB5194"/>
    <w:lvl w:ilvl="0">
      <w:isLgl w:val="false"/>
      <w:lvlJc w:val="left"/>
      <w:lvlText w:val="%1."/>
      <w:numFmt w:val="decimal"/>
      <w:pPr>
        <w:pBdr/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6"/>
      </w:pPr>
      <w:rPr/>
      <w:start w:val="1"/>
      <w:suff w:val="tab"/>
    </w:lvl>
  </w:abstractNum>
  <w:abstractNum w:abstractNumId="19">
    <w:nsid w:val="36CD1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7946AD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F6664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0B053FE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3">
    <w:nsid w:val="44D42FE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54C425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45772B2F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6">
    <w:nsid w:val="457D186A"/>
    <w:lvl w:ilvl="0">
      <w:isLgl w:val="false"/>
      <w:lvlJc w:val="left"/>
      <w:lvlText w:val="%1."/>
      <w:numFmt w:val="lowerLetter"/>
      <w:pPr>
        <w:pBdr/>
        <w:spacing/>
        <w:ind w:hanging="360" w:left="214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8"/>
      </w:pPr>
      <w:rPr/>
      <w:start w:val="1"/>
      <w:suff w:val="tab"/>
    </w:lvl>
  </w:abstractNum>
  <w:abstractNum w:abstractNumId="27">
    <w:nsid w:val="46EC044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48854FF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9">
    <w:nsid w:val="49532AC5"/>
    <w:lvl w:ilvl="0">
      <w:isLgl w:val="false"/>
      <w:lvlJc w:val="left"/>
      <w:lvlText w:val="%1."/>
      <w:numFmt w:val="decimal"/>
      <w:pPr>
        <w:pBdr/>
        <w:spacing/>
        <w:ind w:hanging="360" w:left="142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30">
    <w:nsid w:val="4DF56BD2"/>
    <w:lvl w:ilvl="0">
      <w:isLgl w:val="false"/>
      <w:lvlJc w:val="left"/>
      <w:lvlText w:val=""/>
      <w:numFmt w:val="bullet"/>
      <w:pPr>
        <w:pBdr/>
        <w:tabs>
          <w:tab w:val="num" w:leader="none" w:pos="1004"/>
        </w:tabs>
        <w:spacing/>
        <w:ind w:hanging="360" w:left="1004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24"/>
        </w:tabs>
        <w:spacing/>
        <w:ind w:hanging="360" w:left="172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44"/>
        </w:tabs>
        <w:spacing/>
        <w:ind w:hanging="360" w:left="2444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64"/>
        </w:tabs>
        <w:spacing/>
        <w:ind w:hanging="360" w:left="3164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84"/>
        </w:tabs>
        <w:spacing/>
        <w:ind w:hanging="360" w:left="388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04"/>
        </w:tabs>
        <w:spacing/>
        <w:ind w:hanging="360" w:left="4604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24"/>
        </w:tabs>
        <w:spacing/>
        <w:ind w:hanging="360" w:left="5324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44"/>
        </w:tabs>
        <w:spacing/>
        <w:ind w:hanging="360" w:left="604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64"/>
        </w:tabs>
        <w:spacing/>
        <w:ind w:hanging="360" w:left="6764"/>
      </w:pPr>
      <w:rPr>
        <w:rFonts w:hint="default" w:ascii="Wingdings" w:hAnsi="Wingdings"/>
      </w:rPr>
      <w:start w:val="1"/>
      <w:suff w:val="tab"/>
    </w:lvl>
  </w:abstractNum>
  <w:abstractNum w:abstractNumId="31">
    <w:nsid w:val="4EAF5F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4ECB01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4F7B5FD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52362AF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25A1AC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532741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7">
    <w:nsid w:val="53A2446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54C8359D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9">
    <w:nsid w:val="54E06D8D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0">
    <w:nsid w:val="56793A76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nsid w:val="59C1028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5ED849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656A6000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65B9283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69E556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A4C29A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6D6218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6F8C283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9">
    <w:nsid w:val="7270104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0">
    <w:nsid w:val="72E5096D"/>
    <w:lvl w:ilvl="0">
      <w:isLgl w:val="false"/>
      <w:lvlJc w:val="left"/>
      <w:lvlText w:val=""/>
      <w:numFmt w:val="bullet"/>
      <w:pPr>
        <w:pBdr/>
        <w:spacing/>
        <w:ind w:hanging="360" w:left="77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8"/>
      </w:pPr>
      <w:rPr>
        <w:rFonts w:hint="default" w:ascii="Wingdings" w:hAnsi="Wingdings"/>
      </w:rPr>
      <w:start w:val="1"/>
      <w:suff w:val="tab"/>
    </w:lvl>
  </w:abstractNum>
  <w:abstractNum w:abstractNumId="51">
    <w:nsid w:val="75F20DB4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nsid w:val="776B09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792424A0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B14108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nsid w:val="7F702DE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nsid w:val="2DB6FD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8374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0DB9C7E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9">
    <w:nsid w:val="40F86B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08F9BC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15"/>
  </w:num>
  <w:num w:numId="3">
    <w:abstractNumId w:val="11"/>
  </w:num>
  <w:num w:numId="4">
    <w:abstractNumId w:val="0"/>
  </w:num>
  <w:num w:numId="5">
    <w:abstractNumId w:val="41"/>
  </w:num>
  <w:num w:numId="6">
    <w:abstractNumId w:val="14"/>
  </w:num>
  <w:num w:numId="7">
    <w:abstractNumId w:val="7"/>
  </w:num>
  <w:num w:numId="8">
    <w:abstractNumId w:val="35"/>
  </w:num>
  <w:num w:numId="9">
    <w:abstractNumId w:val="30"/>
  </w:num>
  <w:num w:numId="10">
    <w:abstractNumId w:val="5"/>
  </w:num>
  <w:num w:numId="11">
    <w:abstractNumId w:val="36"/>
  </w:num>
  <w:num w:numId="12">
    <w:abstractNumId w:val="46"/>
  </w:num>
  <w:num w:numId="13">
    <w:abstractNumId w:val="28"/>
  </w:num>
  <w:num w:numId="14">
    <w:abstractNumId w:val="50"/>
  </w:num>
  <w:num w:numId="15">
    <w:abstractNumId w:val="40"/>
  </w:num>
  <w:num w:numId="16">
    <w:abstractNumId w:val="48"/>
  </w:num>
  <w:num w:numId="17">
    <w:abstractNumId w:val="6"/>
  </w:num>
  <w:num w:numId="18">
    <w:abstractNumId w:val="4"/>
  </w:num>
  <w:num w:numId="19">
    <w:abstractNumId w:val="2"/>
  </w:num>
  <w:num w:numId="20">
    <w:abstractNumId w:val="51"/>
  </w:num>
  <w:num w:numId="21">
    <w:abstractNumId w:val="44"/>
  </w:num>
  <w:num w:numId="22">
    <w:abstractNumId w:val="13"/>
  </w:num>
  <w:num w:numId="23">
    <w:abstractNumId w:val="54"/>
  </w:num>
  <w:num w:numId="24">
    <w:abstractNumId w:val="47"/>
  </w:num>
  <w:num w:numId="25">
    <w:abstractNumId w:val="37"/>
  </w:num>
  <w:num w:numId="26">
    <w:abstractNumId w:val="27"/>
  </w:num>
  <w:num w:numId="27">
    <w:abstractNumId w:val="39"/>
  </w:num>
  <w:num w:numId="28">
    <w:abstractNumId w:val="21"/>
  </w:num>
  <w:num w:numId="29">
    <w:abstractNumId w:val="42"/>
  </w:num>
  <w:num w:numId="30">
    <w:abstractNumId w:val="33"/>
  </w:num>
  <w:num w:numId="31">
    <w:abstractNumId w:val="12"/>
  </w:num>
  <w:num w:numId="32">
    <w:abstractNumId w:val="8"/>
  </w:num>
  <w:num w:numId="33">
    <w:abstractNumId w:val="55"/>
  </w:num>
  <w:num w:numId="34">
    <w:abstractNumId w:val="53"/>
  </w:num>
  <w:num w:numId="35">
    <w:abstractNumId w:val="23"/>
  </w:num>
  <w:num w:numId="36">
    <w:abstractNumId w:val="19"/>
  </w:num>
  <w:num w:numId="37">
    <w:abstractNumId w:val="52"/>
  </w:num>
  <w:num w:numId="38">
    <w:abstractNumId w:val="16"/>
  </w:num>
  <w:num w:numId="39">
    <w:abstractNumId w:val="26"/>
  </w:num>
  <w:num w:numId="40">
    <w:abstractNumId w:val="34"/>
  </w:num>
  <w:num w:numId="41">
    <w:abstractNumId w:val="9"/>
  </w:num>
  <w:num w:numId="42">
    <w:abstractNumId w:val="38"/>
  </w:num>
  <w:num w:numId="43">
    <w:abstractNumId w:val="43"/>
  </w:num>
  <w:num w:numId="44">
    <w:abstractNumId w:val="18"/>
  </w:num>
  <w:num w:numId="45">
    <w:abstractNumId w:val="29"/>
  </w:num>
  <w:num w:numId="46">
    <w:abstractNumId w:val="24"/>
  </w:num>
  <w:num w:numId="47">
    <w:abstractNumId w:val="25"/>
  </w:num>
  <w:num w:numId="48">
    <w:abstractNumId w:val="22"/>
  </w:num>
  <w:num w:numId="49">
    <w:abstractNumId w:val="10"/>
  </w:num>
  <w:num w:numId="50">
    <w:abstractNumId w:val="20"/>
  </w:num>
  <w:num w:numId="51">
    <w:abstractNumId w:val="17"/>
  </w:num>
  <w:num w:numId="52">
    <w:abstractNumId w:val="49"/>
  </w:num>
  <w:num w:numId="53">
    <w:abstractNumId w:val="32"/>
  </w:num>
  <w:num w:numId="54">
    <w:abstractNumId w:val="45"/>
  </w:num>
  <w:num w:numId="55">
    <w:abstractNumId w:val="3"/>
  </w:num>
  <w:num w:numId="56">
    <w:abstractNumId w:val="31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EastAsia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04">
    <w:name w:val="Table Grid Light"/>
    <w:basedOn w:val="1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5">
    <w:name w:val="Plain Table 1"/>
    <w:basedOn w:val="1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6">
    <w:name w:val="Plain Table 2"/>
    <w:basedOn w:val="19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7">
    <w:name w:val="Plain Table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8">
    <w:name w:val="Plain Table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09">
    <w:name w:val="Plain Table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0">
    <w:name w:val="Grid Table 1 Light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1">
    <w:name w:val="Grid Table 1 Light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Grid Table 1 Light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Grid Table 1 Light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Grid Table 1 Light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Grid Table 1 Light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Grid Table 1 Light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Grid Table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Grid Table 2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Grid Table 2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Grid Table 2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Grid Table 2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2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2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3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3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3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3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3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3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4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4 - Accent 1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4 - Accent 2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4 - Accent 3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4 - Accent 4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4 - Accent 5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4 - Accent 6"/>
    <w:basedOn w:val="19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5 Dark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5 Dark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5 Dark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5 Dark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5 Dark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5 Dark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5 Dark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6 Colorful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6 Colorful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6 Colorful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6 Colorful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6 Colorful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6 Colorful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6 Colorful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7 Colorful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7 Colorful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7 Colorful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7 Colorful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7 Colorful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7 Colorful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7 Colorful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List Table 1 Light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List Table 1 Light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List Table 1 Light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List Table 1 Light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List Table 1 Light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List Table 1 Light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List Table 1 Light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List Table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List Table 2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List Table 2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List Table 2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List Table 2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2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2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3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3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3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3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3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3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4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4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4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4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4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4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5 Dark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5 Dark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5 Dark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5 Dark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5 Dark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5 Dark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5 Dark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6 Colorful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6 Colorful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6 Colorful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6 Colorful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6 Colorful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6 Colorful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6 Colorful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7 Colorful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7 Colorful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7 Colorful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7 Colorful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7 Colorful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7 Colorful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7 Colorful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ned - Accent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ned - Accent 1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ned - Accent 2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ned - Accent 3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ned - Accent 4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ned - Accent 5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ned - Accent 6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Bordered &amp; Lined - Accent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Bordered &amp; Lined - Accent 1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Bordered &amp; Lined - Accent 2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Bordered &amp; Lined - Accent 3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Bordered &amp; Lined - Accent 4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Bordered &amp; Lined - Accent 5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Bordered &amp; Lined - Accent 6"/>
    <w:basedOn w:val="19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Bordered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Bordered - Accent 1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Bordered - Accent 2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Bordered - Accent 3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Bordered - Accent 4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- Accent 5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 - Accent 6"/>
    <w:basedOn w:val="19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29">
    <w:name w:val="Heading 2"/>
    <w:basedOn w:val="1979"/>
    <w:next w:val="1979"/>
    <w:link w:val="19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30">
    <w:name w:val="Heading 4"/>
    <w:basedOn w:val="1979"/>
    <w:next w:val="1979"/>
    <w:link w:val="19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31">
    <w:name w:val="Heading 5"/>
    <w:basedOn w:val="1979"/>
    <w:next w:val="1979"/>
    <w:link w:val="19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32">
    <w:name w:val="Heading 6"/>
    <w:basedOn w:val="1979"/>
    <w:next w:val="1979"/>
    <w:link w:val="19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33">
    <w:name w:val="Heading 7"/>
    <w:basedOn w:val="1979"/>
    <w:next w:val="1979"/>
    <w:link w:val="19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34">
    <w:name w:val="Heading 8"/>
    <w:basedOn w:val="1979"/>
    <w:next w:val="1979"/>
    <w:link w:val="19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35">
    <w:name w:val="Heading 9"/>
    <w:basedOn w:val="1979"/>
    <w:next w:val="1979"/>
    <w:link w:val="19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36">
    <w:name w:val="Heading 1 Char"/>
    <w:basedOn w:val="1982"/>
    <w:link w:val="19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37">
    <w:name w:val="Heading 2 Char"/>
    <w:basedOn w:val="1982"/>
    <w:link w:val="19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38">
    <w:name w:val="Heading 3 Char"/>
    <w:basedOn w:val="1982"/>
    <w:link w:val="1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39">
    <w:name w:val="Heading 4 Char"/>
    <w:basedOn w:val="1982"/>
    <w:link w:val="19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40">
    <w:name w:val="Heading 5 Char"/>
    <w:basedOn w:val="1982"/>
    <w:link w:val="1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41">
    <w:name w:val="Heading 6 Char"/>
    <w:basedOn w:val="1982"/>
    <w:link w:val="19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42">
    <w:name w:val="Heading 7 Char"/>
    <w:basedOn w:val="1982"/>
    <w:link w:val="19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43">
    <w:name w:val="Heading 8 Char"/>
    <w:basedOn w:val="1982"/>
    <w:link w:val="19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44">
    <w:name w:val="Heading 9 Char"/>
    <w:basedOn w:val="1982"/>
    <w:link w:val="19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45">
    <w:name w:val="Title"/>
    <w:basedOn w:val="1979"/>
    <w:next w:val="1979"/>
    <w:link w:val="19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46">
    <w:name w:val="Title Char"/>
    <w:basedOn w:val="1982"/>
    <w:link w:val="19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47">
    <w:name w:val="Subtitle"/>
    <w:basedOn w:val="1979"/>
    <w:next w:val="1979"/>
    <w:link w:val="19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48">
    <w:name w:val="Subtitle Char"/>
    <w:basedOn w:val="1982"/>
    <w:link w:val="1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49">
    <w:name w:val="Quote"/>
    <w:basedOn w:val="1979"/>
    <w:next w:val="1979"/>
    <w:link w:val="1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50">
    <w:name w:val="Quote Char"/>
    <w:basedOn w:val="1982"/>
    <w:link w:val="19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51">
    <w:name w:val="Intense Emphasis"/>
    <w:basedOn w:val="19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52">
    <w:name w:val="Intense Quote"/>
    <w:basedOn w:val="1979"/>
    <w:next w:val="1979"/>
    <w:link w:val="19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53">
    <w:name w:val="Intense Quote Char"/>
    <w:basedOn w:val="1982"/>
    <w:link w:val="19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54">
    <w:name w:val="Intense Reference"/>
    <w:basedOn w:val="19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955">
    <w:name w:val="Subtle Emphasis"/>
    <w:basedOn w:val="19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56">
    <w:name w:val="Strong"/>
    <w:basedOn w:val="1982"/>
    <w:uiPriority w:val="22"/>
    <w:qFormat/>
    <w:pPr>
      <w:pBdr/>
      <w:spacing/>
      <w:ind/>
    </w:pPr>
    <w:rPr>
      <w:b/>
      <w:bCs/>
    </w:rPr>
  </w:style>
  <w:style w:type="character" w:styleId="1957">
    <w:name w:val="Subtle Reference"/>
    <w:basedOn w:val="19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58">
    <w:name w:val="Book Title"/>
    <w:basedOn w:val="19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59">
    <w:name w:val="Header Char"/>
    <w:basedOn w:val="1982"/>
    <w:link w:val="1985"/>
    <w:uiPriority w:val="99"/>
    <w:pPr>
      <w:pBdr/>
      <w:spacing/>
      <w:ind/>
    </w:pPr>
  </w:style>
  <w:style w:type="character" w:styleId="1960">
    <w:name w:val="Footer Char"/>
    <w:basedOn w:val="1982"/>
    <w:link w:val="1986"/>
    <w:uiPriority w:val="99"/>
    <w:pPr>
      <w:pBdr/>
      <w:spacing/>
      <w:ind/>
    </w:pPr>
  </w:style>
  <w:style w:type="paragraph" w:styleId="1961">
    <w:name w:val="Caption"/>
    <w:basedOn w:val="1979"/>
    <w:next w:val="19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62">
    <w:name w:val="footnote text"/>
    <w:basedOn w:val="1979"/>
    <w:link w:val="19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63">
    <w:name w:val="Footnote Text Char"/>
    <w:basedOn w:val="1982"/>
    <w:link w:val="1962"/>
    <w:uiPriority w:val="99"/>
    <w:semiHidden/>
    <w:pPr>
      <w:pBdr/>
      <w:spacing/>
      <w:ind/>
    </w:pPr>
    <w:rPr>
      <w:sz w:val="20"/>
      <w:szCs w:val="20"/>
    </w:rPr>
  </w:style>
  <w:style w:type="character" w:styleId="1964">
    <w:name w:val="footnote reference"/>
    <w:basedOn w:val="1982"/>
    <w:uiPriority w:val="99"/>
    <w:semiHidden/>
    <w:unhideWhenUsed/>
    <w:pPr>
      <w:pBdr/>
      <w:spacing/>
      <w:ind/>
    </w:pPr>
    <w:rPr>
      <w:vertAlign w:val="superscript"/>
    </w:rPr>
  </w:style>
  <w:style w:type="paragraph" w:styleId="1965">
    <w:name w:val="endnote text"/>
    <w:basedOn w:val="1979"/>
    <w:link w:val="19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66">
    <w:name w:val="Endnote Text Char"/>
    <w:basedOn w:val="1982"/>
    <w:link w:val="1965"/>
    <w:uiPriority w:val="99"/>
    <w:semiHidden/>
    <w:pPr>
      <w:pBdr/>
      <w:spacing/>
      <w:ind/>
    </w:pPr>
    <w:rPr>
      <w:sz w:val="20"/>
      <w:szCs w:val="20"/>
    </w:rPr>
  </w:style>
  <w:style w:type="character" w:styleId="1967">
    <w:name w:val="endnote reference"/>
    <w:basedOn w:val="1982"/>
    <w:uiPriority w:val="99"/>
    <w:semiHidden/>
    <w:unhideWhenUsed/>
    <w:pPr>
      <w:pBdr/>
      <w:spacing/>
      <w:ind/>
    </w:pPr>
    <w:rPr>
      <w:vertAlign w:val="superscript"/>
    </w:rPr>
  </w:style>
  <w:style w:type="paragraph" w:styleId="1968">
    <w:name w:val="toc 1"/>
    <w:basedOn w:val="1979"/>
    <w:next w:val="1979"/>
    <w:uiPriority w:val="39"/>
    <w:unhideWhenUsed/>
    <w:pPr>
      <w:pBdr/>
      <w:spacing w:after="100"/>
      <w:ind/>
    </w:pPr>
  </w:style>
  <w:style w:type="paragraph" w:styleId="1969">
    <w:name w:val="toc 2"/>
    <w:basedOn w:val="1979"/>
    <w:next w:val="1979"/>
    <w:uiPriority w:val="39"/>
    <w:unhideWhenUsed/>
    <w:pPr>
      <w:pBdr/>
      <w:spacing w:after="100"/>
      <w:ind w:left="220"/>
    </w:pPr>
  </w:style>
  <w:style w:type="paragraph" w:styleId="1970">
    <w:name w:val="toc 3"/>
    <w:basedOn w:val="1979"/>
    <w:next w:val="1979"/>
    <w:uiPriority w:val="39"/>
    <w:unhideWhenUsed/>
    <w:pPr>
      <w:pBdr/>
      <w:spacing w:after="100"/>
      <w:ind w:left="440"/>
    </w:pPr>
  </w:style>
  <w:style w:type="paragraph" w:styleId="1971">
    <w:name w:val="toc 4"/>
    <w:basedOn w:val="1979"/>
    <w:next w:val="1979"/>
    <w:uiPriority w:val="39"/>
    <w:unhideWhenUsed/>
    <w:pPr>
      <w:pBdr/>
      <w:spacing w:after="100"/>
      <w:ind w:left="660"/>
    </w:pPr>
  </w:style>
  <w:style w:type="paragraph" w:styleId="1972">
    <w:name w:val="toc 5"/>
    <w:basedOn w:val="1979"/>
    <w:next w:val="1979"/>
    <w:uiPriority w:val="39"/>
    <w:unhideWhenUsed/>
    <w:pPr>
      <w:pBdr/>
      <w:spacing w:after="100"/>
      <w:ind w:left="880"/>
    </w:pPr>
  </w:style>
  <w:style w:type="paragraph" w:styleId="1973">
    <w:name w:val="toc 6"/>
    <w:basedOn w:val="1979"/>
    <w:next w:val="1979"/>
    <w:uiPriority w:val="39"/>
    <w:unhideWhenUsed/>
    <w:pPr>
      <w:pBdr/>
      <w:spacing w:after="100"/>
      <w:ind w:left="1100"/>
    </w:pPr>
  </w:style>
  <w:style w:type="paragraph" w:styleId="1974">
    <w:name w:val="toc 7"/>
    <w:basedOn w:val="1979"/>
    <w:next w:val="1979"/>
    <w:uiPriority w:val="39"/>
    <w:unhideWhenUsed/>
    <w:pPr>
      <w:pBdr/>
      <w:spacing w:after="100"/>
      <w:ind w:left="1320"/>
    </w:pPr>
  </w:style>
  <w:style w:type="paragraph" w:styleId="1975">
    <w:name w:val="toc 8"/>
    <w:basedOn w:val="1979"/>
    <w:next w:val="1979"/>
    <w:uiPriority w:val="39"/>
    <w:unhideWhenUsed/>
    <w:pPr>
      <w:pBdr/>
      <w:spacing w:after="100"/>
      <w:ind w:left="1540"/>
    </w:pPr>
  </w:style>
  <w:style w:type="paragraph" w:styleId="1976">
    <w:name w:val="toc 9"/>
    <w:basedOn w:val="1979"/>
    <w:next w:val="1979"/>
    <w:uiPriority w:val="39"/>
    <w:unhideWhenUsed/>
    <w:pPr>
      <w:pBdr/>
      <w:spacing w:after="100"/>
      <w:ind w:left="1760"/>
    </w:pPr>
  </w:style>
  <w:style w:type="paragraph" w:styleId="1977">
    <w:name w:val="TOC Heading"/>
    <w:uiPriority w:val="39"/>
    <w:unhideWhenUsed/>
    <w:pPr>
      <w:pBdr/>
      <w:spacing/>
      <w:ind/>
    </w:pPr>
  </w:style>
  <w:style w:type="paragraph" w:styleId="1978">
    <w:name w:val="table of figures"/>
    <w:basedOn w:val="1979"/>
    <w:next w:val="1979"/>
    <w:uiPriority w:val="99"/>
    <w:unhideWhenUsed/>
    <w:pPr>
      <w:pBdr/>
      <w:spacing w:after="0" w:afterAutospacing="0"/>
      <w:ind/>
    </w:pPr>
  </w:style>
  <w:style w:type="paragraph" w:styleId="1979" w:default="1">
    <w:name w:val="Normal"/>
    <w:qFormat/>
    <w:pPr>
      <w:pBdr/>
      <w:spacing w:after="200" w:line="276" w:lineRule="auto"/>
      <w:ind/>
    </w:pPr>
    <w:rPr>
      <w:rFonts w:ascii="Calibri" w:hAnsi="Calibri" w:eastAsia="Calibri"/>
      <w:sz w:val="22"/>
      <w:szCs w:val="22"/>
      <w:lang w:val="uk-UA" w:eastAsia="en-US"/>
    </w:rPr>
  </w:style>
  <w:style w:type="paragraph" w:styleId="1980">
    <w:name w:val="Heading 1"/>
    <w:basedOn w:val="1979"/>
    <w:next w:val="1979"/>
    <w:link w:val="2014"/>
    <w:qFormat/>
    <w:pPr>
      <w:keepNext w:val="true"/>
      <w:pBdr/>
      <w:spacing w:after="60" w:before="240" w:line="240" w:lineRule="auto"/>
      <w:ind/>
      <w:outlineLvl w:val="0"/>
    </w:pPr>
    <w:rPr>
      <w:rFonts w:ascii="Arial" w:hAnsi="Arial" w:eastAsia="Times New Roman" w:cs="Arial"/>
      <w:b/>
      <w:bCs/>
      <w:sz w:val="32"/>
      <w:szCs w:val="32"/>
      <w:lang w:eastAsia="ru-RU"/>
    </w:rPr>
  </w:style>
  <w:style w:type="paragraph" w:styleId="1981">
    <w:name w:val="Heading 3"/>
    <w:basedOn w:val="1979"/>
    <w:next w:val="1979"/>
    <w:link w:val="2018"/>
    <w:qFormat/>
    <w:pPr>
      <w:keepNext w:val="true"/>
      <w:pBdr/>
      <w:spacing w:after="60" w:before="240" w:line="240" w:lineRule="auto"/>
      <w:ind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character" w:styleId="1982" w:default="1">
    <w:name w:val="Default Paragraph Font"/>
    <w:uiPriority w:val="1"/>
    <w:semiHidden/>
    <w:unhideWhenUsed/>
    <w:pPr>
      <w:pBdr/>
      <w:spacing/>
      <w:ind/>
    </w:pPr>
  </w:style>
  <w:style w:type="table" w:styleId="19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84" w:default="1">
    <w:name w:val="No List"/>
    <w:uiPriority w:val="99"/>
    <w:semiHidden/>
    <w:unhideWhenUsed/>
    <w:pPr>
      <w:pBdr/>
      <w:spacing/>
      <w:ind/>
    </w:pPr>
  </w:style>
  <w:style w:type="paragraph" w:styleId="1985">
    <w:name w:val="Header"/>
    <w:basedOn w:val="1979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986">
    <w:name w:val="Footer"/>
    <w:basedOn w:val="1979"/>
    <w:semiHidden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1987" w:customStyle="1">
    <w:name w:val="Чертежный"/>
    <w:pPr>
      <w:pBdr/>
      <w:spacing/>
      <w:ind/>
      <w:jc w:val="both"/>
    </w:pPr>
    <w:rPr>
      <w:rFonts w:ascii="ISOCPEUR" w:hAnsi="ISOCPEUR"/>
      <w:i/>
      <w:sz w:val="28"/>
      <w:lang w:val="uk-UA"/>
    </w:rPr>
  </w:style>
  <w:style w:type="character" w:styleId="1988">
    <w:name w:val="page number"/>
    <w:basedOn w:val="1982"/>
    <w:semiHidden/>
    <w:pPr>
      <w:pBdr/>
      <w:spacing/>
      <w:ind/>
    </w:pPr>
  </w:style>
  <w:style w:type="table" w:styleId="1989">
    <w:name w:val="Table Grid"/>
    <w:basedOn w:val="198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990" w:customStyle="1">
    <w:name w:val="apple-converted-space"/>
    <w:pPr>
      <w:pBdr/>
      <w:spacing/>
      <w:ind/>
    </w:pPr>
  </w:style>
  <w:style w:type="character" w:styleId="1991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992">
    <w:name w:val="HTML Preformatted"/>
    <w:basedOn w:val="1979"/>
    <w:link w:val="1993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993" w:customStyle="1">
    <w:name w:val="Стандартний HTML Знак"/>
    <w:basedOn w:val="1982"/>
    <w:link w:val="1992"/>
    <w:uiPriority w:val="99"/>
    <w:pPr>
      <w:pBdr/>
      <w:spacing/>
      <w:ind/>
    </w:pPr>
    <w:rPr>
      <w:rFonts w:ascii="Courier New" w:hAnsi="Courier New" w:cs="Courier New"/>
    </w:rPr>
  </w:style>
  <w:style w:type="character" w:styleId="1994" w:customStyle="1">
    <w:name w:val="kw2"/>
    <w:pPr>
      <w:pBdr/>
      <w:spacing/>
      <w:ind/>
    </w:pPr>
  </w:style>
  <w:style w:type="character" w:styleId="1995" w:customStyle="1">
    <w:name w:val="br0"/>
    <w:pPr>
      <w:pBdr/>
      <w:spacing/>
      <w:ind/>
    </w:pPr>
  </w:style>
  <w:style w:type="character" w:styleId="1996" w:customStyle="1">
    <w:name w:val="sy4"/>
    <w:pPr>
      <w:pBdr/>
      <w:spacing/>
      <w:ind/>
    </w:pPr>
  </w:style>
  <w:style w:type="character" w:styleId="1997" w:customStyle="1">
    <w:name w:val="comulti"/>
    <w:pPr>
      <w:pBdr/>
      <w:spacing/>
      <w:ind/>
    </w:pPr>
  </w:style>
  <w:style w:type="character" w:styleId="1998" w:customStyle="1">
    <w:name w:val="kw4"/>
    <w:pPr>
      <w:pBdr/>
      <w:spacing/>
      <w:ind/>
    </w:pPr>
  </w:style>
  <w:style w:type="character" w:styleId="1999" w:customStyle="1">
    <w:name w:val="co1"/>
    <w:pPr>
      <w:pBdr/>
      <w:spacing/>
      <w:ind/>
    </w:pPr>
  </w:style>
  <w:style w:type="character" w:styleId="2000" w:customStyle="1">
    <w:name w:val="sy2"/>
    <w:pPr>
      <w:pBdr/>
      <w:spacing/>
      <w:ind/>
    </w:pPr>
  </w:style>
  <w:style w:type="character" w:styleId="2001" w:customStyle="1">
    <w:name w:val="sy1"/>
    <w:pPr>
      <w:pBdr/>
      <w:spacing/>
      <w:ind/>
    </w:pPr>
  </w:style>
  <w:style w:type="character" w:styleId="2002" w:customStyle="1">
    <w:name w:val="kw3"/>
    <w:pPr>
      <w:pBdr/>
      <w:spacing/>
      <w:ind/>
    </w:pPr>
  </w:style>
  <w:style w:type="character" w:styleId="2003" w:customStyle="1">
    <w:name w:val="nu0"/>
    <w:pPr>
      <w:pBdr/>
      <w:spacing/>
      <w:ind/>
    </w:pPr>
  </w:style>
  <w:style w:type="character" w:styleId="2004" w:customStyle="1">
    <w:name w:val="st0"/>
    <w:pPr>
      <w:pBdr/>
      <w:spacing/>
      <w:ind/>
    </w:pPr>
  </w:style>
  <w:style w:type="character" w:styleId="2005" w:customStyle="1">
    <w:name w:val="es5"/>
    <w:pPr>
      <w:pBdr/>
      <w:spacing/>
      <w:ind/>
    </w:pPr>
  </w:style>
  <w:style w:type="paragraph" w:styleId="2006">
    <w:name w:val="List Paragraph"/>
    <w:basedOn w:val="1979"/>
    <w:uiPriority w:val="34"/>
    <w:qFormat/>
    <w:pPr>
      <w:pBdr/>
      <w:spacing/>
      <w:ind w:left="720"/>
      <w:contextualSpacing w:val="true"/>
    </w:pPr>
  </w:style>
  <w:style w:type="paragraph" w:styleId="2007">
    <w:name w:val="Balloon Text"/>
    <w:basedOn w:val="1979"/>
    <w:link w:val="2008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2008" w:customStyle="1">
    <w:name w:val="Текст у виносці Знак"/>
    <w:basedOn w:val="1982"/>
    <w:link w:val="2007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  <w:lang w:val="uk-UA" w:eastAsia="en-US"/>
    </w:rPr>
  </w:style>
  <w:style w:type="character" w:styleId="2009" w:customStyle="1">
    <w:name w:val="s_code"/>
    <w:basedOn w:val="1982"/>
    <w:pPr>
      <w:pBdr/>
      <w:spacing/>
      <w:ind/>
    </w:pPr>
  </w:style>
  <w:style w:type="character" w:styleId="2010" w:customStyle="1">
    <w:name w:val="spelle"/>
    <w:basedOn w:val="1982"/>
    <w:pPr>
      <w:pBdr/>
      <w:spacing/>
      <w:ind/>
    </w:pPr>
  </w:style>
  <w:style w:type="character" w:styleId="2011" w:customStyle="1">
    <w:name w:val="grame"/>
    <w:basedOn w:val="1982"/>
    <w:pPr>
      <w:pBdr/>
      <w:spacing/>
      <w:ind/>
    </w:pPr>
  </w:style>
  <w:style w:type="character" w:styleId="2012">
    <w:name w:val="Emphasis"/>
    <w:qFormat/>
    <w:pPr>
      <w:pBdr/>
      <w:spacing/>
      <w:ind/>
    </w:pPr>
    <w:rPr>
      <w:i/>
      <w:iCs/>
    </w:rPr>
  </w:style>
  <w:style w:type="paragraph" w:styleId="2013">
    <w:name w:val="Normal (Web)"/>
    <w:basedOn w:val="1979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/>
      <w:sz w:val="24"/>
      <w:szCs w:val="24"/>
      <w:lang w:val="ru-RU" w:eastAsia="ru-RU"/>
    </w:rPr>
  </w:style>
  <w:style w:type="character" w:styleId="2014" w:customStyle="1">
    <w:name w:val="Заголовок 1 Знак"/>
    <w:basedOn w:val="1982"/>
    <w:link w:val="1980"/>
    <w:pPr>
      <w:pBdr/>
      <w:spacing/>
      <w:ind/>
    </w:pPr>
    <w:rPr>
      <w:rFonts w:ascii="Arial" w:hAnsi="Arial" w:cs="Arial"/>
      <w:b/>
      <w:bCs/>
      <w:sz w:val="32"/>
      <w:szCs w:val="32"/>
      <w:lang w:val="uk-UA"/>
    </w:rPr>
  </w:style>
  <w:style w:type="paragraph" w:styleId="2015">
    <w:name w:val="Body Text Indent"/>
    <w:basedOn w:val="1979"/>
    <w:link w:val="2016"/>
    <w:pPr>
      <w:pBdr/>
      <w:spacing w:after="0" w:line="240" w:lineRule="auto"/>
      <w:ind w:firstLine="851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2016" w:customStyle="1">
    <w:name w:val="Основний текст з відступом Знак"/>
    <w:basedOn w:val="1982"/>
    <w:link w:val="2015"/>
    <w:pPr>
      <w:pBdr/>
      <w:spacing/>
      <w:ind/>
    </w:pPr>
    <w:rPr>
      <w:sz w:val="24"/>
      <w:szCs w:val="24"/>
      <w:lang w:val="uk-UA"/>
    </w:rPr>
  </w:style>
  <w:style w:type="paragraph" w:styleId="2017">
    <w:name w:val="No Spacing"/>
    <w:uiPriority w:val="1"/>
    <w:qFormat/>
    <w:pPr>
      <w:pBdr/>
      <w:spacing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2018" w:customStyle="1">
    <w:name w:val="Заголовок 3 Знак"/>
    <w:basedOn w:val="1982"/>
    <w:link w:val="1981"/>
    <w:pPr>
      <w:pBdr/>
      <w:spacing/>
      <w:ind/>
    </w:pPr>
    <w:rPr>
      <w:rFonts w:ascii="Arial" w:hAnsi="Arial" w:cs="Arial"/>
      <w:b/>
      <w:bCs/>
      <w:sz w:val="26"/>
      <w:szCs w:val="26"/>
      <w:lang w:val="uk-UA"/>
    </w:rPr>
  </w:style>
  <w:style w:type="paragraph" w:styleId="2019" w:customStyle="1">
    <w:name w:val="Рисунки"/>
    <w:basedOn w:val="1979"/>
    <w:pPr>
      <w:pBdr/>
      <w:spacing w:after="0" w:line="240" w:lineRule="auto"/>
      <w:ind/>
      <w:jc w:val="center"/>
    </w:pPr>
    <w:rPr>
      <w:rFonts w:ascii="Arial" w:hAnsi="Arial" w:eastAsia="Times New Roman"/>
      <w:b/>
      <w:sz w:val="16"/>
      <w:szCs w:val="24"/>
      <w:lang w:eastAsia="ru-RU"/>
    </w:rPr>
  </w:style>
  <w:style w:type="character" w:styleId="2020">
    <w:name w:val="FollowedHyperlink"/>
    <w:pPr>
      <w:pBdr/>
      <w:spacing/>
      <w:ind/>
    </w:pPr>
    <w:rPr>
      <w:color w:val="auto"/>
      <w:u w:val="none"/>
      <w:vertAlign w:val="baseline"/>
    </w:rPr>
  </w:style>
  <w:style w:type="paragraph" w:styleId="2021" w:customStyle="1">
    <w:name w:val="Таблицы"/>
    <w:basedOn w:val="1979"/>
    <w:pPr>
      <w:pBdr/>
      <w:spacing w:after="0" w:line="240" w:lineRule="auto"/>
      <w:ind/>
      <w:jc w:val="center"/>
    </w:pPr>
    <w:rPr>
      <w:rFonts w:ascii="Arial" w:hAnsi="Arial" w:eastAsia="Times New Roman"/>
      <w:sz w:val="18"/>
      <w:szCs w:val="24"/>
      <w:lang w:val="ru-RU" w:eastAsia="ru-RU"/>
    </w:rPr>
  </w:style>
  <w:style w:type="paragraph" w:styleId="2022" w:customStyle="1">
    <w:name w:val="Надписи в рисунках"/>
    <w:basedOn w:val="1979"/>
    <w:pPr>
      <w:pBdr/>
      <w:spacing w:after="0" w:line="240" w:lineRule="auto"/>
      <w:ind/>
      <w:jc w:val="center"/>
    </w:pPr>
    <w:rPr>
      <w:rFonts w:ascii="Arial" w:hAnsi="Arial" w:eastAsia="Times New Roman"/>
      <w:sz w:val="16"/>
      <w:szCs w:val="24"/>
      <w:lang w:val="ru-RU" w:eastAsia="ru-RU"/>
    </w:rPr>
  </w:style>
  <w:style w:type="paragraph" w:styleId="2023" w:customStyle="1">
    <w:name w:val="Подпись к рисунку"/>
    <w:basedOn w:val="2024"/>
    <w:next w:val="1979"/>
    <w:pPr>
      <w:keepNext w:val="false"/>
      <w:widowControl w:val="false"/>
      <w:pBdr/>
      <w:spacing w:after="100" w:before="100"/>
      <w:ind/>
    </w:pPr>
  </w:style>
  <w:style w:type="paragraph" w:styleId="2024" w:customStyle="1">
    <w:name w:val="Рисунок"/>
    <w:basedOn w:val="1979"/>
    <w:next w:val="2023"/>
    <w:pPr>
      <w:keepNext w:val="true"/>
      <w:pBdr/>
      <w:spacing w:after="0" w:line="240" w:lineRule="auto"/>
      <w:ind w:firstLine="340"/>
      <w:jc w:val="center"/>
    </w:pPr>
    <w:rPr>
      <w:rFonts w:ascii="Peterburg" w:hAnsi="Peterburg" w:eastAsia="Times New Roman"/>
      <w:sz w:val="20"/>
      <w:szCs w:val="20"/>
      <w:lang w:eastAsia="ru-RU"/>
    </w:rPr>
  </w:style>
  <w:style w:type="character" w:styleId="2025">
    <w:name w:val="Placeholder Text"/>
    <w:basedOn w:val="1982"/>
    <w:uiPriority w:val="99"/>
    <w:semiHidden/>
    <w:pPr>
      <w:pBdr/>
      <w:spacing/>
      <w:ind/>
    </w:pPr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54F64D3B-DF14-409D-888D-59EF9A680D6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BPC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Говорадло Дар`я Олегівна</dc:creator>
  <cp:revision>8</cp:revision>
  <dcterms:created xsi:type="dcterms:W3CDTF">2025-02-05T23:04:00Z</dcterms:created>
  <dcterms:modified xsi:type="dcterms:W3CDTF">2026-10-02T14:02:34Z</dcterms:modified>
</cp:coreProperties>
</file>