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156B6F">
      <w:pPr>
        <w:pBdr/>
        <w:shd w:val="nil" w:color="000000"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uk-UA"/>
        </w:rPr>
        <w:t xml:space="preserve">Звіт </w:t>
      </w:r>
      <w:r>
        <w:rPr>
          <w:b/>
          <w:bCs/>
          <w:sz w:val="32"/>
          <w:szCs w:val="32"/>
        </w:rPr>
        <w:t xml:space="preserve">до лабораторної роботи № 5</w:t>
      </w:r>
      <w:r>
        <w:rPr>
          <w:b/>
          <w:bCs/>
          <w:sz w:val="32"/>
          <w:szCs w:val="32"/>
          <w14:ligatures w14:val="none"/>
        </w:rPr>
      </w:r>
      <w:r>
        <w:rPr>
          <w:b/>
          <w:bCs/>
          <w:sz w:val="32"/>
          <w:szCs w:val="32"/>
          <w14:ligatures w14:val="none"/>
        </w:rPr>
      </w:r>
    </w:p>
    <w:p w14:paraId="7DEDD8B2">
      <w:pPr>
        <w:pBdr/>
        <w:shd w:val="nil" w:color="000000"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Тема: Динамічно зв'язувані бібліотеки (DLL) в C/C++</w:t>
      </w:r>
      <w:r>
        <w:rPr>
          <w:b/>
          <w:bCs/>
          <w:sz w:val="32"/>
          <w:szCs w:val="32"/>
          <w14:ligatures w14:val="none"/>
        </w:rPr>
      </w:r>
      <w:r>
        <w:rPr>
          <w:b/>
          <w:bCs/>
          <w:sz w:val="32"/>
          <w:szCs w:val="32"/>
          <w14:ligatures w14:val="none"/>
        </w:rPr>
      </w:r>
    </w:p>
    <w:p w14:paraId="58A113A2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 Мета роботи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F8D88D5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Вивчити принципи роботи з динамічно зв'язуваними бібліотеками (DLL) у Windows, навчитися коректно завантажувати та відвантажувати бібл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іотеки під час роботи програмного продукту, будувати об'єктно-орієнтовану архітектуру з розділенням класів по DLL, працювати з API LoadLibrary, GetProcAddress, FreeLibrary, а також аналізувати використання системних ресурсів при багатопоточних обчисленнях.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48BE8A7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 Архітектура програмного продукту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AD949E3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Програмний продукт складається з трьох окремих бінарних модулів: двох динамічних бібліотек (Interface.dll, Compute.dll) та головного виконуваного файлу (MainApp.exe). Абстрактний клас ICompute визначено один раз 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спільному заголовному файлі Interface.h, який без змін підключається всіма трьома модулями - це і забезпечує сумісність розкладки віртуальної таблиці методів (vtable) класу Compute, реалізованого в окремій DLL, з тим, як цей клас використовує MainApp.exe.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594D7F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Interface.dll (клас 1 - інтерфейс):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4F8F61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Містить лише оголошення абстрактного інтерфейсу ICompute (методи SetData, Run, GetResult, GetVersion, Release) та одну реально експо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ртовану функцію GetInterfaceVersion(), яку MainApp.exe викликає статично. Оскільки MainApp.exe зібрано з посиланням на бібліотеку імпорту Interface.lib, операційна система завантажує Interface.dll автоматично в момент запуску процесу, ще до входу в main().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B430754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Compute.dll (клас 2 - реалізація обчислень):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53512F7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7BCEDF0">
      <w:pPr>
        <w:pBdr/>
        <w:spacing w:after="12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Містить клас Compute, що реалізує ICompute: алгоритм повного перебору (брутфорс-перевірка кожного 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исла масиву на простоту методом пробних ділень до квадратного кореня), розподілений між заданою кількістю потоків std::thread; штучне навантаження пам'яті (виділення та торкання scratch-буфера, пропорційного розміру вхідних даних); обмеження максимально до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зволеної кількості потоків. Ця DLL завантажується лише за потреби через LoadLibraryW і вивантажується після завершення обчислень через FreeLibrary, а перед завантаженням програма перевіряє, чи бібліотека вже не знаходиться в пам'яті, через GetModuleHandle.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C3593A1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MainApp.exe (головна програма):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A3D9143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Відповідає за послідовність дій: статичний виклик Interface.dll; перевірку, динамічне завантаження та подальше вивантаження Compute.dll; створення об'єкта обчислень 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ерез фабричну функцію CreateCompute(); запуск серії бенчмарків зі зміною кількості потоків і розміру вхідного масиву; паралельний запис показників використання ресурсів у CSV-файл; ранжування результатів за допомогою готової бібліотечної функції std::sort.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889E55D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3. Структура розв'язання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99AD736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Розв'язання у Visual Studio складається з трьох окремих проєктів в одному солюшені: двох проєктів типу «Dynamic-Link Library» (Interface, Compute) та одного проєкту типу «Console App» (MainApp). Нижче наведено призначення кожного модуля/файлу.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6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49460E6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Модуль / файл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0850962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13675B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Interface (DLL)
Interface.h, InterfaceLib.cpp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56E2DC4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Абстрактний інтерфейс ICompute, спільний для всіх трьох модулів, та єдина функція, яку реально експортує ця DLL - GetInterfaceVersion(). MainApp.exe лінкується з нею статично (завдання 2.1).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3A87877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Compute (DLL)
Compute.h, Compute.cpp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79CD2B1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Конкретна реалізація ICompute: багатопотоковий алгоритм повного перебору (пошук простих чисел методом пробних ділень), штучне навантаження пам'яті, обмеження кількості потоків. Завантажується динамічно (завдання 1-2.2).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1DB9F4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MainApp (EXE)
main.cpp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684FD55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Точка входу: статично викликає Interface.dll, динамічно завантажує/вивантажує Compute.dll, запускає матрицю бенчмарків зі зміною кількості потоків і розміру масиву (завдання 2, 4.2).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0EA799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MainApp
ResourceMonitor.h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4211745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Фоновий потік, що з заданим інтервалом записує обсяг пам'яті процесу (Psapi.h) та кількість потоків (TlHelp32) у CSV-файл (завдання 4.1).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7B6797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MainApp
ThirdPartyDemo.h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00" w:type="dxa"/>
          </w:tcPr>
          <w:p w14:paraId="6040C67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Модуль підключення готової бібліотеки &lt;algorithm&gt;: сортування результатів бенчмарку за часом виконання через std::sort (завдання 3).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9DFCA47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4. Інтерфейс ICompute та типи даних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357CB41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Спільний абстрактний інтерфейс, визначений у Interface.h: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79D2165">
      <w:pPr>
        <w:pBdr/>
        <w:shd w:val="clear" w:color="auto" w:fill="f2f2f2"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class ICompute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public: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void SetData(const std::vector&lt;int&gt;&amp; data) = 0;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void Run(int threadsCount) = 0;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long long GetResult() = 0;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const char* GetVersion() = 0;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void Release() = 0;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protected: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 virtual ~ICompute() = default;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};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typedef ICompute* (*CreateCompute_t)();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8EA9C18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Деструктор навмисно оголошено protected: зовнішній код не може викликати delete безпосередньо на вказівнику ICompute*, а зобов'язаний користувати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ся методом Release() - це гарантує, що об'єкт, створений усередині Compute.dll власним оператором new, буде знищений тим самим модулем (delete this всередині Compute::Release()), а не менеджером пам'яті MainApp.exe, що на межі DLL є потенційно небезпечним.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48DD1B1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931930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00"/>
        <w:gridCol w:w="60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62253F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5F7BDE2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1AD4931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ICompute*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6632A06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Вказівник на абстрактний інтерфейс; єдиний тип, через який MainApp.exe звертається до об'єкта обчислень, не знаючи про існування класу Compute.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7DE177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CreateCompute_t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665A7EA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Тип вказівника на функцію-фабрику; саме до цього типу приводиться результат GetProcAddress.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27BE0C2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HMODULE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46D370B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Дескриптор завантаженого модуля (DLL), який повертають LoadLibraryW і GetModuleHandleW.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0F2B4FE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std::vector&lt;char&gt; (m_memoryLoadBuffer)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66843C0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Буфер штучного навантаження пам'яті всередині Compute; зберігається як поле класу, а не локальна змінна, щоб залишатися виділеним між викликами Run().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897890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BenchmarkResult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4489DE7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Структура MainApp.exe з результатами одного прогону: розмір масиву, кількість потоків, час виконання, знайдена кількість простих чисел.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CBF1BB5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5. Методи та прийоми, використані при вирішенні задачі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EE5792D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озділення інтерфейсу та реалізації по різних DLL: абстрактний клас ICompute живе в Interface.dll, а конкретний клас Compute - у Compute.dll; MainApp.exe працює лише з базовим вказівником ICompute*, не знаючи про існування класу Compute на етапі компіляції.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D0B729E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Статичне підключення Interface.dll: MainApp.exe лінкується з Interface.lib (бібліотекою імпорту), тому Interface.dll завантажується автоматично завантажувачем Windows разом із запуском процесу.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49D750E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Динамічне підключення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Compute.dll за патерном «перевір -&gt; завантаж -&gt; отримай адресу -&gt; використай -&gt; вивантаж»: GetModuleHandleW для перевірки, LoadLibraryW для завантаження, GetProcAddress для отримання фабричної функції, FreeLibrary для вивантаження після завершення роботи.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BFC7224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Фабричний патерн (Factory Method): замість публічного конструктора Compute.dll експортує функцію CreateCompute(), яка приховує сам клас Compute від MainApp.exe і повертає лише базовий інтерфейс ICompute*.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12BA9FC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Багатопотокові обчислення: вхідний масив рівномірно розбивається на threadsCount неперервних діапазонів, кожен з яких обробляється власним std::thread; часткові результати потоків підсумовуються після join() усіх потоків.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748205B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Штучне наванта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ження пам'яті та обмеження кількості потоків: Run() виділяє scratch-буфер, пропорційний розміру вхідних даних, і обмежує запитану кількість потоків апаратно обґрунтованою верхньою межею (std::thread::hardware_concurrency(), помножене на коефіцієнт запасу).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F3A1EF2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Фонове ло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гування ресурсів: ResourceMonitor запускає окремий std::thread, який з інтервалом 50 мс паралельно з обчисленнями дописує у CSV-файл поточний обсяг робочого набору пам'яті процесу та кількість його потоків, з міткою фази (розмір масиву; кількість потоків).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9EFDD03">
      <w:pPr>
        <w:pStyle w:val="2020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Використання готової бібліотечної функції (&lt;algorithm&gt;, std::sort) для ранжування результатів бенчмарку за часом виконання, замість написання власного алгоритму сортування.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3B556AA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6. Модуль підключення сторонньої бібліотеки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094DBF5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Згідно із завданням 3, у проєкті продемонстровано підключення не власних, а готових бібліотек у двох місцях: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4EEBF2F">
      <w:pPr>
        <w:pStyle w:val="2020"/>
        <w:numPr>
          <w:ilvl w:val="0"/>
          <w:numId w:val="65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&lt;algorithm&gt; (стандартна бібліотека C++): функція std::sort у модулі ThirdPartyDemo сортує вектор результатів бенчмарку за часом виконання; власний алгоритм сортування при цьому не писався.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92F583A">
      <w:pPr>
        <w:pStyle w:val="2020"/>
        <w:numPr>
          <w:ilvl w:val="0"/>
          <w:numId w:val="65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Psapi.h та TlHelp32.h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(бібліотеки Windows SDK): GetProcessMemoryInfo та CreateToolhelp32Snapshot/Thread32First/Thread32Next у модулі ResourceMonitor - готові системні засоби вимірювання пам'яті та кількості потоків процесу, без самостійної роботи з внутрішніми структурами ядра.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C9BB522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7. Розбір використаних функцій WinAPI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F908314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Нижче наведено розбір основних функцій WinAPI за шаблоном: тип поверненого значення; параметри та їх призначення; що виконує функція; особливості використання.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96CB62F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</w:r>
    </w:p>
    <w:p w14:paraId="19EEFCD5">
      <w:pPr>
        <w:pBdr/>
        <w:spacing w:after="80" w:before="200"/>
        <w:ind/>
        <w:rPr>
          <w:rFonts w:ascii="Times New Roman" w:hAnsi="Times New Roman" w:eastAsia="Times New Roman" w:cs="Times New Roman"/>
          <w:b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7.1. LoadLibraryW (динамічне завантаження DLL)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A4E93B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AED9B8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HMODULE LoadLibraryW(LPCWSTR lpLibFileName);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A3C4E1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0FB528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HMODULE - дескриптор завантаженого модуля, або NULL у разі помилки (деталі через GetLastError).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30E153D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2E4B8C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lpLibFileName - ім'я або шлях до DLL-файлу (напр. L"Compute.dll").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F4DFD3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8D161C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Відображає вказану DLL у адресний простір поточного процесу, виконує її точку входу DllMain (якщо вона є) і повертає дескриптор для подальших викликів GetProcAddress.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FA3363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BB6484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Якщо DLL вже завантажена іншою частиною процесу, функція лише збільшує лічильник посилань і повертає той самий дескриптор, а не завантажує модуль повторно.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6ADA97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60A5697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7.2. GetProcAddress (отримання адреси функції)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1362DF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B0951E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FARPROC GetProcAddress(HMODULE hModule, LPCSTR lpProcName);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82BEB8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05C7E8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FARPROC - вказівник на знайдену функцію, або NULL, якщо функція з такою назвою не експортується модулем.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F09E52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8B0D0C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hModule - дескриптор завантаженої DLL; lpProcName - ім'я експортованої функції у форматі ANSI-рядка (напр. "CreateCompute").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3867A3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7F9A0E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Шукає у таблиці експорту DLL функцію з вказаним іменем і повертає її адресу в пам'яті поточного процесу.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275020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8827A4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Повернений тип FARPROC не збігається з реальною сигнатурою функції, тому результат обов'язково приводиться до конкретного типу вказівника на функцію (у роботі - до CreateCompute_t) перед викликом.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2890F6A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D87DDCF"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7.3. FreeLibrary / GetModuleHandleW</w:t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88A902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67A5B4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BOOL FreeLibrary(HMODULE hLibModule); HMODULE GetModuleHandleW(LPCWSTR lpModuleName);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70B6E4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B4F961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FreeLibrary: BOOL - TRUE у разі успіху. GetModuleHandleW: HMODULE завантаженого модуля, або NULL, якщо модуль з такою назвою не завантажений у процес.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89A188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FCA6EE1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hLibModule - дескриптор DLL, отриманий від LoadLibrary; lpModuleName - ім'я модуля для пошуку серед уже завантажених.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AC8E20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DE7DD1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FreeLibrary зменшує лічильник посилань на DLL і вивантажує її з пам'яті процесу, коли лічильник сягає нуля. GetModuleHandleW лише перевіряє, чи модуль з заданим іменем уже присутній у процесі, не змінюючи лічильник посилань і не завантажуючи нічого нового.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2383E9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B7C87A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У роботі GetModuleHandleW використовується до LoadLibraryW (перевірка завантаження, завдання 2.2), а виклик після FreeLibrary - щоб підтвердити, що бібліотека дійсно вивантажена з пам'яті.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72A46A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4B87F51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7.4. GetProcessMemoryInfo (обсяг пам'яті процесу)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AE3D54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174F30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BOOL GetProcessMemoryInfo(HANDLE Process, PPROCESS_MEMORY_COUNTERS ppsmemCounters, DWORD cb);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39806B4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F11D23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BOOL - TRUE у разі успіху, FALSE у разі помилки.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330C5E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6E32E7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Process - дескриптор процесу (у роботі - GetCurrentProcess()); ppsmemCounters - структура, яку функція заповнює лічильниками пам'яті; cb - розмір цієї структури в байтах.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B241DC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1C3A2E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Заповнює структуру PROCESS_MEMORY_COUNTERS поточними показниками використання пам'яті процесу, зокрема WorkingSetSize - обсягом фізичної пам'яті, яку процес реально займає в оперативній пам'яті в даний момент.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6155FA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DD5000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Оголошена в Psapi.h і потребує лінкування з Psapi.lib (Visual Studio) або прапорця -lpsapi (MinGW); саме ця функція дає сирі дані для графіка використання RAM (завдання 4.1).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022895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7B6C4F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7.5. CreateToolhelp32Snapshot / Thread32First / Thread32Next (кількість потоків)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24FB40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5CF68E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HANDLE CreateToolhelp32Snapshot(DWORD dwFlags, DWORD th32ProcessID); BOOL Thread32First(HANDLE hSnapshot, LPTHREADENTRY32 lpte); BOOL Thread32Next(HANDLE hSnapshot, LPTHREADENTRY32 lpte);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517426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ACBDF2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CreateToolhelp32Snapshot - дескриптор знімку системи, або INVALID_HANDLE_VALUE у разі помилки. Thread32First/Next - BOOL, TRUE поки є ще один запис про потік.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1931D4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E7214E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dwF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lags - тип знімку (у роботі TH32CS_SNAPTHREAD - знімок усіх потоків усіх процесів системи); th32ProcessID - ігнорується для цього прапорця; lpte - структура THREADENTRY32, яку функції заповнюють інформацією про черговий потік, включно з th32OwnerProcessID.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4F700D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69E1E8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Створює моментальний знімок усіх потоків, що існують у системі на момент виклику, після чого Thread32First/Next дозволяють перебрати цей знімок запис за записом.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A813FB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8C542B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Windows не надає прямої функції «кі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лькість потоків процесу», тому підрахунок виконується вручну: перебираються всі потоки системи, і рахуються лише ті, чий th32OwnerProcessID збігається з GetCurrentProcessId(); дескриптор знімку обов'язково закривається через CloseHandle після використання.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0FCD34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2E2E575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8. Налаштування проєкту та компіляція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56C2B2E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Розв'язання зібрано в середовищі Visual Studio як один солюшен із трьома проєктами: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238180B">
      <w:pPr>
        <w:pStyle w:val="2020"/>
        <w:numPr>
          <w:ilvl w:val="0"/>
          <w:numId w:val="64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Interface - проєкт типу «Dynamic-Link Library (.dll)», містить Interface.h і InterfaceLib.cpp.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5D11DC5">
      <w:pPr>
        <w:pStyle w:val="2020"/>
        <w:numPr>
          <w:ilvl w:val="0"/>
          <w:numId w:val="64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Compute - проєкт типу «Dynamic-Link Library (.dll)», містить Compute.h і Compute.cpp; у налаштуваннях проєкту (Additional Include Directories) додано шлях до Interface.h.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4E76A86">
      <w:pPr>
        <w:pStyle w:val="2020"/>
        <w:numPr>
          <w:ilvl w:val="0"/>
          <w:numId w:val="64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MainApp - проєкт типу «Console App (.exe)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», містить main.cpp, ResourceMonitor.h/.cpp, ThirdPartyDemo.h/.cpp; у властивостях проєкту додано посилання (Project Dependencies / References) на проєкт Interface, щоб лінкер підхопив Interface.lib, та шлях до Interface.h в Additional Include Directories.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097BC23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Оскільки Windows шукає DLL поруч із .exe-файлом, після збірки файли Interface.dll і Compute.dll було скопійовано у вих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ідний каталог MainApp.exe (напр. вручну або через подію post-build "xcopy" у властивостях проєкту MainApp). Без цього кроку LoadLibraryW і неявне завантаження Interface.dll завершувалися б помилкою, оскільки операційна система не знайшла б файли бібліотек.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0F2E8216">
      <w:pPr>
        <w:pStyle w:val="202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Precompiled Headers довелось вимкнути вручну (Not Using Precompiled Headers) для обох DLL-проєктів, оскільки за замовчуванням VS створює шаблон з pch.h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6F6CE72">
      <w:pPr>
        <w:pStyle w:val="202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Автоматично згенеровані VS файли (dllmain.cpp, pch.h, pch.cpp, framework.h, MainApp.cpp) були видалені з проєктів і замінені власними файлами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7A3083C">
      <w:pPr>
        <w:pStyle w:val="202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Additional Include Directories налаштовано для Compute і MainApp (шлях до папки Interface), для самого Interface — не потрібно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C5D329A">
      <w:pPr>
        <w:pStyle w:val="202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Статичне лінкування MainApp з Interface виконано через Add → Reference (а не вручну через Additional Dependencies)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CC91E6E">
      <w:pPr>
        <w:pStyle w:val="202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DLL-файли (Interface.dll, Compute.dll) скопійовано вручну в папку з MainApp.exe, оскільки за замовчуванням VS кладе кожен проєкт у власну папку виводу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441486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1F5A512">
      <w:pPr>
        <w:pBdr/>
        <w:spacing w:after="12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Коректність коду додатково перевірено крос-компіляцією під Linux компілятором MinGW-w64 (x86_64-w64-mingw32-g++, стандарт C++17):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Style w:val="200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800"/>
        </w:trPr>
        <w:tc>
          <w:tcPr>
            <w:tcBorders/>
            <w:tcW w:w="9355" w:type="dxa"/>
          </w:tcPr>
          <w:p w14:paraId="46C41C19">
            <w:pPr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x86_64-w64-mingw32-g++ -std=c++17 -Wall -Wextra -O2 -shared \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-o Interface.dll InterfaceLib.cpp -Wl,--out-implib=libInterface.a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9355" w:type="dxa"/>
          </w:tcPr>
          <w:p w14:paraId="6D30E6D6">
            <w:pPr>
              <w:pBdr/>
              <w:spacing w:after="12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x86_64-w64-mingw32-g++ -std=c++17 -Wall -Wextra -O2 -shared -I../Interface \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-o Compute.dll Compute.cpp -Wl,--out-implib=libCompute.a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</w:tcPr>
          <w:p w14:paraId="1A68E4C5">
            <w:pPr>
              <w:pBdr/>
              <w:spacing w:after="12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x86_64-w64-mingw32-g++ -std=c++17 -Wall -Wextra -O2 -I../Interface \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-o MainApp.exe main.cpp ResourceMonitor.cpp ThirdPartyDemo.cpp \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-L../Interface -lInterface -lpsapi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 w14:paraId="47A9F39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Усі три модулі зібралися без помилок і без попереджень (з увімкненими прапорцями -Wall -Wext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ra), що підтверджує синтаксичну коректність коду та відповідність сигнатур викликів WinAPI.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FB480E"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5F63B11">
      <w:pPr>
        <w:pBdr/>
        <w:shd w:val="nil" w:color="000000"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9. Результати виконання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01A8B7E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71740" cy="31849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124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71738" cy="3184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328.48pt;height:250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EB791E3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Фрагмент згенерованого файлу resource_log.csv під час тестування: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</w:rPr>
      </w:r>
    </w:p>
    <w:p w14:paraId="44CEC218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6095" cy="27140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653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2546093" cy="2714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200.48pt;height:213.71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CCF399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побудови графіків файл resource_log.csv відкриваєтьс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 в Excel (або Google Sheets / Python+matplotlib); стовпець phase дозволяє відфільтрувати рядки по конкретній комбінації «розмір масиву - кількість потоків», після чого для working_set_mb і thread_count будуються окремі лінійні графіки відносно elapsed_ms.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18C604F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A3CA33C"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9C93FD6">
      <w:pPr>
        <w:pStyle w:val="1994"/>
        <w:pBdr/>
        <w:spacing w:after="160" w:before="300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10. Аналіз використання ресурсів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25CC643">
      <w:pPr>
        <w:pStyle w:val="202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Використання пам'яті (working_set)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Споживання оперативної пам'яті демонструє чітку пропорційну залежність від розміру масиву. При size=100000 виділена пам'ять становить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~73.8–74.1 МБ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, а при збільшенні навантаження в 4 рази (size=400000) обсяг пропорційно зростає до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~280.0 МБ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і залишається стабільним до кінця фази.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31FADC74">
      <w:pPr>
        <w:pStyle w:val="202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Час виконання (elapsed_ms)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На малих обсягах обчислення відбуваються майже миттєво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k-UA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0 мс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uk-UA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. Зі зростанням розміру буфера до size=400000 час обробки фіксується на рівні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90–94 мс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715C8125">
      <w:pPr>
        <w:pStyle w:val="202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Активність потоків (thread_count)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: Базовий стан системи становить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4–5 потоків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(потоки процесу та моніторингу). Під час виконання обчислювальних фаз кількість потоків динамічно зростає, досягаючи пікових значень у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7–11 потоків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, після чого після join() знову повертається до базового рівня.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7CC52878">
      <w:pPr>
        <w:pBdr/>
        <w:spacing w:after="100"/>
        <w:ind w:firstLine="0"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F78BF64">
      <w:pPr>
        <w:pStyle w:val="1994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11. Висновок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FD1F2B5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ході виконання лабораторної роботи вивчено принципи роботи з динамічно зв'язуваними бібліотеками у Windows. Розроблено програмний продукт з об'єктно-орієнтованою архітектурою, розділеною на три модулі: 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nterface.dll (абстрактний інтерфейс ICompute, підключається статично), Compute.dll (багатопотокова реалізація алгоритму повного перебору з підтримкою штучного навантаження пам'яті, завантажується динамічно через LoadLibrary/GetProcAddress/FreeLibrary) та 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ainApp.exe (головна програма, що керує обома бібліотеками й логує використання ресурсів). Продемонстровано підключення готових бібліотек: стандартної &lt;algorithm&gt; (std::sort) та системних Psapi.h і TlHelp32.h для вимірювання пам'яті й кількості потоків проц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есу. У процесі роботи закріплено практичні навички проєктування архітектури на основі DLL, фабричного патерна для приховування конкретної реалізації за абстрактним інтерфейсом, а також аналізу використання системних ресурсів при багатопоточних обчисленнях.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C52EC51">
      <w:pPr>
        <w:pBdr/>
        <w:spacing/>
        <w:ind/>
        <w:rPr/>
      </w:pPr>
      <w:r/>
      <w:r/>
    </w:p>
    <w:p w14:paraId="10D96351">
      <w:pPr>
        <w:pBdr/>
        <w:spacing/>
        <w:ind/>
        <w:rPr/>
      </w:pPr>
      <w:r/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426" w:right="567" w:bottom="1418" w:left="1418" w:header="283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B049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4F2984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Wingdings">
    <w:panose1 w:val="05000000000000000000"/>
  </w:font>
  <w:font w:name="Symbol">
    <w:panose1 w:val="05050102010706020507"/>
  </w:font>
  <w:font w:name="Peterburg">
    <w:panose1 w:val="05040102010807070707"/>
  </w:font>
  <w:font w:name="Tahoma">
    <w:panose1 w:val="020B0604030504040204"/>
  </w:font>
  <w:font w:name="Courier New">
    <w:panose1 w:val="020703090202050204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781EB1">
    <w:pPr>
      <w:pStyle w:val="200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F7DFE3">
    <w:pPr>
      <w:pStyle w:val="200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F16D7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83785C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BE988F" w14:textId="77777777">
    <w:pPr>
      <w:pStyle w:val="1999"/>
      <w:pBdr/>
      <w:spacing/>
      <w:ind w:left="-142"/>
      <w:rPr/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Line 3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Line 4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Line 5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Line 6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Line 7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Line 8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Line 9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Line 1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Line 1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ine 12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1C93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C2B20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34943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4C36B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0B88F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589B5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8C203" w14:textId="545E331B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A7048" w14:textId="1DD50BAD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09.000 –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Лаб5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413A946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 w14:paraId="1B54A549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728;o:allowoverlap:true;o:allowincell:false;mso-position-horizontal-relative:page;margin-left:56.25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728;visibility:visible;" from="0.0pt,0.0pt" to="200.0pt,200.0pt" filled="f" strokecolor="#000000" strokeweight="2.00pt"/>
              <v:line id="shape 3" o:spid="_x0000_s3" style="position:absolute;left:0;text-align:left;z-index:251657728;visibility:visible;" from="0.0pt,0.0pt" to="200.0pt,200.0pt" filled="f" strokecolor="#000000" strokeweight="2.00pt"/>
              <v:line id="shape 4" o:spid="_x0000_s4" style="position:absolute;left:0;text-align:left;z-index:251657728;visibility:visible;" from="0.0pt,0.0pt" to="200.0pt,200.0pt" filled="f" strokecolor="#000000" strokeweight="2.00pt"/>
              <v:line id="shape 5" o:spid="_x0000_s5" style="position:absolute;left:0;text-align:left;z-index:251657728;visibility:visible;" from="0.0pt,0.0pt" to="200.0pt,200.0pt" filled="f" strokecolor="#000000" strokeweight="2.00pt"/>
              <v:line id="shape 6" o:spid="_x0000_s6" style="position:absolute;left:0;text-align:left;z-index:251657728;visibility:visible;" from="0.0pt,0.0pt" to="200.0pt,200.0pt" filled="f" strokecolor="#000000" strokeweight="2.00pt"/>
              <v:line id="shape 7" o:spid="_x0000_s7" style="position:absolute;left:0;text-align:left;z-index:251657728;visibility:visible;" from="0.0pt,0.0pt" to="200.0pt,200.0pt" filled="f" strokecolor="#000000" strokeweight="2.00pt"/>
              <v:line id="shape 8" o:spid="_x0000_s8" style="position:absolute;left:0;text-align:left;z-index:251657728;visibility:visible;" from="0.0pt,0.0pt" to="200.0pt,200.0pt" filled="f" strokecolor="#000000" strokeweight="2.00pt"/>
              <v:line id="shape 9" o:spid="_x0000_s9" style="position:absolute;left:0;text-align:left;z-index:251657728;visibility:visible;" from="0.0pt,0.0pt" to="200.0pt,200.0pt" filled="f" strokecolor="#000000" strokeweight="1.00pt"/>
              <v:line id="shape 10" o:spid="_x0000_s10" style="position:absolute;left:0;text-align:left;z-index:251657728;visibility:visible;" from="0.0pt,0.0pt" to="200.0pt,200.0pt" filled="f" strokecolor="#000000" strokeweight="2.00pt"/>
              <v:line id="shape 11" o:spid="_x0000_s11" style="position:absolute;left:0;text-align:left;z-index:251657728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 w14:paraId="2B591C93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 w14:paraId="561C2B20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 w14:paraId="0AA34943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 w14:paraId="3014C36B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 w14:paraId="4E70B88F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 w14:paraId="222589B5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 w14:paraId="1E68C203" w14:textId="545E331B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 w14:paraId="7BAA7048" w14:textId="1DD50BAD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09.000 –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Лаб5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</w:p>
                    <w:p w14:paraId="0413A946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 w14:paraId="1B54A549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4B136" w14:textId="77777777">
    <w:pPr>
      <w:pStyle w:val="1994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Line 23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Line 24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Line 25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Line 26"/>
                      <wps:cNvSpPr/>
                      <wps:spPr bwMode="auto">
                        <a:xfrm>
                          <a:off x="5111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Line 27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28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Line 29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Line 3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ine 3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79500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B6AFD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FF824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0FD88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31747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AC566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8F847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85ED4" w14:textId="1687D031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09.000 –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Лаб5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Line 41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Line 42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43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Line 44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00DF74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818907" w14:textId="630DABF3"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 xml:space="preserve">Зінченко М. В.</w:t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756E9D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D1DA53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Власенко О.В.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  <w:p w14:paraId="778D7260" w14:textId="5F60D58E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60F2E1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Реценз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0546CE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E7C173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55872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06911A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Зав.каф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FC644" w14:textId="276186A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Вакалюк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0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5962F" w14:textId="77777777">
                            <w:pPr>
                              <w:pStyle w:val="2001"/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Line 63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Line 64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4F2A48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Літ.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A48D2B" w14:textId="38A44BF2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</w:t>
                            </w:r>
                            <w:r>
                              <w:rPr>
                                <w:sz w:val="18"/>
                              </w:rPr>
                              <w:t xml:space="preserve">р</w:t>
                            </w:r>
                            <w:r>
                              <w:rPr>
                                <w:sz w:val="18"/>
                              </w:rPr>
                              <w:t xml:space="preserve">к</w:t>
                            </w:r>
                            <w:r>
                              <w:rPr>
                                <w:sz w:val="18"/>
                              </w:rPr>
                              <w:t xml:space="preserve">ушів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ED5046" w14:textId="02075A1A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 xml:space="preserve">12</w:t>
                            </w:r>
                            <w:r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r>
                            <w:r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 w14:paraId="44FC8DB6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 w14:paraId="113B9A35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Line 69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C5898" w14:textId="203A2E53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ІПЗ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5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0560;o:allowoverlap:true;o:allowincell:true;mso-position-horizontal-relative:page;margin-left:55.80pt;mso-position-horizontal:absolute;mso-position-vertical-relative:page;margin-top:19.80pt;mso-position-vertical:absolute;width:518.80pt;height:802.25pt;mso-wrap-distance-left:9.00pt;mso-wrap-distance-top:0.00pt;mso-wrap-distance-right:9.00pt;mso-wrap-distance-bottom:0.00pt;" coordorigin="0,0" coordsize="200,200">
              <v:shape id="shape 21" o:spid="_x0000_s21" o:spt="1" type="#_x0000_t1" style="position:absolute;left:0;top:0;width:200;height:200;visibility:visible;" filled="f" strokecolor="#000000" strokeweight="2.00pt"/>
              <v:line id="shape 22" o:spid="_x0000_s22" style="position:absolute;left:0;text-align:left;z-index:251650560;visibility:visible;" from="0.0pt,0.0pt" to="200.0pt,200.0pt" filled="f" strokecolor="#000000" strokeweight="2.00pt"/>
              <v:line id="shape 23" o:spid="_x0000_s23" style="position:absolute;left:0;text-align:left;z-index:251650560;visibility:visible;" from="0.0pt,0.0pt" to="200.0pt,200.0pt" filled="f" strokecolor="#000000" strokeweight="2.00pt"/>
              <v:line id="shape 24" o:spid="_x0000_s24" style="position:absolute;left:0;text-align:left;z-index:251650560;visibility:visible;" from="0.0pt,0.0pt" to="200.0pt,200.0pt" filled="f" strokecolor="#000000" strokeweight="2.00pt"/>
              <v:line id="shape 25" o:spid="_x0000_s25" style="position:absolute;left:0;text-align:left;z-index:251650560;visibility:visible;" from="0.0pt,0.0pt" to="200.0pt,200.0pt" filled="f" strokecolor="#000000" strokeweight="2.00pt"/>
              <v:line id="shape 26" o:spid="_x0000_s26" style="position:absolute;left:0;text-align:left;z-index:251650560;visibility:visible;" from="0.0pt,0.0pt" to="200.0pt,200.0pt" filled="f" strokecolor="#000000" strokeweight="2.00pt"/>
              <v:line id="shape 27" o:spid="_x0000_s27" style="position:absolute;left:0;text-align:left;z-index:251650560;visibility:visible;" from="0.0pt,0.0pt" to="200.0pt,200.0pt" filled="f" strokecolor="#000000" strokeweight="2.00pt"/>
              <v:line id="shape 28" o:spid="_x0000_s28" style="position:absolute;left:0;text-align:left;z-index:251650560;visibility:visible;" from="0.0pt,0.0pt" to="200.0pt,200.0pt" filled="f" strokecolor="#000000" strokeweight="2.00pt"/>
              <v:line id="shape 29" o:spid="_x0000_s29" style="position:absolute;left:0;text-align:left;z-index:251650560;visibility:visible;" from="0.0pt,0.0pt" to="200.0pt,200.0pt" filled="f" strokecolor="#000000" strokeweight="1.00pt"/>
              <v:line id="shape 30" o:spid="_x0000_s30" style="position:absolute;left:0;text-align:left;z-index:251650560;visibility:visible;" from="0.0pt,0.0pt" to="200.0pt,200.0pt" filled="f" strokecolor="#000000" strokeweight="1.00pt"/>
              <v:shape id="shape 31" o:spid="_x0000_s31" o:spt="1" type="#_x0000_t1" style="position:absolute;left:0;top:179;width:8;height:3;v-text-anchor:top;visibility:visible;" filled="f" stroked="f">
                <v:textbox inset="0,0,0,0">
                  <w:txbxContent>
                    <w:p w14:paraId="74C79500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0;top:179;width:11;height:3;v-text-anchor:top;visibility:visible;" filled="f" stroked="f">
                <v:textbox inset="0,0,0,0">
                  <w:txbxContent>
                    <w:p w14:paraId="0D3B6AFD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2;top:179;width:25;height:3;v-text-anchor:top;visibility:visible;" filled="f" stroked="f">
                <v:textbox inset="0,0,0,0">
                  <w:txbxContent>
                    <w:p w14:paraId="584FF824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49;top:179;width:15;height:3;v-text-anchor:top;visibility:visible;" filled="f" stroked="f">
                <v:textbox inset="0,0,0,0">
                  <w:txbxContent>
                    <w:p w14:paraId="1280FD88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6;top:179;width:10;height:3;v-text-anchor:top;visibility:visible;" filled="f" stroked="f">
                <v:textbox inset="0,0,0,0">
                  <w:txbxContent>
                    <w:p w14:paraId="67231747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59;top:182;width:14;height:3;v-text-anchor:top;visibility:visible;" filled="f" stroked="f">
                <v:textbox inset="0,0,0,0">
                  <w:txbxContent>
                    <w:p w14:paraId="7BBAC566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159;top:186;width:14;height:3;v-text-anchor:top;visibility:visible;" filled="f" stroked="f">
                <v:textbox inset="0,0,0,0">
                  <w:txbxContent>
                    <w:p w14:paraId="29D8F847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77;top:174;width:121;height:5;v-text-anchor:top;visibility:visible;" filled="f" stroked="f">
                <v:textbox inset="0,0,0,0">
                  <w:txbxContent>
                    <w:p w14:paraId="01385ED4" w14:textId="1687D031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09.000 – 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Лаб5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0560;visibility:visible;" from="77.6pt,174.8pt" to="199.2pt,180.5pt" filled="f" strokecolor="#000000" strokeweight="2.00pt"/>
              <v:line id="shape 40" o:spid="_x0000_s40" style="position:absolute;left:0;text-align:left;z-index:251650560;visibility:visible;" from="77.6pt,174.8pt" to="199.2pt,180.5pt" filled="f" strokecolor="#000000" strokeweight="2.00pt"/>
              <v:line id="shape 41" o:spid="_x0000_s41" style="position:absolute;left:0;text-align:left;z-index:251650560;visibility:visible;" from="77.6pt,174.8pt" to="199.2pt,180.5pt" filled="f" strokecolor="#000000" strokeweight="1.00pt"/>
              <v:line id="shape 42" o:spid="_x0000_s42" style="position:absolute;left:0;text-align:left;z-index:251650560;visibility:visible;" from="77.6pt,174.8pt" to="199.2pt,180.5pt" filled="f" strokecolor="#000000" strokeweight="1.00pt"/>
              <v:line id="shape 43" o:spid="_x0000_s43" style="position:absolute;left:0;text-align:left;z-index:251650560;visibility:visible;" from="77.6pt,174.8pt" to="199.2pt,180.5pt" filled="f" strokecolor="#000000" strokeweight="1.00pt"/>
              <v:group id="group 44" o:spid="_x0000_s0000" style="position:absolute;left:0;top:182;width:48;height:3;" coordorigin="0,0" coordsize="199,200">
                <v:shape id="shape 45" o:spid="_x0000_s45" o:spt="1" type="#_x0000_t1" style="position:absolute;left:0;top:0;width:88;height:200;v-text-anchor:top;visibility:visible;" filled="f" stroked="f">
                  <v:textbox inset="0,0,0,0">
                    <w:txbxContent>
                      <w:p w14:paraId="4B00DF74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92;top:0;width:107;height:200;v-text-anchor:top;visibility:visible;" filled="f" stroked="f">
                  <v:textbox inset="0,0,0,0">
                    <w:txbxContent>
                      <w:p w14:paraId="59818907" w14:textId="630DABF3">
                        <w:pPr>
                          <w:pBdr/>
                          <w:spacing/>
                          <w:ind/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 xml:space="preserve">Зінченко М. В.</w:t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0;top:186;width:50;height:8;" coordorigin="0,0" coordsize="211,573">
                <v:shape id="shape 48" o:spid="_x0000_s48" o:spt="1" type="#_x0000_t1" style="position:absolute;left:0;top:0;width:88;height:573;v-text-anchor:top;visibility:visible;" filled="f" stroked="f">
                  <v:textbox inset="0,0,0,0">
                    <w:txbxContent>
                      <w:p w14:paraId="23756E9D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Перевір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92;top:0;width:118;height:200;v-text-anchor:top;visibility:visible;" filled="f" stroked="f">
                  <v:textbox inset="0,0,0,0">
                    <w:txbxContent>
                      <w:p w14:paraId="48D1DA53">
                        <w:pPr>
                          <w:pStyle w:val="2001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Власенко О.В.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  <w:p w14:paraId="778D7260" w14:textId="5F60D58E">
                        <w:pPr>
                          <w:pStyle w:val="2001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0;top:189;width:48;height:3;" coordorigin="0,0" coordsize="203,200">
                <v:shape id="shape 51" o:spid="_x0000_s51" o:spt="1" type="#_x0000_t1" style="position:absolute;left:0;top:0;width:88;height:200;v-text-anchor:top;visibility:visible;" filled="f" stroked="f">
                  <v:textbox inset="0,0,0,0">
                    <w:txbxContent>
                      <w:p w14:paraId="5A60F2E1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Реценз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96;top:0;width:107;height:200;v-text-anchor:top;visibility:visible;" filled="f" stroked="f">
                  <v:textbox inset="0,0,0,0">
                    <w:txbxContent>
                      <w:p w14:paraId="7C0546CE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3" o:spid="_x0000_s0000" style="position:absolute;left:0;top:193;width:48;height:3;" coordorigin="0,0" coordsize="199,200">
                <v:shape id="shape 54" o:spid="_x0000_s54" o:spt="1" type="#_x0000_t1" style="position:absolute;left:0;top:0;width:88;height:200;v-text-anchor:top;visibility:visible;" filled="f" stroked="f">
                  <v:textbox inset="0,0,0,0">
                    <w:txbxContent>
                      <w:p w14:paraId="79E7C173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5" o:spid="_x0000_s55" o:spt="1" type="#_x0000_t1" style="position:absolute;left:92;top:0;width:107;height:200;v-text-anchor:top;visibility:visible;" filled="f" stroked="f">
                  <v:textbox inset="0,0,0,0">
                    <w:txbxContent>
                      <w:p w14:paraId="42A55872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6" o:spid="_x0000_s0000" style="position:absolute;left:0;top:196;width:48;height:3;" coordorigin="0,0" coordsize="199,200">
                <v:shape id="shape 57" o:spid="_x0000_s57" o:spt="1" type="#_x0000_t1" style="position:absolute;left:0;top:0;width:88;height:200;v-text-anchor:top;visibility:visible;" filled="f" stroked="f">
                  <v:textbox inset="0,0,0,0">
                    <w:txbxContent>
                      <w:p w14:paraId="7506911A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Зав.каф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8" o:spid="_x0000_s58" o:spt="1" type="#_x0000_t1" style="position:absolute;left:92;top:0;width:107;height:200;v-text-anchor:top;visibility:visible;" filled="f" stroked="f">
                  <v:textbox inset="0,0,0,0">
                    <w:txbxContent>
                      <w:p w14:paraId="58CFC644" w14:textId="276186A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Вакалюк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line id="shape 59" o:spid="_x0000_s59" style="position:absolute;left:0;text-align:left;z-index:251650560;visibility:visible;" from="92.8pt,0.0pt" to="200.0pt,200.0pt" filled="f" strokecolor="#000000" strokeweight="2.00pt"/>
              <v:shape id="shape 60" o:spid="_x0000_s60" o:spt="1" type="#_x0000_t1" style="position:absolute;left:77;top:185;width:62;height:10;v-text-anchor:top;visibility:visible;" filled="f" stroked="f">
                <v:textbox inset="0,0,0,0">
                  <w:txbxContent>
                    <w:p w14:paraId="7095962F" w14:textId="77777777">
                      <w:pPr>
                        <w:pStyle w:val="2001"/>
                        <w:pBdr/>
                        <w:spacing w:before="120"/>
                        <w:ind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</w:p>
                  </w:txbxContent>
                </v:textbox>
              </v:shape>
              <v:line id="shape 61" o:spid="_x0000_s61" style="position:absolute;left:0;text-align:left;z-index:251650560;visibility:visible;" from="77.6pt,185.6pt" to="140.5pt,195.6pt" filled="f" strokecolor="#000000" strokeweight="2.00pt"/>
              <v:line id="shape 62" o:spid="_x0000_s62" style="position:absolute;left:0;text-align:left;z-index:251650560;visibility:visible;" from="77.6pt,185.6pt" to="140.5pt,195.6pt" filled="f" strokecolor="#000000" strokeweight="2.00pt"/>
              <v:line id="shape 63" o:spid="_x0000_s63" style="position:absolute;left:0;text-align:left;z-index:251650560;visibility:visible;" from="77.6pt,185.6pt" to="140.5pt,195.6pt" filled="f" strokecolor="#000000" strokeweight="2.00pt"/>
              <v:shape id="shape 64" o:spid="_x0000_s64" o:spt="1" type="#_x0000_t1" style="position:absolute;left:142;top:182;width:14;height:3;v-text-anchor:top;visibility:visible;" filled="f" stroked="f">
                <v:textbox inset="0,0,0,0">
                  <w:txbxContent>
                    <w:p w14:paraId="2F4F2A48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Літ.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75;top:182;width:23;height:3;v-text-anchor:top;visibility:visible;" filled="f" stroked="f">
                <v:textbox inset="0,0,0,0">
                  <w:txbxContent>
                    <w:p w14:paraId="5DA48D2B" w14:textId="38A44BF2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</w:t>
                      </w:r>
                      <w:r>
                        <w:rPr>
                          <w:sz w:val="18"/>
                        </w:rPr>
                        <w:t xml:space="preserve">р</w:t>
                      </w:r>
                      <w:r>
                        <w:rPr>
                          <w:sz w:val="18"/>
                        </w:rPr>
                        <w:t xml:space="preserve">к</w:t>
                      </w:r>
                      <w:r>
                        <w:rPr>
                          <w:sz w:val="18"/>
                        </w:rPr>
                        <w:t xml:space="preserve">ушів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175;top:186;width:23;height:3;v-text-anchor:top;visibility:visible;" filled="f" stroked="f">
                <v:textbox inset="0,0,0,0">
                  <w:txbxContent>
                    <w:p w14:paraId="03ED5046" w14:textId="02075A1A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iCs/>
                          <w:sz w:val="18"/>
                        </w:rPr>
                        <w:t xml:space="preserve">12</w:t>
                      </w:r>
                      <w:r>
                        <w:rPr>
                          <w:iCs/>
                          <w:sz w:val="18"/>
                          <w:szCs w:val="18"/>
                          <w:highlight w:val="none"/>
                        </w:rPr>
                      </w:r>
                      <w:r>
                        <w:rPr>
                          <w:iCs/>
                          <w:sz w:val="18"/>
                          <w:szCs w:val="18"/>
                          <w:highlight w:val="none"/>
                        </w:rPr>
                      </w:r>
                    </w:p>
                    <w:p w14:paraId="44FC8DB6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 w14:paraId="113B9A35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</w:p>
                  </w:txbxContent>
                </v:textbox>
              </v:shape>
              <v:line id="shape 67" o:spid="_x0000_s67" style="position:absolute;left:0;text-align:left;z-index:251650560;visibility:visible;" from="175.9pt,186.1pt" to="199.2pt,189.2pt" filled="f" strokecolor="#000000" strokeweight="1.00pt"/>
              <v:line id="shape 68" o:spid="_x0000_s68" style="position:absolute;left:0;text-align:left;z-index:251650560;visibility:visible;" from="175.9pt,186.1pt" to="199.2pt,189.2pt" filled="f" strokecolor="#000000" strokeweight="1.00pt"/>
              <v:shape id="shape 69" o:spid="_x0000_s69" o:spt="1" type="#_x0000_t1" style="position:absolute;left:142;top:192;width:55;height:5;v-text-anchor:top;visibility:visible;" filled="f" stroked="f">
                <v:textbox inset="0,0,0,0">
                  <w:txbxContent>
                    <w:p w14:paraId="5FAC5898" w14:textId="203A2E53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ІПЗ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3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5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5F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75865D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E320A0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4">
    <w:nsid w:val="12CD02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3CC36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2A073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24B01B9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8">
    <w:nsid w:val="26EA248F"/>
    <w:lvl w:ilvl="0">
      <w:isLgl w:val="false"/>
      <w:lvlJc w:val="left"/>
      <w:lvlText w:val="%1."/>
      <w:numFmt w:val="decimal"/>
      <w:pPr>
        <w:pBdr/>
        <w:spacing/>
        <w:ind w:hanging="360" w:left="4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2"/>
      </w:pPr>
      <w:rPr/>
      <w:start w:val="1"/>
      <w:suff w:val="tab"/>
    </w:lvl>
  </w:abstractNum>
  <w:abstractNum w:abstractNumId="9">
    <w:nsid w:val="2B935DC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D4B50BF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1">
    <w:nsid w:val="3024045F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2">
    <w:nsid w:val="305209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0A312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27A209E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5">
    <w:nsid w:val="336263A3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6">
    <w:nsid w:val="33AA4A2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34294C8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4AB5194"/>
    <w:lvl w:ilvl="0">
      <w:isLgl w:val="false"/>
      <w:lvlJc w:val="left"/>
      <w:lvlText w:val="%1."/>
      <w:numFmt w:val="decimal"/>
      <w:pPr>
        <w:pBdr/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19">
    <w:nsid w:val="36CD1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7946A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F6664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0B053F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44D42F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54C42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5772B2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6">
    <w:nsid w:val="457D186A"/>
    <w:lvl w:ilvl="0">
      <w:isLgl w:val="false"/>
      <w:lvlJc w:val="left"/>
      <w:lvlText w:val="%1."/>
      <w:numFmt w:val="lowerLetter"/>
      <w:pPr>
        <w:pBdr/>
        <w:spacing/>
        <w:ind w:hanging="360" w:left="21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8"/>
      </w:pPr>
      <w:rPr/>
      <w:start w:val="1"/>
      <w:suff w:val="tab"/>
    </w:lvl>
  </w:abstractNum>
  <w:abstractNum w:abstractNumId="27">
    <w:nsid w:val="46EC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8854FF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9">
    <w:nsid w:val="49532AC5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0">
    <w:nsid w:val="4DF56BD2"/>
    <w:lvl w:ilvl="0">
      <w:isLgl w:val="false"/>
      <w:lvlJc w:val="left"/>
      <w:lvlText w:val=""/>
      <w:numFmt w:val="bullet"/>
      <w:pPr>
        <w:pBdr/>
        <w:tabs>
          <w:tab w:val="num" w:leader="none" w:pos="1004"/>
        </w:tabs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4"/>
        </w:tabs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4"/>
        </w:tabs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4"/>
        </w:tabs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4"/>
        </w:tabs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4"/>
        </w:tabs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4"/>
        </w:tabs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4"/>
        </w:tabs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4"/>
        </w:tabs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31">
    <w:nsid w:val="4EAF5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ECB0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F7B5F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2362AF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25A1AC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327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3A24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4C8359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4E06D8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0">
    <w:nsid w:val="56793A7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9C102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ED849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56A60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5B9283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69E556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A4C29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6218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F8C28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270104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2E5096D"/>
    <w:lvl w:ilvl="0">
      <w:isLgl w:val="false"/>
      <w:lvlJc w:val="left"/>
      <w:lvlText w:val=""/>
      <w:numFmt w:val="bullet"/>
      <w:pPr>
        <w:pBdr/>
        <w:spacing/>
        <w:ind w:hanging="360" w:left="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8"/>
      </w:pPr>
      <w:rPr>
        <w:rFonts w:hint="default" w:ascii="Wingdings" w:hAnsi="Wingdings"/>
      </w:rPr>
      <w:start w:val="1"/>
      <w:suff w:val="tab"/>
    </w:lvl>
  </w:abstractNum>
  <w:abstractNum w:abstractNumId="51">
    <w:nsid w:val="75F20DB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6B0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92424A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B1410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F702D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DB6F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837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DB9C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40F86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8F9BC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2">
    <w:nsid w:val="54A317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74D33F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22F62C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1DB0D7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0"/>
  </w:num>
  <w:num w:numId="5">
    <w:abstractNumId w:val="41"/>
  </w:num>
  <w:num w:numId="6">
    <w:abstractNumId w:val="14"/>
  </w:num>
  <w:num w:numId="7">
    <w:abstractNumId w:val="7"/>
  </w:num>
  <w:num w:numId="8">
    <w:abstractNumId w:val="35"/>
  </w:num>
  <w:num w:numId="9">
    <w:abstractNumId w:val="30"/>
  </w:num>
  <w:num w:numId="10">
    <w:abstractNumId w:val="5"/>
  </w:num>
  <w:num w:numId="11">
    <w:abstractNumId w:val="36"/>
  </w:num>
  <w:num w:numId="12">
    <w:abstractNumId w:val="46"/>
  </w:num>
  <w:num w:numId="13">
    <w:abstractNumId w:val="28"/>
  </w:num>
  <w:num w:numId="14">
    <w:abstractNumId w:val="50"/>
  </w:num>
  <w:num w:numId="15">
    <w:abstractNumId w:val="40"/>
  </w:num>
  <w:num w:numId="16">
    <w:abstractNumId w:val="48"/>
  </w:num>
  <w:num w:numId="17">
    <w:abstractNumId w:val="6"/>
  </w:num>
  <w:num w:numId="18">
    <w:abstractNumId w:val="4"/>
  </w:num>
  <w:num w:numId="19">
    <w:abstractNumId w:val="2"/>
  </w:num>
  <w:num w:numId="20">
    <w:abstractNumId w:val="51"/>
  </w:num>
  <w:num w:numId="21">
    <w:abstractNumId w:val="44"/>
  </w:num>
  <w:num w:numId="22">
    <w:abstractNumId w:val="13"/>
  </w:num>
  <w:num w:numId="23">
    <w:abstractNumId w:val="54"/>
  </w:num>
  <w:num w:numId="24">
    <w:abstractNumId w:val="47"/>
  </w:num>
  <w:num w:numId="25">
    <w:abstractNumId w:val="37"/>
  </w:num>
  <w:num w:numId="26">
    <w:abstractNumId w:val="27"/>
  </w:num>
  <w:num w:numId="27">
    <w:abstractNumId w:val="39"/>
  </w:num>
  <w:num w:numId="28">
    <w:abstractNumId w:val="21"/>
  </w:num>
  <w:num w:numId="29">
    <w:abstractNumId w:val="42"/>
  </w:num>
  <w:num w:numId="30">
    <w:abstractNumId w:val="33"/>
  </w:num>
  <w:num w:numId="31">
    <w:abstractNumId w:val="12"/>
  </w:num>
  <w:num w:numId="32">
    <w:abstractNumId w:val="8"/>
  </w:num>
  <w:num w:numId="33">
    <w:abstractNumId w:val="55"/>
  </w:num>
  <w:num w:numId="34">
    <w:abstractNumId w:val="53"/>
  </w:num>
  <w:num w:numId="35">
    <w:abstractNumId w:val="23"/>
  </w:num>
  <w:num w:numId="36">
    <w:abstractNumId w:val="19"/>
  </w:num>
  <w:num w:numId="37">
    <w:abstractNumId w:val="52"/>
  </w:num>
  <w:num w:numId="38">
    <w:abstractNumId w:val="16"/>
  </w:num>
  <w:num w:numId="39">
    <w:abstractNumId w:val="26"/>
  </w:num>
  <w:num w:numId="40">
    <w:abstractNumId w:val="34"/>
  </w:num>
  <w:num w:numId="41">
    <w:abstractNumId w:val="9"/>
  </w:num>
  <w:num w:numId="42">
    <w:abstractNumId w:val="38"/>
  </w:num>
  <w:num w:numId="43">
    <w:abstractNumId w:val="43"/>
  </w:num>
  <w:num w:numId="44">
    <w:abstractNumId w:val="18"/>
  </w:num>
  <w:num w:numId="45">
    <w:abstractNumId w:val="29"/>
  </w:num>
  <w:num w:numId="46">
    <w:abstractNumId w:val="24"/>
  </w:num>
  <w:num w:numId="47">
    <w:abstractNumId w:val="25"/>
  </w:num>
  <w:num w:numId="48">
    <w:abstractNumId w:val="22"/>
  </w:num>
  <w:num w:numId="49">
    <w:abstractNumId w:val="10"/>
  </w:num>
  <w:num w:numId="50">
    <w:abstractNumId w:val="20"/>
  </w:num>
  <w:num w:numId="51">
    <w:abstractNumId w:val="17"/>
  </w:num>
  <w:num w:numId="52">
    <w:abstractNumId w:val="49"/>
  </w:num>
  <w:num w:numId="53">
    <w:abstractNumId w:val="32"/>
  </w:num>
  <w:num w:numId="54">
    <w:abstractNumId w:val="45"/>
  </w:num>
  <w:num w:numId="55">
    <w:abstractNumId w:val="3"/>
  </w:num>
  <w:num w:numId="56">
    <w:abstractNumId w:val="31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  <w:lvlOverride w:ilvl="0">
      <w:startOverride w:val="1"/>
    </w:lvlOverride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8">
    <w:name w:val="Table Grid Light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Plain Table 1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Plain Table 2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Plain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Plain Table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Plain Table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1 Light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1 Light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1 Light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1 Light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1 Light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1 Light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1 Light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2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2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2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2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2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2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3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3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3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3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3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3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4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4 - Accent 1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4 - Accent 2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4 - Accent 3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4 - Accent 4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4 - Accent 5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4 - Accent 6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5 Dark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5 Dark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5 Dark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5 Dark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5 Dark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5 Dark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5 Dark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6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6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6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6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6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6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6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7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7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7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7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7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7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7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1 Light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1 Light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1 Light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1 Light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1 Light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1 Light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1 Light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2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2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2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2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2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2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3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3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3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3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3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3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4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4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4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4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4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4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5 Dark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5 Dark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5 Dark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5 Dark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5 Dark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5 Dark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5 Dark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6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6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6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6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6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6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6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7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7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7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7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7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7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7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ned - Accent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ned - Accent 1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ned - Accent 2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ned - Accent 3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ned - Accent 4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ned - Accent 5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ned - Accent 6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&amp; Lined - Accent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&amp; Lined - Accent 1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&amp; Lined - Accent 2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&amp; Lined - Accent 3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&amp; Lined - Accent 4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&amp; Lined - Accent 5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&amp; Lined - Accent 6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Bordered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Bordered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Bordered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Bordered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Bordered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Bordered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Bordered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43">
    <w:name w:val="Heading 2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44">
    <w:name w:val="Heading 4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5">
    <w:name w:val="Heading 5"/>
    <w:basedOn w:val="1993"/>
    <w:next w:val="1993"/>
    <w:link w:val="19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6">
    <w:name w:val="Heading 6"/>
    <w:basedOn w:val="1993"/>
    <w:next w:val="1993"/>
    <w:link w:val="19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7">
    <w:name w:val="Heading 7"/>
    <w:basedOn w:val="1993"/>
    <w:next w:val="1993"/>
    <w:link w:val="19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8">
    <w:name w:val="Heading 8"/>
    <w:basedOn w:val="1993"/>
    <w:next w:val="1993"/>
    <w:link w:val="19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9">
    <w:name w:val="Heading 9"/>
    <w:basedOn w:val="1993"/>
    <w:next w:val="1993"/>
    <w:link w:val="19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50">
    <w:name w:val="Heading 1 Char"/>
    <w:basedOn w:val="1996"/>
    <w:link w:val="1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51">
    <w:name w:val="Heading 2 Char"/>
    <w:basedOn w:val="1996"/>
    <w:link w:val="1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52">
    <w:name w:val="Heading 3 Char"/>
    <w:basedOn w:val="1996"/>
    <w:link w:val="1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53">
    <w:name w:val="Heading 4 Char"/>
    <w:basedOn w:val="1996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54">
    <w:name w:val="Heading 5 Char"/>
    <w:basedOn w:val="1996"/>
    <w:link w:val="1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5">
    <w:name w:val="Heading 6 Char"/>
    <w:basedOn w:val="1996"/>
    <w:link w:val="19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6">
    <w:name w:val="Heading 7 Char"/>
    <w:basedOn w:val="1996"/>
    <w:link w:val="19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7">
    <w:name w:val="Heading 8 Char"/>
    <w:basedOn w:val="1996"/>
    <w:link w:val="1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8">
    <w:name w:val="Heading 9 Char"/>
    <w:basedOn w:val="1996"/>
    <w:link w:val="1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9">
    <w:name w:val="Title"/>
    <w:basedOn w:val="1993"/>
    <w:next w:val="1993"/>
    <w:link w:val="19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60">
    <w:name w:val="Title Char"/>
    <w:basedOn w:val="1996"/>
    <w:link w:val="19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61">
    <w:name w:val="Subtitle"/>
    <w:basedOn w:val="1993"/>
    <w:next w:val="1993"/>
    <w:link w:val="19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62">
    <w:name w:val="Subtitle Char"/>
    <w:basedOn w:val="1996"/>
    <w:link w:val="1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63">
    <w:name w:val="Quote"/>
    <w:basedOn w:val="1993"/>
    <w:next w:val="1993"/>
    <w:link w:val="19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64">
    <w:name w:val="Quote Char"/>
    <w:basedOn w:val="1996"/>
    <w:link w:val="19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5">
    <w:name w:val="Intense Emphasis"/>
    <w:basedOn w:val="19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6">
    <w:name w:val="Intense Quote"/>
    <w:basedOn w:val="1993"/>
    <w:next w:val="1993"/>
    <w:link w:val="19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7">
    <w:name w:val="Intense Quote Char"/>
    <w:basedOn w:val="1996"/>
    <w:link w:val="19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8">
    <w:name w:val="Intense Reference"/>
    <w:basedOn w:val="19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969">
    <w:name w:val="Subtle Emphasis"/>
    <w:basedOn w:val="19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70">
    <w:name w:val="Strong"/>
    <w:basedOn w:val="1996"/>
    <w:uiPriority w:val="22"/>
    <w:qFormat/>
    <w:pPr>
      <w:pBdr/>
      <w:spacing/>
      <w:ind/>
    </w:pPr>
    <w:rPr>
      <w:b/>
      <w:bCs/>
    </w:rPr>
  </w:style>
  <w:style w:type="character" w:styleId="1971">
    <w:name w:val="Subtle Reference"/>
    <w:basedOn w:val="19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72">
    <w:name w:val="Book Title"/>
    <w:basedOn w:val="19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3">
    <w:name w:val="Header Char"/>
    <w:basedOn w:val="1996"/>
    <w:link w:val="1999"/>
    <w:uiPriority w:val="99"/>
    <w:pPr>
      <w:pBdr/>
      <w:spacing/>
      <w:ind/>
    </w:pPr>
  </w:style>
  <w:style w:type="character" w:styleId="1974">
    <w:name w:val="Footer Char"/>
    <w:basedOn w:val="1996"/>
    <w:link w:val="2000"/>
    <w:uiPriority w:val="99"/>
    <w:pPr>
      <w:pBdr/>
      <w:spacing/>
      <w:ind/>
    </w:pPr>
  </w:style>
  <w:style w:type="paragraph" w:styleId="1975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6">
    <w:name w:val="foot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Footnote Text Char"/>
    <w:basedOn w:val="1996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footnote reference"/>
    <w:basedOn w:val="1996"/>
    <w:uiPriority w:val="99"/>
    <w:semiHidden/>
    <w:unhideWhenUsed/>
    <w:pPr>
      <w:pBdr/>
      <w:spacing/>
      <w:ind/>
    </w:pPr>
    <w:rPr>
      <w:vertAlign w:val="superscript"/>
    </w:rPr>
  </w:style>
  <w:style w:type="paragraph" w:styleId="1979">
    <w:name w:val="endnote text"/>
    <w:basedOn w:val="1993"/>
    <w:link w:val="1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0">
    <w:name w:val="Endnote Text Char"/>
    <w:basedOn w:val="1996"/>
    <w:link w:val="1979"/>
    <w:uiPriority w:val="99"/>
    <w:semiHidden/>
    <w:pPr>
      <w:pBdr/>
      <w:spacing/>
      <w:ind/>
    </w:pPr>
    <w:rPr>
      <w:sz w:val="20"/>
      <w:szCs w:val="20"/>
    </w:rPr>
  </w:style>
  <w:style w:type="character" w:styleId="1981">
    <w:name w:val="endnote reference"/>
    <w:basedOn w:val="1996"/>
    <w:uiPriority w:val="99"/>
    <w:semiHidden/>
    <w:unhideWhenUsed/>
    <w:pPr>
      <w:pBdr/>
      <w:spacing/>
      <w:ind/>
    </w:pPr>
    <w:rPr>
      <w:vertAlign w:val="superscript"/>
    </w:rPr>
  </w:style>
  <w:style w:type="paragraph" w:styleId="1982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3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4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5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6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7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8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9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90">
    <w:name w:val="toc 9"/>
    <w:basedOn w:val="1993"/>
    <w:next w:val="1993"/>
    <w:uiPriority w:val="39"/>
    <w:unhideWhenUsed/>
    <w:pPr>
      <w:pBdr/>
      <w:spacing w:after="100"/>
      <w:ind w:left="1760"/>
    </w:p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 w:after="200" w:line="276" w:lineRule="auto"/>
      <w:ind/>
    </w:pPr>
    <w:rPr>
      <w:rFonts w:ascii="Calibri" w:hAnsi="Calibri" w:eastAsia="Calibri"/>
      <w:sz w:val="22"/>
      <w:szCs w:val="22"/>
      <w:lang w:val="uk-UA" w:eastAsia="en-US"/>
    </w:rPr>
  </w:style>
  <w:style w:type="paragraph" w:styleId="1994">
    <w:name w:val="Heading 1"/>
    <w:basedOn w:val="1993"/>
    <w:next w:val="1993"/>
    <w:link w:val="2028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995">
    <w:name w:val="Heading 3"/>
    <w:basedOn w:val="1993"/>
    <w:next w:val="1993"/>
    <w:link w:val="2032"/>
    <w:qFormat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1996" w:default="1">
    <w:name w:val="Default Paragraph Font"/>
    <w:uiPriority w:val="1"/>
    <w:semiHidden/>
    <w:unhideWhenUsed/>
    <w:pPr>
      <w:pBdr/>
      <w:spacing/>
      <w:ind/>
    </w:pPr>
  </w:style>
  <w:style w:type="table" w:styleId="19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8" w:default="1">
    <w:name w:val="No List"/>
    <w:uiPriority w:val="99"/>
    <w:semiHidden/>
    <w:unhideWhenUsed/>
    <w:pPr>
      <w:pBdr/>
      <w:spacing/>
      <w:ind/>
    </w:pPr>
  </w:style>
  <w:style w:type="paragraph" w:styleId="1999">
    <w:name w:val="Header"/>
    <w:basedOn w:val="1993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2000">
    <w:name w:val="Footer"/>
    <w:basedOn w:val="1993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2001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character" w:styleId="2002">
    <w:name w:val="page number"/>
    <w:basedOn w:val="1996"/>
    <w:semiHidden/>
    <w:pPr>
      <w:pBdr/>
      <w:spacing/>
      <w:ind/>
    </w:pPr>
  </w:style>
  <w:style w:type="table" w:styleId="2003">
    <w:name w:val="Table Grid"/>
    <w:basedOn w:val="199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4" w:customStyle="1">
    <w:name w:val="apple-converted-space"/>
    <w:pPr>
      <w:pBdr/>
      <w:spacing/>
      <w:ind/>
    </w:pPr>
  </w:style>
  <w:style w:type="character" w:styleId="2005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2006">
    <w:name w:val="HTML Preformatted"/>
    <w:basedOn w:val="1993"/>
    <w:link w:val="2007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2007" w:customStyle="1">
    <w:name w:val="Стандартний HTML Знак"/>
    <w:basedOn w:val="1996"/>
    <w:link w:val="2006"/>
    <w:uiPriority w:val="99"/>
    <w:pPr>
      <w:pBdr/>
      <w:spacing/>
      <w:ind/>
    </w:pPr>
    <w:rPr>
      <w:rFonts w:ascii="Courier New" w:hAnsi="Courier New" w:cs="Courier New"/>
    </w:rPr>
  </w:style>
  <w:style w:type="character" w:styleId="2008" w:customStyle="1">
    <w:name w:val="kw2"/>
    <w:pPr>
      <w:pBdr/>
      <w:spacing/>
      <w:ind/>
    </w:pPr>
  </w:style>
  <w:style w:type="character" w:styleId="2009" w:customStyle="1">
    <w:name w:val="br0"/>
    <w:pPr>
      <w:pBdr/>
      <w:spacing/>
      <w:ind/>
    </w:pPr>
  </w:style>
  <w:style w:type="character" w:styleId="2010" w:customStyle="1">
    <w:name w:val="sy4"/>
    <w:pPr>
      <w:pBdr/>
      <w:spacing/>
      <w:ind/>
    </w:pPr>
  </w:style>
  <w:style w:type="character" w:styleId="2011" w:customStyle="1">
    <w:name w:val="comulti"/>
    <w:pPr>
      <w:pBdr/>
      <w:spacing/>
      <w:ind/>
    </w:pPr>
  </w:style>
  <w:style w:type="character" w:styleId="2012" w:customStyle="1">
    <w:name w:val="kw4"/>
    <w:pPr>
      <w:pBdr/>
      <w:spacing/>
      <w:ind/>
    </w:pPr>
  </w:style>
  <w:style w:type="character" w:styleId="2013" w:customStyle="1">
    <w:name w:val="co1"/>
    <w:pPr>
      <w:pBdr/>
      <w:spacing/>
      <w:ind/>
    </w:pPr>
  </w:style>
  <w:style w:type="character" w:styleId="2014" w:customStyle="1">
    <w:name w:val="sy2"/>
    <w:pPr>
      <w:pBdr/>
      <w:spacing/>
      <w:ind/>
    </w:pPr>
  </w:style>
  <w:style w:type="character" w:styleId="2015" w:customStyle="1">
    <w:name w:val="sy1"/>
    <w:pPr>
      <w:pBdr/>
      <w:spacing/>
      <w:ind/>
    </w:pPr>
  </w:style>
  <w:style w:type="character" w:styleId="2016" w:customStyle="1">
    <w:name w:val="kw3"/>
    <w:pPr>
      <w:pBdr/>
      <w:spacing/>
      <w:ind/>
    </w:pPr>
  </w:style>
  <w:style w:type="character" w:styleId="2017" w:customStyle="1">
    <w:name w:val="nu0"/>
    <w:pPr>
      <w:pBdr/>
      <w:spacing/>
      <w:ind/>
    </w:pPr>
  </w:style>
  <w:style w:type="character" w:styleId="2018" w:customStyle="1">
    <w:name w:val="st0"/>
    <w:pPr>
      <w:pBdr/>
      <w:spacing/>
      <w:ind/>
    </w:pPr>
  </w:style>
  <w:style w:type="character" w:styleId="2019" w:customStyle="1">
    <w:name w:val="es5"/>
    <w:pPr>
      <w:pBdr/>
      <w:spacing/>
      <w:ind/>
    </w:pPr>
  </w:style>
  <w:style w:type="paragraph" w:styleId="2020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paragraph" w:styleId="2021">
    <w:name w:val="Balloon Text"/>
    <w:basedOn w:val="1993"/>
    <w:link w:val="202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2022" w:customStyle="1">
    <w:name w:val="Текст у виносці Знак"/>
    <w:basedOn w:val="1996"/>
    <w:link w:val="2021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val="uk-UA" w:eastAsia="en-US"/>
    </w:rPr>
  </w:style>
  <w:style w:type="character" w:styleId="2023" w:customStyle="1">
    <w:name w:val="s_code"/>
    <w:basedOn w:val="1996"/>
    <w:pPr>
      <w:pBdr/>
      <w:spacing/>
      <w:ind/>
    </w:pPr>
  </w:style>
  <w:style w:type="character" w:styleId="2024" w:customStyle="1">
    <w:name w:val="spelle"/>
    <w:basedOn w:val="1996"/>
    <w:pPr>
      <w:pBdr/>
      <w:spacing/>
      <w:ind/>
    </w:pPr>
  </w:style>
  <w:style w:type="character" w:styleId="2025" w:customStyle="1">
    <w:name w:val="grame"/>
    <w:basedOn w:val="1996"/>
    <w:pPr>
      <w:pBdr/>
      <w:spacing/>
      <w:ind/>
    </w:pPr>
  </w:style>
  <w:style w:type="character" w:styleId="2026">
    <w:name w:val="Emphasis"/>
    <w:qFormat/>
    <w:pPr>
      <w:pBdr/>
      <w:spacing/>
      <w:ind/>
    </w:pPr>
    <w:rPr>
      <w:i/>
      <w:iCs/>
    </w:rPr>
  </w:style>
  <w:style w:type="paragraph" w:styleId="2027">
    <w:name w:val="Normal (Web)"/>
    <w:basedOn w:val="199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ru-RU" w:eastAsia="ru-RU"/>
    </w:rPr>
  </w:style>
  <w:style w:type="character" w:styleId="2028" w:customStyle="1">
    <w:name w:val="Заголовок 1 Знак"/>
    <w:basedOn w:val="1996"/>
    <w:link w:val="1994"/>
    <w:pPr>
      <w:pBdr/>
      <w:spacing/>
      <w:ind/>
    </w:pPr>
    <w:rPr>
      <w:rFonts w:ascii="Arial" w:hAnsi="Arial" w:cs="Arial"/>
      <w:b/>
      <w:bCs/>
      <w:sz w:val="32"/>
      <w:szCs w:val="32"/>
      <w:lang w:val="uk-UA"/>
    </w:rPr>
  </w:style>
  <w:style w:type="paragraph" w:styleId="2029">
    <w:name w:val="Body Text Indent"/>
    <w:basedOn w:val="1993"/>
    <w:link w:val="2030"/>
    <w:pPr>
      <w:pBdr/>
      <w:spacing w:after="0" w:line="240" w:lineRule="auto"/>
      <w:ind w:firstLine="85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2030" w:customStyle="1">
    <w:name w:val="Основний текст з відступом Знак"/>
    <w:basedOn w:val="1996"/>
    <w:link w:val="2029"/>
    <w:pPr>
      <w:pBdr/>
      <w:spacing/>
      <w:ind/>
    </w:pPr>
    <w:rPr>
      <w:sz w:val="24"/>
      <w:szCs w:val="24"/>
      <w:lang w:val="uk-UA"/>
    </w:rPr>
  </w:style>
  <w:style w:type="paragraph" w:styleId="2031">
    <w:name w:val="No Spacing"/>
    <w:uiPriority w:val="1"/>
    <w:qFormat/>
    <w:pPr>
      <w:pBdr/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032" w:customStyle="1">
    <w:name w:val="Заголовок 3 Знак"/>
    <w:basedOn w:val="1996"/>
    <w:link w:val="1995"/>
    <w:pPr>
      <w:pBdr/>
      <w:spacing/>
      <w:ind/>
    </w:pPr>
    <w:rPr>
      <w:rFonts w:ascii="Arial" w:hAnsi="Arial" w:cs="Arial"/>
      <w:b/>
      <w:bCs/>
      <w:sz w:val="26"/>
      <w:szCs w:val="26"/>
      <w:lang w:val="uk-UA"/>
    </w:rPr>
  </w:style>
  <w:style w:type="paragraph" w:styleId="2033" w:customStyle="1">
    <w:name w:val="Рисунки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b/>
      <w:sz w:val="16"/>
      <w:szCs w:val="24"/>
      <w:lang w:eastAsia="ru-RU"/>
    </w:rPr>
  </w:style>
  <w:style w:type="character" w:styleId="2034">
    <w:name w:val="FollowedHyperlink"/>
    <w:pPr>
      <w:pBdr/>
      <w:spacing/>
      <w:ind/>
    </w:pPr>
    <w:rPr>
      <w:color w:val="auto"/>
      <w:u w:val="none"/>
      <w:vertAlign w:val="baseline"/>
    </w:rPr>
  </w:style>
  <w:style w:type="paragraph" w:styleId="2035" w:customStyle="1">
    <w:name w:val="Таблицы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sz w:val="18"/>
      <w:szCs w:val="24"/>
      <w:lang w:val="ru-RU" w:eastAsia="ru-RU"/>
    </w:rPr>
  </w:style>
  <w:style w:type="paragraph" w:styleId="2036" w:customStyle="1">
    <w:name w:val="Надписи в рисунках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sz w:val="16"/>
      <w:szCs w:val="24"/>
      <w:lang w:val="ru-RU" w:eastAsia="ru-RU"/>
    </w:rPr>
  </w:style>
  <w:style w:type="paragraph" w:styleId="2037" w:customStyle="1">
    <w:name w:val="Подпись к рисунку"/>
    <w:basedOn w:val="2038"/>
    <w:next w:val="1993"/>
    <w:pPr>
      <w:keepNext w:val="false"/>
      <w:widowControl w:val="false"/>
      <w:pBdr/>
      <w:spacing w:after="100" w:before="100"/>
      <w:ind/>
    </w:pPr>
  </w:style>
  <w:style w:type="paragraph" w:styleId="2038" w:customStyle="1">
    <w:name w:val="Рисунок"/>
    <w:basedOn w:val="1993"/>
    <w:next w:val="2037"/>
    <w:pPr>
      <w:keepNext w:val="true"/>
      <w:pBdr/>
      <w:spacing w:after="0" w:line="240" w:lineRule="auto"/>
      <w:ind w:firstLine="340"/>
      <w:jc w:val="center"/>
    </w:pPr>
    <w:rPr>
      <w:rFonts w:ascii="Peterburg" w:hAnsi="Peterburg" w:eastAsia="Times New Roman"/>
      <w:sz w:val="20"/>
      <w:szCs w:val="20"/>
      <w:lang w:eastAsia="ru-RU"/>
    </w:rPr>
  </w:style>
  <w:style w:type="character" w:styleId="2039">
    <w:name w:val="Placeholder Text"/>
    <w:basedOn w:val="1996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4F64D3B-DF14-409D-888D-59EF9A680D6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BPC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revision>10</cp:revision>
  <dcterms:created xsi:type="dcterms:W3CDTF">2025-02-05T23:04:00Z</dcterms:created>
  <dcterms:modified xsi:type="dcterms:W3CDTF">2026-10-03T14:00:15Z</dcterms:modified>
</cp:coreProperties>
</file>