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508b395f9f74be51b15bbadb01e7a72661d1439"/>
    <w:p>
      <w:pPr>
        <w:pStyle w:val="Heading1"/>
      </w:pPr>
      <w:r>
        <w:t xml:space="preserve">Visual Data in Innovation Ecosystems and Sustainability Transitions</w:t>
      </w:r>
    </w:p>
    <w:bookmarkStart w:id="30" w:name="X4185d9d782698fb6fb32a188214b3a2494aa441"/>
    <w:p>
      <w:pPr>
        <w:pStyle w:val="Heading2"/>
      </w:pPr>
      <w:r>
        <w:t xml:space="preserve">Types of Visual Data in Innovation Research</w:t>
      </w:r>
    </w:p>
    <w:p>
      <w:pPr>
        <w:pStyle w:val="FirstParagraph"/>
      </w:pPr>
      <w:r>
        <w:t xml:space="preserve">Innovation studies and sustainability transition research increasingly tap into diverse forms of image-based data beyond traditional satellite imagery. Key visual data sources include:</w:t>
      </w:r>
    </w:p>
    <w:p>
      <w:pPr>
        <w:numPr>
          <w:ilvl w:val="0"/>
          <w:numId w:val="1001"/>
        </w:numPr>
      </w:pPr>
      <w:r>
        <w:rPr>
          <w:b/>
          <w:bCs/>
        </w:rPr>
        <w:t xml:space="preserve">Institutional Imagery:</w:t>
      </w:r>
      <w:r>
        <w:t xml:space="preserve"> </w:t>
      </w:r>
      <w:r>
        <w:t xml:space="preserve">Photographs and graphics from organizational websites, press releases, and social media profiles. These may show product demonstrations, team events, or facilities, offering clues to an actor’s identity and activities. For example, companies often feature images of pilot projects (e.g. a new solar farm or prototype vehicle) on their websites to signal innovation efforts. Such imagery provides</w:t>
      </w:r>
      <w:r>
        <w:t xml:space="preserve"> </w:t>
      </w:r>
      <w:r>
        <w:rPr>
          <w:i/>
          <w:iCs/>
        </w:rPr>
        <w:t xml:space="preserve">“unstructured”</w:t>
      </w:r>
      <w:r>
        <w:t xml:space="preserve"> </w:t>
      </w:r>
      <w:r>
        <w:t xml:space="preserve">evidence about ecosystem actors that has been largely overlooked in data analysis</w:t>
      </w:r>
      <w:hyperlink r:id="rId21">
        <w:r>
          <w:rPr>
            <w:rStyle w:val="Hyperlink"/>
          </w:rPr>
          <w:t xml:space="preserve">[1]</w:t>
        </w:r>
      </w:hyperlink>
      <w:r>
        <w:t xml:space="preserve">. Recent work emphasizes that</w:t>
      </w:r>
      <w:r>
        <w:t xml:space="preserve"> </w:t>
      </w:r>
      <w:r>
        <w:rPr>
          <w:i/>
          <w:iCs/>
        </w:rPr>
        <w:t xml:space="preserve">“image-based data”</w:t>
      </w:r>
      <w:r>
        <w:t xml:space="preserve"> </w:t>
      </w:r>
      <w:r>
        <w:t xml:space="preserve">– from corporate presentation slides to social media posts – has been underutilized in mapping business ecosystems</w:t>
      </w:r>
      <w:hyperlink r:id="rId21">
        <w:r>
          <w:rPr>
            <w:rStyle w:val="Hyperlink"/>
          </w:rPr>
          <w:t xml:space="preserve">[1]</w:t>
        </w:r>
      </w:hyperlink>
      <w:r>
        <w:t xml:space="preserve">. By capturing how organizations present themselves visually (e.g. a startup’s Instagram showcasing lab R&amp;D vs. a city government Twitter sharing community workshop photos), institutional images help map roles and narrative positioning.</w:t>
      </w:r>
    </w:p>
    <w:p>
      <w:pPr>
        <w:numPr>
          <w:ilvl w:val="0"/>
          <w:numId w:val="1001"/>
        </w:numPr>
      </w:pPr>
      <w:r>
        <w:rPr>
          <w:b/>
          <w:bCs/>
        </w:rPr>
        <w:t xml:space="preserve">Pilot Project and Infrastructure Documentation:</w:t>
      </w:r>
      <w:r>
        <w:t xml:space="preserve"> </w:t>
      </w:r>
      <w:r>
        <w:t xml:space="preserve">Photographic documentation of demonstration projects, living labs, or new infrastructure (e.g. a smart grid installation or urban green roof) is common in both academic case studies and gray literature reports. These images serve as</w:t>
      </w:r>
      <w:r>
        <w:t xml:space="preserve"> </w:t>
      </w:r>
      <w:r>
        <w:rPr>
          <w:b/>
          <w:bCs/>
        </w:rPr>
        <w:t xml:space="preserve">material evidence</w:t>
      </w:r>
      <w:r>
        <w:t xml:space="preserve"> </w:t>
      </w:r>
      <w:r>
        <w:t xml:space="preserve">of transition progress, anchoring abstract concepts in tangible visuals. A photo of an electric bus prototype or community solar panels, for instance, not only confirms the project’s existence but also encodes symbols of change (modernity, sustainability, community engagement). Researchers have begun to leverage such collections – for instance, one study compiled</w:t>
      </w:r>
      <w:r>
        <w:t xml:space="preserve"> </w:t>
      </w:r>
      <w:r>
        <w:rPr>
          <w:b/>
          <w:bCs/>
        </w:rPr>
        <w:t xml:space="preserve">20,699 photographs</w:t>
      </w:r>
      <w:r>
        <w:t xml:space="preserve"> </w:t>
      </w:r>
      <w:r>
        <w:t xml:space="preserve">that Chinese companies posted on social media about environmental initiatives</w:t>
      </w:r>
      <w:hyperlink r:id="rId22">
        <w:r>
          <w:rPr>
            <w:rStyle w:val="Hyperlink"/>
          </w:rPr>
          <w:t xml:space="preserve">[2]</w:t>
        </w:r>
      </w:hyperlink>
      <w:r>
        <w:t xml:space="preserve">. Mining these troves can reveal patterns in adoption (e.g. what technologies are shown most) and even link visual “proof” of sustainability efforts to outcomes like corporate risk or public perception</w:t>
      </w:r>
      <w:hyperlink r:id="rId23">
        <w:r>
          <w:rPr>
            <w:rStyle w:val="Hyperlink"/>
          </w:rPr>
          <w:t xml:space="preserve">[3]</w:t>
        </w:r>
      </w:hyperlink>
      <w:r>
        <w:t xml:space="preserve">.</w:t>
      </w:r>
    </w:p>
    <w:p>
      <w:pPr>
        <w:numPr>
          <w:ilvl w:val="0"/>
          <w:numId w:val="1001"/>
        </w:numPr>
      </w:pPr>
      <w:r>
        <w:rPr>
          <w:b/>
          <w:bCs/>
        </w:rPr>
        <w:t xml:space="preserve">Technical Diagrams and Schematics:</w:t>
      </w:r>
      <w:r>
        <w:t xml:space="preserve"> </w:t>
      </w:r>
      <w:r>
        <w:t xml:space="preserve">Innovation processes often generate visual technical artifacts – patent drawings, engineering blueprints, system schematics, or workflow diagrams – which contain rich information about the socio-technical design. In patent analysis, for example, images range from</w:t>
      </w:r>
      <w:r>
        <w:t xml:space="preserve"> </w:t>
      </w:r>
      <w:r>
        <w:rPr>
          <w:b/>
          <w:bCs/>
        </w:rPr>
        <w:t xml:space="preserve">block diagrams</w:t>
      </w:r>
      <w:r>
        <w:t xml:space="preserve"> </w:t>
      </w:r>
      <w:r>
        <w:t xml:space="preserve">of system components to perspective drawings of devices</w:t>
      </w:r>
      <w:hyperlink r:id="rId24">
        <w:r>
          <w:rPr>
            <w:rStyle w:val="Hyperlink"/>
          </w:rPr>
          <w:t xml:space="preserve">[4]</w:t>
        </w:r>
      </w:hyperlink>
      <w:r>
        <w:t xml:space="preserve">. These visuals are not merely illustrations; they</w:t>
      </w:r>
      <w:r>
        <w:t xml:space="preserve"> </w:t>
      </w:r>
      <w:r>
        <w:rPr>
          <w:i/>
          <w:iCs/>
        </w:rPr>
        <w:t xml:space="preserve">“visualize details of innovations”</w:t>
      </w:r>
      <w:r>
        <w:t xml:space="preserve"> </w:t>
      </w:r>
      <w:r>
        <w:t xml:space="preserve">and can be systematically classified by type (e.g. graph vs. drawing vs. flowchart)</w:t>
      </w:r>
      <w:hyperlink r:id="rId24">
        <w:r>
          <w:rPr>
            <w:rStyle w:val="Hyperlink"/>
          </w:rPr>
          <w:t xml:space="preserve">[4]</w:t>
        </w:r>
      </w:hyperlink>
      <w:hyperlink r:id="rId25">
        <w:r>
          <w:rPr>
            <w:rStyle w:val="Hyperlink"/>
          </w:rPr>
          <w:t xml:space="preserve">[5]</w:t>
        </w:r>
      </w:hyperlink>
      <w:r>
        <w:t xml:space="preserve">. Recent work applies deep learning to categorize patent images, recognizing different visualization styles (technical drawing, prototype photo, etc.) to aid innovation research</w:t>
      </w:r>
      <w:hyperlink r:id="rId25">
        <w:r>
          <w:rPr>
            <w:rStyle w:val="Hyperlink"/>
          </w:rPr>
          <w:t xml:space="preserve">[5]</w:t>
        </w:r>
      </w:hyperlink>
      <w:r>
        <w:t xml:space="preserve">. Technical diagrams thus act as</w:t>
      </w:r>
      <w:r>
        <w:t xml:space="preserve"> </w:t>
      </w:r>
      <w:r>
        <w:rPr>
          <w:b/>
          <w:bCs/>
        </w:rPr>
        <w:t xml:space="preserve">inscriptions</w:t>
      </w:r>
      <w:r>
        <w:t xml:space="preserve"> </w:t>
      </w:r>
      <w:r>
        <w:t xml:space="preserve">of new knowledge – by extracting and comparing them, one can trace technological trajectories or design paradigms across an industry.</w:t>
      </w:r>
      <w:r>
        <w:t xml:space="preserve"> </w:t>
      </w:r>
      <w:r>
        <w:rPr>
          <w:i/>
          <w:iCs/>
        </w:rPr>
        <w:t xml:space="preserve">(Figure 1 could show example patent diagram images clustered by type – e.g. separating circuit schematics from concept renderings.)</w:t>
      </w:r>
    </w:p>
    <w:p>
      <w:pPr>
        <w:numPr>
          <w:ilvl w:val="0"/>
          <w:numId w:val="1001"/>
        </w:numPr>
      </w:pPr>
      <w:r>
        <w:rPr>
          <w:b/>
          <w:bCs/>
        </w:rPr>
        <w:t xml:space="preserve">Logos and Brand Symbols:</w:t>
      </w:r>
      <w:r>
        <w:t xml:space="preserve"> </w:t>
      </w:r>
      <w:r>
        <w:t xml:space="preserve">Logos, emblems, and visual brand elements are pervasive in innovation ecosystems – from corporate logos of startups and incumbents to project logos of consortia or hackathons. These compact images carry symbolic meaning about an actor’s identity and values (e.g. a green leaf in a logo signaling eco-friendliness</w:t>
      </w:r>
      <w:hyperlink r:id="rId26">
        <w:r>
          <w:rPr>
            <w:rStyle w:val="Hyperlink"/>
          </w:rPr>
          <w:t xml:space="preserve">[6]</w:t>
        </w:r>
      </w:hyperlink>
      <w:r>
        <w:t xml:space="preserve">). Analyzing logos can illuminate network structure: when multiple logos appear together (say, on a conference slide or a funding announcement banner), it implies partnership or co-membership in an initiative. In fact, extracting and analyzing such “</w:t>
      </w:r>
      <w:r>
        <w:rPr>
          <w:b/>
          <w:bCs/>
        </w:rPr>
        <w:t xml:space="preserve">logo maps</w:t>
      </w:r>
      <w:r>
        <w:t xml:space="preserve">” has been proposed as a method for ecosystem intelligence</w:t>
      </w:r>
      <w:hyperlink r:id="rId27">
        <w:r>
          <w:rPr>
            <w:rStyle w:val="Hyperlink"/>
          </w:rPr>
          <w:t xml:space="preserve">[7]</w:t>
        </w:r>
      </w:hyperlink>
      <w:r>
        <w:t xml:space="preserve">. Basole et al. demonstrate a pipeline of</w:t>
      </w:r>
      <w:r>
        <w:t xml:space="preserve"> </w:t>
      </w:r>
      <w:r>
        <w:rPr>
          <w:b/>
          <w:bCs/>
        </w:rPr>
        <w:t xml:space="preserve">logo identification</w:t>
      </w:r>
      <w:r>
        <w:t xml:space="preserve"> </w:t>
      </w:r>
      <w:r>
        <w:t xml:space="preserve">on enterprise websites and presentations, curation of a logo database, and then automatically labeling co-occurring logos to construct a network of inter-firm relationships</w:t>
      </w:r>
      <w:hyperlink r:id="rId27">
        <w:r>
          <w:rPr>
            <w:rStyle w:val="Hyperlink"/>
          </w:rPr>
          <w:t xml:space="preserve">[7]</w:t>
        </w:r>
      </w:hyperlink>
      <w:r>
        <w:t xml:space="preserve">. Visual brand data can thus map constellations of actors (who appears with whom) and also reveal stylistic convergence in a domain (e.g. many clean-tech firms adopting similar imagery such as blue/green color schemes or circular arrow motifs).</w:t>
      </w:r>
      <w:r>
        <w:t xml:space="preserve"> </w:t>
      </w:r>
      <w:r>
        <w:rPr>
          <w:i/>
          <w:iCs/>
        </w:rPr>
        <w:t xml:space="preserve">(Figure 2 might illustrate a</w:t>
      </w:r>
      <w:r>
        <w:t xml:space="preserve"> </w:t>
      </w:r>
      <w:r>
        <w:rPr>
          <w:i/>
          <w:iCs/>
        </w:rPr>
        <w:t xml:space="preserve">logo similarity network, where nodes are organization logos and links indicate frequent co-appearance, clustering companies by shared partner affiliations.)</w:t>
      </w:r>
    </w:p>
    <w:p>
      <w:pPr>
        <w:numPr>
          <w:ilvl w:val="0"/>
          <w:numId w:val="1001"/>
        </w:numPr>
      </w:pPr>
      <w:r>
        <w:rPr>
          <w:b/>
          <w:bCs/>
        </w:rPr>
        <w:t xml:space="preserve">Infographics and Visualized Data:</w:t>
      </w:r>
      <w:r>
        <w:t xml:space="preserve"> </w:t>
      </w:r>
      <w:r>
        <w:t xml:space="preserve">Policy reports and industry white papers in sustainability transitions often include infographics – stylized charts, icon arrays, or conceptual illustrations conveying key metrics or frameworks. These images combine text and visuals to encode narratives (e.g. a multi-colored diagram showing a roadmap of technology phases, or an iconographic summary of a circular economy model). Infographics can be treated as data: via optical character recognition, one can scrape the text/numbers they contain, and via image analysis, one can classify their theme or structure (timeline, network diagram, etc.). For instance, an infographic on renewable energy adoption might be parsed to extract statistics or to identify the presence of certain symbols (solar panel icons, wind turbine icons). By analyzing a collection of infographics from different sources, researchers could track diffusion of key concepts or the emergence of a shared visual language (for example, ubiquitous</w:t>
      </w:r>
      <w:r>
        <w:t xml:space="preserve"> </w:t>
      </w:r>
      <w:r>
        <w:rPr>
          <w:b/>
          <w:bCs/>
        </w:rPr>
        <w:t xml:space="preserve">SDG icons</w:t>
      </w:r>
      <w:r>
        <w:t xml:space="preserve"> </w:t>
      </w:r>
      <w:r>
        <w:t xml:space="preserve">usage). Indeed, the</w:t>
      </w:r>
      <w:r>
        <w:t xml:space="preserve"> </w:t>
      </w:r>
      <w:r>
        <w:rPr>
          <w:b/>
          <w:bCs/>
        </w:rPr>
        <w:t xml:space="preserve">UN Sustainable Development Goal icons</w:t>
      </w:r>
      <w:r>
        <w:t xml:space="preserve"> </w:t>
      </w:r>
      <w:r>
        <w:t xml:space="preserve">themselves form a visual vocabulary now common across initiatives – these 17 icons</w:t>
      </w:r>
      <w:r>
        <w:t xml:space="preserve"> </w:t>
      </w:r>
      <w:r>
        <w:rPr>
          <w:i/>
          <w:iCs/>
        </w:rPr>
        <w:t xml:space="preserve">“visually articulate a grand narrative of ‘sustainability’”</w:t>
      </w:r>
      <w:r>
        <w:t xml:space="preserve"> </w:t>
      </w:r>
      <w:r>
        <w:t xml:space="preserve">and are intended to be universally recognized</w:t>
      </w:r>
      <w:hyperlink r:id="rId28">
        <w:r>
          <w:rPr>
            <w:rStyle w:val="Hyperlink"/>
          </w:rPr>
          <w:t xml:space="preserve">[8]</w:t>
        </w:r>
      </w:hyperlink>
      <w:r>
        <w:t xml:space="preserve">. Studying how such visuals propagate and are reinterpreted (or misinterpreted) in various cultural contexts can shed light on narrative alignment in global transitions.</w:t>
      </w:r>
    </w:p>
    <w:p>
      <w:pPr>
        <w:numPr>
          <w:ilvl w:val="0"/>
          <w:numId w:val="1001"/>
        </w:numPr>
      </w:pPr>
      <w:r>
        <w:rPr>
          <w:b/>
          <w:bCs/>
        </w:rPr>
        <w:t xml:space="preserve">Visual Metaphors and Symbolic Imagery:</w:t>
      </w:r>
      <w:r>
        <w:t xml:space="preserve"> </w:t>
      </w:r>
      <w:r>
        <w:t xml:space="preserve">Beyond explicit technical content, innovation discourses employ many metaphorical images – a lightbulb to signify innovation, a sprouting plant for growth, a globe in hands for global responsibility, etc. These stock visual metaphors appear in presentations, marketing, and media coverage of sustainability transitions. They serve as</w:t>
      </w:r>
      <w:r>
        <w:t xml:space="preserve"> </w:t>
      </w:r>
      <w:r>
        <w:rPr>
          <w:b/>
          <w:bCs/>
        </w:rPr>
        <w:t xml:space="preserve">symbolic anchors</w:t>
      </w:r>
      <w:r>
        <w:t xml:space="preserve"> </w:t>
      </w:r>
      <w:r>
        <w:t xml:space="preserve">that make abstract ideas tangible and emotionally resonant. For example, the image of a city skyline with overlay of leaves and solar panels might metaphorically communicate the vision of a “green city.” Researchers interested in socio-technical imaginaries examine how such visuals shape public imagination. A project on the</w:t>
      </w:r>
      <w:r>
        <w:t xml:space="preserve"> </w:t>
      </w:r>
      <w:r>
        <w:rPr>
          <w:i/>
          <w:iCs/>
        </w:rPr>
        <w:t xml:space="preserve">visual politics of sustainability transitions</w:t>
      </w:r>
      <w:r>
        <w:t xml:space="preserve"> </w:t>
      </w:r>
      <w:r>
        <w:t xml:space="preserve">notes that images (from striking photos of pollution to aspirational artwork of green futures) crucially</w:t>
      </w:r>
      <w:r>
        <w:t xml:space="preserve"> </w:t>
      </w:r>
      <w:r>
        <w:rPr>
          <w:i/>
          <w:iCs/>
        </w:rPr>
        <w:t xml:space="preserve">“shape public perceptions of the forces driving environmental crisis… [and] what responses are regarded as plausible and necessary”</w:t>
      </w:r>
      <w:hyperlink r:id="rId29">
        <w:r>
          <w:rPr>
            <w:rStyle w:val="Hyperlink"/>
          </w:rPr>
          <w:t xml:space="preserve">[9]</w:t>
        </w:r>
      </w:hyperlink>
      <w:r>
        <w:t xml:space="preserve">. Thus, compiling and coding these metaphorical images (e.g. tallying how often media depict electric cars with</w:t>
      </w:r>
      <w:r>
        <w:t xml:space="preserve"> </w:t>
      </w:r>
      <w:r>
        <w:rPr>
          <w:b/>
          <w:bCs/>
        </w:rPr>
        <w:t xml:space="preserve">charging</w:t>
      </w:r>
      <w:r>
        <w:t xml:space="preserve"> </w:t>
      </w:r>
      <w:r>
        <w:t xml:space="preserve">icons versus with</w:t>
      </w:r>
      <w:r>
        <w:t xml:space="preserve"> </w:t>
      </w:r>
      <w:r>
        <w:rPr>
          <w:b/>
          <w:bCs/>
        </w:rPr>
        <w:t xml:space="preserve">speed</w:t>
      </w:r>
      <w:r>
        <w:t xml:space="preserve"> </w:t>
      </w:r>
      <w:r>
        <w:t xml:space="preserve">and performance imagery) can reveal shifting narratives – whether the visual framing emphasizes technical optimism, social lifestyles, or ecological urgency.</w:t>
      </w:r>
    </w:p>
    <w:bookmarkEnd w:id="30"/>
    <w:bookmarkStart w:id="34" w:name="X9d90ae24c8dc66575b736d5ec17c88c9cac7e26"/>
    <w:p>
      <w:pPr>
        <w:pStyle w:val="Heading2"/>
      </w:pPr>
      <w:r>
        <w:t xml:space="preserve">Theoretical Perspectives: Visuals in Socio-Technical Change</w:t>
      </w:r>
    </w:p>
    <w:p>
      <w:pPr>
        <w:pStyle w:val="FirstParagraph"/>
      </w:pPr>
      <w:r>
        <w:rPr>
          <w:b/>
          <w:bCs/>
        </w:rPr>
        <w:t xml:space="preserve">How do visual materials contribute to socio-technical transition theory and innovation system studies?</w:t>
      </w:r>
      <w:r>
        <w:t xml:space="preserve"> </w:t>
      </w:r>
      <w:r>
        <w:t xml:space="preserve">Several theoretical lenses illuminate the role of images as both material artifacts and symbolic carriers in innovation processes:</w:t>
      </w:r>
    </w:p>
    <w:p>
      <w:pPr>
        <w:numPr>
          <w:ilvl w:val="0"/>
          <w:numId w:val="1002"/>
        </w:numPr>
      </w:pPr>
      <w:r>
        <w:rPr>
          <w:b/>
          <w:bCs/>
        </w:rPr>
        <w:t xml:space="preserve">Socio-Technical Transitions and Imaginaries:</w:t>
      </w:r>
      <w:r>
        <w:t xml:space="preserve"> </w:t>
      </w:r>
      <w:r>
        <w:t xml:space="preserve">In transition theory, narratives and visions of the future are key in mobilizing actor networks. Images often</w:t>
      </w:r>
      <w:r>
        <w:t xml:space="preserve"> </w:t>
      </w:r>
      <w:r>
        <w:rPr>
          <w:i/>
          <w:iCs/>
        </w:rPr>
        <w:t xml:space="preserve">embody</w:t>
      </w:r>
      <w:r>
        <w:t xml:space="preserve"> </w:t>
      </w:r>
      <w:r>
        <w:t xml:space="preserve">these visions – they function as</w:t>
      </w:r>
      <w:r>
        <w:t xml:space="preserve"> </w:t>
      </w:r>
      <w:r>
        <w:rPr>
          <w:i/>
          <w:iCs/>
        </w:rPr>
        <w:t xml:space="preserve">“sociotechnical imaginaries”</w:t>
      </w:r>
      <w:r>
        <w:t xml:space="preserve"> </w:t>
      </w:r>
      <w:r>
        <w:t xml:space="preserve">in visual form, depicting desirable futures or cautionary tales. For instance, architectural renderings of a sustainable smart city, or concept art of a futuristic clean energy grid, give concrete shape to otherwise abstract goals. These visuals help align stakeholders by providing a shared</w:t>
      </w:r>
      <w:r>
        <w:t xml:space="preserve"> </w:t>
      </w:r>
      <w:r>
        <w:rPr>
          <w:i/>
          <w:iCs/>
        </w:rPr>
        <w:t xml:space="preserve">mental model</w:t>
      </w:r>
      <w:r>
        <w:t xml:space="preserve"> </w:t>
      </w:r>
      <w:r>
        <w:t xml:space="preserve">of the goal state. They also perform what transition scholars call</w:t>
      </w:r>
      <w:r>
        <w:t xml:space="preserve"> </w:t>
      </w:r>
      <w:r>
        <w:rPr>
          <w:b/>
          <w:bCs/>
        </w:rPr>
        <w:t xml:space="preserve">“material-symbolic work”</w:t>
      </w:r>
      <w:r>
        <w:t xml:space="preserve">: the image is a material artifact that anchors a set of symbolic meanings (hope, progress, innovation) in a compelling way. When advocacy coalitions circulate iconic images (e.g. the famous photo of Earth from space galvanizing environmental consciousness), they are effectively encoding narratives into visual form (</w:t>
      </w:r>
      <w:r>
        <w:rPr>
          <w:b/>
          <w:bCs/>
        </w:rPr>
        <w:t xml:space="preserve">narrative encoding</w:t>
      </w:r>
      <w:r>
        <w:t xml:space="preserve">). Over time, certain images become shorthand for entire transition storylines (smokestacks = industrial pollution problem; wind farm on a hill = renewable solution). By analyzing these visual tropes alongside texts, researchers can understand how cultural expectations of change are built. Visuals can thus reinforce or challenge regimes: a powerful photograph of citizens installing solar panels can underwrite a narrative of grassroots innovation, whereas glossy PR images of “clean coal” plants might attempt to stabilize an incumbent narrative.</w:t>
      </w:r>
    </w:p>
    <w:p>
      <w:pPr>
        <w:numPr>
          <w:ilvl w:val="0"/>
          <w:numId w:val="1002"/>
        </w:numPr>
      </w:pPr>
      <w:r>
        <w:rPr>
          <w:b/>
          <w:bCs/>
        </w:rPr>
        <w:t xml:space="preserve">Actor-Network Theory (ANT) and Visual Actants:</w:t>
      </w:r>
      <w:r>
        <w:t xml:space="preserve"> </w:t>
      </w:r>
      <w:r>
        <w:t xml:space="preserve">Actor-network theory reminds us that non-human artifacts (including images) can be</w:t>
      </w:r>
      <w:r>
        <w:t xml:space="preserve"> </w:t>
      </w:r>
      <w:r>
        <w:rPr>
          <w:i/>
          <w:iCs/>
        </w:rPr>
        <w:t xml:space="preserve">actors</w:t>
      </w:r>
      <w:r>
        <w:t xml:space="preserve"> </w:t>
      </w:r>
      <w:r>
        <w:t xml:space="preserve">in networks, exerting influence and shaping relationships. From an ANT perspective, a technical diagram or a project photo is not a neutral illustration but an</w:t>
      </w:r>
      <w:r>
        <w:t xml:space="preserve"> </w:t>
      </w:r>
      <w:r>
        <w:rPr>
          <w:b/>
          <w:bCs/>
        </w:rPr>
        <w:t xml:space="preserve">“inscription”</w:t>
      </w:r>
      <w:r>
        <w:t xml:space="preserve"> </w:t>
      </w:r>
      <w:r>
        <w:t xml:space="preserve">that can enroll other actors. Bruno Latour famously discussed how technical drawings and graphs serve as “immutable mobiles” – they transport knowledge intact across spaces, convincing others and coordinating action. In innovation networks, a clear schematic of a new technology can enroll investors or regulators by making the concept legible and credible. Likewise, an image can have</w:t>
      </w:r>
      <w:r>
        <w:t xml:space="preserve"> </w:t>
      </w:r>
      <w:r>
        <w:rPr>
          <w:b/>
          <w:bCs/>
        </w:rPr>
        <w:t xml:space="preserve">agency</w:t>
      </w:r>
      <w:r>
        <w:t xml:space="preserve"> </w:t>
      </w:r>
      <w:r>
        <w:t xml:space="preserve">in dialogues: for example, the presence of a certain logo on a slide might recruit that organization into a network by signaling endorsement. Visuals also help define roles: consider a photograph of a scientist in a lab vs. a photo of a politician at a climate summit – each image positions the subject in a network of innovation (the scientist as knowledge producer, the politician as agenda-setter). ANT-informed analyses trace how</w:t>
      </w:r>
      <w:r>
        <w:t xml:space="preserve"> </w:t>
      </w:r>
      <w:r>
        <w:rPr>
          <w:i/>
          <w:iCs/>
        </w:rPr>
        <w:t xml:space="preserve">“networks of humans and non-humans”</w:t>
      </w:r>
      <w:r>
        <w:t xml:space="preserve"> </w:t>
      </w:r>
      <w:r>
        <w:t xml:space="preserve">(including images, cameras, visual media) co-produce social reality</w:t>
      </w:r>
      <w:hyperlink r:id="rId31">
        <w:r>
          <w:rPr>
            <w:rStyle w:val="Hyperlink"/>
          </w:rPr>
          <w:t xml:space="preserve">[10]</w:t>
        </w:r>
      </w:hyperlink>
      <w:hyperlink r:id="rId32">
        <w:r>
          <w:rPr>
            <w:rStyle w:val="Hyperlink"/>
          </w:rPr>
          <w:t xml:space="preserve">[11]</w:t>
        </w:r>
      </w:hyperlink>
      <w:r>
        <w:t xml:space="preserve">. A study applying ANT to visual data might map how a promotional video (with its imagery, editing software, platform algorithms, viewers’ interpretations) becomes an actor shaping the adoption of an innovation. In sum, images are part of the</w:t>
      </w:r>
      <w:r>
        <w:t xml:space="preserve"> </w:t>
      </w:r>
      <w:r>
        <w:rPr>
          <w:b/>
          <w:bCs/>
        </w:rPr>
        <w:t xml:space="preserve">material-semiotic fabric</w:t>
      </w:r>
      <w:r>
        <w:t xml:space="preserve"> </w:t>
      </w:r>
      <w:r>
        <w:t xml:space="preserve">of innovation: they simultaneously carry material evidence and create meaning, thus anchoring socio-technical change.</w:t>
      </w:r>
    </w:p>
    <w:p>
      <w:pPr>
        <w:numPr>
          <w:ilvl w:val="0"/>
          <w:numId w:val="1002"/>
        </w:numPr>
      </w:pPr>
      <w:r>
        <w:rPr>
          <w:b/>
          <w:bCs/>
        </w:rPr>
        <w:t xml:space="preserve">Material-Symbolic Anchoring and Role Claims:</w:t>
      </w:r>
      <w:r>
        <w:t xml:space="preserve"> </w:t>
      </w:r>
      <w:r>
        <w:t xml:space="preserve">Visual materials help innovators perform</w:t>
      </w:r>
      <w:r>
        <w:t xml:space="preserve"> </w:t>
      </w:r>
      <w:r>
        <w:rPr>
          <w:b/>
          <w:bCs/>
        </w:rPr>
        <w:t xml:space="preserve">identity work</w:t>
      </w:r>
      <w:r>
        <w:t xml:space="preserve"> </w:t>
      </w:r>
      <w:r>
        <w:t xml:space="preserve">and claim roles in the emerging ecosystem. Transitions often involve new actor roles (e.g.</w:t>
      </w:r>
      <w:r>
        <w:t xml:space="preserve"> </w:t>
      </w:r>
      <w:r>
        <w:rPr>
          <w:i/>
          <w:iCs/>
        </w:rPr>
        <w:t xml:space="preserve">“incumbent,” “niche pioneer,” “intermediary,” “civil society advocate”</w:t>
      </w:r>
      <w:r>
        <w:t xml:space="preserve">). How do actors communicate and negotiate these roles? One way is through the images they associate with themselves. For instance, a startup may craft a forward-looking image on its website – showing its prototype device in action or the team at a hackathon – to claim the role of a cutting-edge innovator. A government agency might repeatedly publish images of stakeholder workshops and policy roundtables, visually claiming an</w:t>
      </w:r>
      <w:r>
        <w:t xml:space="preserve"> </w:t>
      </w:r>
      <w:r>
        <w:rPr>
          <w:i/>
          <w:iCs/>
        </w:rPr>
        <w:t xml:space="preserve">orchestrator</w:t>
      </w:r>
      <w:r>
        <w:t xml:space="preserve"> </w:t>
      </w:r>
      <w:r>
        <w:t xml:space="preserve">or</w:t>
      </w:r>
      <w:r>
        <w:t xml:space="preserve"> </w:t>
      </w:r>
      <w:r>
        <w:rPr>
          <w:i/>
          <w:iCs/>
        </w:rPr>
        <w:t xml:space="preserve">facilitator</w:t>
      </w:r>
      <w:r>
        <w:t xml:space="preserve"> </w:t>
      </w:r>
      <w:r>
        <w:t xml:space="preserve">role. These patterns align with what socio-technical researchers call</w:t>
      </w:r>
      <w:r>
        <w:t xml:space="preserve"> </w:t>
      </w:r>
      <w:r>
        <w:rPr>
          <w:b/>
          <w:bCs/>
        </w:rPr>
        <w:t xml:space="preserve">“framing”</w:t>
      </w:r>
      <w:r>
        <w:t xml:space="preserve">: visuals frame an actor’s narrative. By systematically analyzing an institution’s visual outputs, one can discern intended role claims. Academic literature on sustainability communication finds that corporations, for example, often carefully curate environmental images (pristine forests, happy communities) in sustainability reports to position themselves as responsible stewards</w:t>
      </w:r>
      <w:hyperlink r:id="rId29">
        <w:r>
          <w:rPr>
            <w:rStyle w:val="Hyperlink"/>
          </w:rPr>
          <w:t xml:space="preserve">[9]</w:t>
        </w:r>
      </w:hyperlink>
      <w:r>
        <w:t xml:space="preserve">. Such</w:t>
      </w:r>
      <w:r>
        <w:t xml:space="preserve"> </w:t>
      </w:r>
      <w:r>
        <w:rPr>
          <w:i/>
          <w:iCs/>
        </w:rPr>
        <w:t xml:space="preserve">performative visuals</w:t>
      </w:r>
      <w:r>
        <w:t xml:space="preserve"> </w:t>
      </w:r>
      <w:r>
        <w:t xml:space="preserve">contribute to regime legitimation or niche empowerment by telling a story about</w:t>
      </w:r>
      <w:r>
        <w:t xml:space="preserve"> </w:t>
      </w:r>
      <w:r>
        <w:rPr>
          <w:i/>
          <w:iCs/>
        </w:rPr>
        <w:t xml:space="preserve">“who is doing what”</w:t>
      </w:r>
      <w:r>
        <w:t xml:space="preserve"> </w:t>
      </w:r>
      <w:r>
        <w:t xml:space="preserve">in the transition. Visuals also create</w:t>
      </w:r>
      <w:r>
        <w:t xml:space="preserve"> </w:t>
      </w:r>
      <w:r>
        <w:rPr>
          <w:b/>
          <w:bCs/>
        </w:rPr>
        <w:t xml:space="preserve">material anchors</w:t>
      </w:r>
      <w:r>
        <w:t xml:space="preserve"> </w:t>
      </w:r>
      <w:r>
        <w:t xml:space="preserve">for narratives: a pilot plant photo can anchor a company’s claim that</w:t>
      </w:r>
      <w:r>
        <w:t xml:space="preserve"> </w:t>
      </w:r>
      <w:r>
        <w:rPr>
          <w:i/>
          <w:iCs/>
        </w:rPr>
        <w:t xml:space="preserve">“we are the first to implement this technology,”</w:t>
      </w:r>
      <w:r>
        <w:t xml:space="preserve"> </w:t>
      </w:r>
      <w:r>
        <w:t xml:space="preserve">making an abstract claim tangible and harder to dismiss. In actor-network terms, the image enrolls allies by giving substance to otherwise symbolic talk.</w:t>
      </w:r>
    </w:p>
    <w:p>
      <w:pPr>
        <w:numPr>
          <w:ilvl w:val="0"/>
          <w:numId w:val="1002"/>
        </w:numPr>
      </w:pPr>
      <w:r>
        <w:rPr>
          <w:b/>
          <w:bCs/>
        </w:rPr>
        <w:t xml:space="preserve">Encoding of Narratives and Meaning:</w:t>
      </w:r>
      <w:r>
        <w:t xml:space="preserve"> </w:t>
      </w:r>
      <w:r>
        <w:t xml:space="preserve">Visual content often carries</w:t>
      </w:r>
      <w:r>
        <w:t xml:space="preserve"> </w:t>
      </w:r>
      <w:r>
        <w:rPr>
          <w:b/>
          <w:bCs/>
        </w:rPr>
        <w:t xml:space="preserve">layered meanings</w:t>
      </w:r>
      <w:r>
        <w:t xml:space="preserve"> </w:t>
      </w:r>
      <w:r>
        <w:t xml:space="preserve">that connect to broader cultural narratives. For example, an infographic showing rising temperature graphs not only conveys data but invokes the narrative of climate change urgency. A single powerful image can encapsulate a whole conflict or alignment (e.g. an environmental activist facing off with police in front of a coal plant – symbolizing grassroots vs. regime). Researchers concerned with discourse and narrative in transitions analyze visuals to see how they reinforce or undermine certain storylines. Are images used to inspire (e.g. children planting trees), to warn (e.g. flooded city streets), or to normalize (e.g. electric cars in everyday life scenes)? Each of these visual narratives can be mapped to elements of transition theory (landscape pressure, niche innovation normalization, etc.). There is growing scholarly interest in what one project calls the</w:t>
      </w:r>
      <w:r>
        <w:t xml:space="preserve"> </w:t>
      </w:r>
      <w:r>
        <w:rPr>
          <w:b/>
          <w:bCs/>
        </w:rPr>
        <w:t xml:space="preserve">“visual narratives of sustainability transitions”</w:t>
      </w:r>
      <w:r>
        <w:t xml:space="preserve">, examining questions like</w:t>
      </w:r>
      <w:r>
        <w:t xml:space="preserve"> </w:t>
      </w:r>
      <w:r>
        <w:rPr>
          <w:i/>
          <w:iCs/>
        </w:rPr>
        <w:t xml:space="preserve">“How do visuals participate in the production of sustainability narratives and with what implications? How are leading actors using visual materials to promote or resist transition initiatives?”</w:t>
      </w:r>
      <w:hyperlink r:id="rId33">
        <w:r>
          <w:rPr>
            <w:rStyle w:val="Hyperlink"/>
          </w:rPr>
          <w:t xml:space="preserve">[12]</w:t>
        </w:r>
      </w:hyperlink>
      <w:r>
        <w:t xml:space="preserve">. These theoretical questions recognize that seeing is a form of sense-making: visuals don’t just reflect an innovation story, they actively shape it by influencing perceptions and emotional resonance among audiences (public, investors, policymakers). In summary, visual data contributes to theory by providing a</w:t>
      </w:r>
      <w:r>
        <w:t xml:space="preserve"> </w:t>
      </w:r>
      <w:r>
        <w:rPr>
          <w:b/>
          <w:bCs/>
        </w:rPr>
        <w:t xml:space="preserve">material-symbolic bridge</w:t>
      </w:r>
      <w:r>
        <w:t xml:space="preserve"> </w:t>
      </w:r>
      <w:r>
        <w:t xml:space="preserve">– connecting the material dimension of technology/infrastructure with the symbolic dimension of visions and narratives that drive socio-technical change.</w:t>
      </w:r>
    </w:p>
    <w:bookmarkEnd w:id="34"/>
    <w:bookmarkStart w:id="36" w:name="analytical-methods-for-visual-data"/>
    <w:p>
      <w:pPr>
        <w:pStyle w:val="Heading2"/>
      </w:pPr>
      <w:r>
        <w:t xml:space="preserve">Analytical Methods for Visual Data</w:t>
      </w:r>
    </w:p>
    <w:p>
      <w:pPr>
        <w:pStyle w:val="FirstParagraph"/>
      </w:pPr>
      <w:r>
        <w:t xml:space="preserve">Harnessing image data in innovation and sustainability research requires adapting methods from computer vision and multimodal data science. Key analytical approaches include:</w:t>
      </w:r>
    </w:p>
    <w:p>
      <w:pPr>
        <w:numPr>
          <w:ilvl w:val="0"/>
          <w:numId w:val="1003"/>
        </w:numPr>
      </w:pPr>
      <w:r>
        <w:rPr>
          <w:b/>
          <w:bCs/>
        </w:rPr>
        <w:t xml:space="preserve">Image Classification and Thematic Tagging:</w:t>
      </w:r>
      <w:r>
        <w:t xml:space="preserve"> </w:t>
      </w:r>
      <w:r>
        <w:t xml:space="preserve">A foundational task is to classify images into meaningful categories relevant to innovation studies. This could mean training or applying models to recognize</w:t>
      </w:r>
      <w:r>
        <w:t xml:space="preserve"> </w:t>
      </w:r>
      <w:r>
        <w:rPr>
          <w:i/>
          <w:iCs/>
        </w:rPr>
        <w:t xml:space="preserve">what</w:t>
      </w:r>
      <w:r>
        <w:t xml:space="preserve"> </w:t>
      </w:r>
      <w:r>
        <w:t xml:space="preserve">an image depicts – e.g.</w:t>
      </w:r>
      <w:r>
        <w:t xml:space="preserve"> </w:t>
      </w:r>
      <w:r>
        <w:rPr>
          <w:b/>
          <w:bCs/>
        </w:rPr>
        <w:t xml:space="preserve">identifying technology types</w:t>
      </w:r>
      <w:r>
        <w:t xml:space="preserve"> </w:t>
      </w:r>
      <w:r>
        <w:t xml:space="preserve">(solar panels vs. wind turbines vs. EV charging stations in photos), classifying settings (laboratory, factory floor, community meeting), or detecting whether an image is a diagram, a real photo, or an infographic. Modern deep learning models (convolutional neural networks or transformers) excel at image classification. For instance, researchers extended the CLEF-IP dataset of patent images and applied state-of-the-art CNN and transformer (Vision Transformer, CLIP) models to classify patent visuals into categories like “graph”, “flowchart”, “3D rendering”, etc.</w:t>
      </w:r>
      <w:hyperlink r:id="rId25">
        <w:r>
          <w:rPr>
            <w:rStyle w:val="Hyperlink"/>
          </w:rPr>
          <w:t xml:space="preserve">[5]</w:t>
        </w:r>
      </w:hyperlink>
      <w:hyperlink r:id="rId35">
        <w:r>
          <w:rPr>
            <w:rStyle w:val="Hyperlink"/>
          </w:rPr>
          <w:t xml:space="preserve">[13]</w:t>
        </w:r>
      </w:hyperlink>
      <w:r>
        <w:t xml:space="preserve">. Similarly, one could fine-tune an ImageNet-pretrained model to detect sustainability-relevant concepts (classifying images as “contains renewable energy device”, “shows pollution”, “features community engagement”, etc.). This automated tagging transforms raw images into structured data (labels or probabilities) that can be analyzed statistically or used in comparative studies. For example, one might classify thousands of project photos to quantify that 30% show solar panels while only 5% show battery storage, indicating an imbalance in what aspects of the energy transition are visually emphasized.</w:t>
      </w:r>
    </w:p>
    <w:p>
      <w:pPr>
        <w:numPr>
          <w:ilvl w:val="0"/>
          <w:numId w:val="1003"/>
        </w:numPr>
      </w:pPr>
      <w:r>
        <w:rPr>
          <w:b/>
          <w:bCs/>
        </w:rPr>
        <w:t xml:space="preserve">Object Detection (Logo and Entity Detection):</w:t>
      </w:r>
      <w:r>
        <w:t xml:space="preserve"> </w:t>
      </w:r>
      <w:r>
        <w:t xml:space="preserve">Going deeper than whole-image classification, object detection methods identify specific elements</w:t>
      </w:r>
      <w:r>
        <w:t xml:space="preserve"> </w:t>
      </w:r>
      <w:r>
        <w:rPr>
          <w:i/>
          <w:iCs/>
        </w:rPr>
        <w:t xml:space="preserve">within</w:t>
      </w:r>
      <w:r>
        <w:t xml:space="preserve"> </w:t>
      </w:r>
      <w:r>
        <w:t xml:space="preserve">images. A prime use-case in ecosystem mapping is</w:t>
      </w:r>
      <w:r>
        <w:t xml:space="preserve"> </w:t>
      </w:r>
      <w:r>
        <w:rPr>
          <w:b/>
          <w:bCs/>
        </w:rPr>
        <w:t xml:space="preserve">logo detection</w:t>
      </w:r>
      <w:r>
        <w:t xml:space="preserve"> </w:t>
      </w:r>
      <w:r>
        <w:t xml:space="preserve">– using computer vision to spot corporate logos or institutional emblems in images. Tools like Facebook’s Detectron2 (an object detection framework) or YOLO models can be trained on logo datasets to recognize logos in conference photos, on equipment, or in social media images. This enables automated identification of which organizations are visually present. For example, an analysis of industry conference photos might detect the logos on banners or booths, revealing which firms or sponsors are “seen” in the event. Logo detection was a key step in the</w:t>
      </w:r>
      <w:r>
        <w:t xml:space="preserve"> </w:t>
      </w:r>
      <w:r>
        <w:rPr>
          <w:b/>
          <w:bCs/>
        </w:rPr>
        <w:t xml:space="preserve">logomap mining</w:t>
      </w:r>
      <w:r>
        <w:t xml:space="preserve"> </w:t>
      </w:r>
      <w:r>
        <w:t xml:space="preserve">approach for ecosystem intelligence</w:t>
      </w:r>
      <w:hyperlink r:id="rId27">
        <w:r>
          <w:rPr>
            <w:rStyle w:val="Hyperlink"/>
          </w:rPr>
          <w:t xml:space="preserve">[7]</w:t>
        </w:r>
      </w:hyperlink>
      <w:r>
        <w:t xml:space="preserve"> </w:t>
      </w:r>
      <w:r>
        <w:t xml:space="preserve">– after identifying logos in a presentation slide image, the system could label the image with the corresponding organizations and feed that into a network analysis. Beyond logos, object detection can identify other entities: people (to count how often a particular person appears), machinery (e.g. detect solar panels, wind turbines, electric cars in images), or even textual banners in an image. For instance, detecting a wind turbine object in a company’s Instagram photo confirms their involvement in wind projects. Such fine-grained detection allows researchers to build datasets like “actor X was present in Y images of type Z,” enabling quantitative studies of visibility and involvement.</w:t>
      </w:r>
    </w:p>
    <w:p>
      <w:pPr>
        <w:numPr>
          <w:ilvl w:val="0"/>
          <w:numId w:val="1003"/>
        </w:numPr>
      </w:pPr>
      <w:r>
        <w:rPr>
          <w:b/>
          <w:bCs/>
        </w:rPr>
        <w:t xml:space="preserve">Optical Character Recognition (OCR) on Images:</w:t>
      </w:r>
      <w:r>
        <w:t xml:space="preserve"> </w:t>
      </w:r>
      <w:r>
        <w:t xml:space="preserve">Many images contain embedded text – think of presentation slides, infographics with annotations, or photographs of informational signage. OCR tools (e.g. open-source</w:t>
      </w:r>
      <w:r>
        <w:t xml:space="preserve"> </w:t>
      </w:r>
      <w:r>
        <w:rPr>
          <w:b/>
          <w:bCs/>
        </w:rPr>
        <w:t xml:space="preserve">Tesseract</w:t>
      </w:r>
      <w:r>
        <w:t xml:space="preserve"> </w:t>
      </w:r>
      <w:r>
        <w:t xml:space="preserve">or Google’s Vision API) can extract this text, converting it into machine-readable form. In innovation studies, OCR can unlock important content: reading the labels on a pilot project signboard can yield project names, partners, funders, and dates; extracting text from an infographic can give data points or key claims that were presented visually. For example, suppose a city’s climate action plan report has a graphical timeline of initiatives with text labels – OCR could pull those initiative names and dates into a dataset. In a recent large-scale study of corporate environmental disclosures on Chinese social media, researchers needed to parse captions and labels in posted images</w:t>
      </w:r>
      <w:hyperlink r:id="rId22">
        <w:r>
          <w:rPr>
            <w:rStyle w:val="Hyperlink"/>
          </w:rPr>
          <w:t xml:space="preserve">[2]</w:t>
        </w:r>
      </w:hyperlink>
      <w:r>
        <w:t xml:space="preserve"> </w:t>
      </w:r>
      <w:r>
        <w:t xml:space="preserve">– a task for which OCR is indispensable. By combining OCR with image classification, one could even do</w:t>
      </w:r>
      <w:r>
        <w:t xml:space="preserve"> </w:t>
      </w:r>
      <w:r>
        <w:rPr>
          <w:b/>
          <w:bCs/>
        </w:rPr>
        <w:t xml:space="preserve">semantic analysis</w:t>
      </w:r>
      <w:r>
        <w:t xml:space="preserve"> </w:t>
      </w:r>
      <w:r>
        <w:t xml:space="preserve">of visual content: e.g. classify an image as an “infographic about solar policy” and then parse its text to see if it mentions “subsidies” or “capacity targets”. OCR also facilitates</w:t>
      </w:r>
      <w:r>
        <w:t xml:space="preserve"> </w:t>
      </w:r>
      <w:r>
        <w:rPr>
          <w:b/>
          <w:bCs/>
        </w:rPr>
        <w:t xml:space="preserve">multilingual analysis</w:t>
      </w:r>
      <w:r>
        <w:t xml:space="preserve"> </w:t>
      </w:r>
      <w:r>
        <w:t xml:space="preserve">if images contain local-language text (translatable after OCR). However, it’s worth noting that OCR accuracy can be a challenge on stylized graphics or low-resolution images, so cleaning and manual correction may be needed.</w:t>
      </w:r>
    </w:p>
    <w:p>
      <w:pPr>
        <w:numPr>
          <w:ilvl w:val="0"/>
          <w:numId w:val="1003"/>
        </w:numPr>
      </w:pPr>
      <w:r>
        <w:rPr>
          <w:b/>
          <w:bCs/>
        </w:rPr>
        <w:t xml:space="preserve">Image Embeddings and Visual Clustering:</w:t>
      </w:r>
      <w:r>
        <w:t xml:space="preserve"> </w:t>
      </w:r>
      <w:r>
        <w:t xml:space="preserve">To map visual data in an exploratory way, analysts use embeddings – numeric representations of images in a vector space – which capture visual similarity. Techniques like OpenAI’s</w:t>
      </w:r>
      <w:r>
        <w:t xml:space="preserve"> </w:t>
      </w:r>
      <w:r>
        <w:rPr>
          <w:b/>
          <w:bCs/>
        </w:rPr>
        <w:t xml:space="preserve">CLIP (Contrastive Language-Image Pretraining)</w:t>
      </w:r>
      <w:r>
        <w:t xml:space="preserve"> </w:t>
      </w:r>
      <w:r>
        <w:t xml:space="preserve">model produce embeddings that align with semantic meaning (images with similar content end up near each other in the vector space)</w:t>
      </w:r>
      <w:hyperlink r:id="rId25">
        <w:r>
          <w:rPr>
            <w:rStyle w:val="Hyperlink"/>
          </w:rPr>
          <w:t xml:space="preserve">[5]</w:t>
        </w:r>
      </w:hyperlink>
      <w:r>
        <w:t xml:space="preserve">. By generating embeddings for a corpus of images (e.g. 1000 pictures of various sustainable innovation projects), one can then apply clustering or dimensionality reduction (t-SNE, UMAP) to</w:t>
      </w:r>
      <w:r>
        <w:t xml:space="preserve"> </w:t>
      </w:r>
      <w:r>
        <w:rPr>
          <w:b/>
          <w:bCs/>
        </w:rPr>
        <w:t xml:space="preserve">discover patterns</w:t>
      </w:r>
      <w:r>
        <w:t xml:space="preserve">. For instance, images might naturally cluster into groups like “solar installations in rural areas”, “wind turbines with politicians present”, “infographics with emission data”, etc., without prior labeling. This unsupervised approach can reveal</w:t>
      </w:r>
      <w:r>
        <w:t xml:space="preserve"> </w:t>
      </w:r>
      <w:r>
        <w:rPr>
          <w:i/>
          <w:iCs/>
        </w:rPr>
        <w:t xml:space="preserve">emergent themes</w:t>
      </w:r>
      <w:r>
        <w:t xml:space="preserve"> </w:t>
      </w:r>
      <w:r>
        <w:t xml:space="preserve">in how innovations are visually represented. Visual clustering can also be used to identify outliers or unique cases (an image that doesn’t fit any cluster may indicate a novel or rare phenomenon). Such analysis might be presented as a</w:t>
      </w:r>
      <w:r>
        <w:t xml:space="preserve"> </w:t>
      </w:r>
      <w:r>
        <w:rPr>
          <w:b/>
          <w:bCs/>
        </w:rPr>
        <w:t xml:space="preserve">visual analytics</w:t>
      </w:r>
      <w:r>
        <w:t xml:space="preserve"> </w:t>
      </w:r>
      <w:r>
        <w:t xml:space="preserve">output where each cluster is depicted with a montage of representative images.</w:t>
      </w:r>
      <w:r>
        <w:t xml:space="preserve"> </w:t>
      </w:r>
      <w:r>
        <w:rPr>
          <w:i/>
          <w:iCs/>
        </w:rPr>
        <w:t xml:space="preserve">(Figure 1, as mentioned earlier, could serve as an example – e.g. clusters of green infrastructure photos plotted in two dimensions, showing distinct groupings like community gardens vs. high-tech vertical farms.)</w:t>
      </w:r>
      <w:r>
        <w:t xml:space="preserve"> </w:t>
      </w:r>
      <w:r>
        <w:t xml:space="preserve">Clustering is also helpful for</w:t>
      </w:r>
      <w:r>
        <w:t xml:space="preserve"> </w:t>
      </w:r>
      <w:r>
        <w:rPr>
          <w:b/>
          <w:bCs/>
        </w:rPr>
        <w:t xml:space="preserve">taxonomy building</w:t>
      </w:r>
      <w:r>
        <w:t xml:space="preserve"> </w:t>
      </w:r>
      <w:r>
        <w:t xml:space="preserve">– researchers can define categories after seeing natural clusters, rather than starting with preconceived classes.</w:t>
      </w:r>
    </w:p>
    <w:p>
      <w:pPr>
        <w:numPr>
          <w:ilvl w:val="0"/>
          <w:numId w:val="1003"/>
        </w:numPr>
      </w:pPr>
      <w:r>
        <w:rPr>
          <w:b/>
          <w:bCs/>
        </w:rPr>
        <w:t xml:space="preserve">Multimodal Image-Text Analysis:</w:t>
      </w:r>
      <w:r>
        <w:t xml:space="preserve"> </w:t>
      </w:r>
      <w:r>
        <w:t xml:space="preserve">Innovation ecosystems can be studied by correlating visual data with textual data. Multimodal techniques treat images and text together – for example, analyzing a tweet that has both an image and a caption, or a news article with embedded photos. Modern AI offers ways to bridge these modalities. CLIP, for instance, not only embeds images but also text in the</w:t>
      </w:r>
      <w:r>
        <w:t xml:space="preserve"> </w:t>
      </w:r>
      <w:r>
        <w:rPr>
          <w:i/>
          <w:iCs/>
        </w:rPr>
        <w:t xml:space="preserve">same</w:t>
      </w:r>
      <w:r>
        <w:t xml:space="preserve"> </w:t>
      </w:r>
      <w:r>
        <w:t xml:space="preserve">space, allowing one to calculate image–text similarity. This enables queries like “find images in this dataset that are most similar to the concept ‘resilient infrastructure’” – essentially performing a semantic search in the image domain</w:t>
      </w:r>
      <w:hyperlink r:id="rId35">
        <w:r>
          <w:rPr>
            <w:rStyle w:val="Hyperlink"/>
          </w:rPr>
          <w:t xml:space="preserve">[13]</w:t>
        </w:r>
      </w:hyperlink>
      <w:r>
        <w:t xml:space="preserve">. Another approach is</w:t>
      </w:r>
      <w:r>
        <w:t xml:space="preserve"> </w:t>
      </w:r>
      <w:r>
        <w:rPr>
          <w:b/>
          <w:bCs/>
        </w:rPr>
        <w:t xml:space="preserve">image–text co-analysis</w:t>
      </w:r>
      <w:r>
        <w:t xml:space="preserve">: for a given actor, one might analyze the themes of their press releases (text analytics) alongside the content of their published images (image analytics) to see if they align or diverge. Multimodal classification is also possible: one could create a classifier that takes both the text (e.g. description or tags) and the image as input to decide a label (such as “type of innovation project”). In practice, researchers may use embeddings from a text model (like BERT) and an image model (like ResNet or CLIP), concatenate them, and cluster or classify jointly. This is useful when the meaning is truly distributed across text and image – e.g. an organization might post a photo of an event (showing people) but the caption reveals it’s about a policy initiative; only together do they give the full context.</w:t>
      </w:r>
      <w:r>
        <w:t xml:space="preserve"> </w:t>
      </w:r>
      <w:r>
        <w:rPr>
          <w:b/>
          <w:bCs/>
        </w:rPr>
        <w:t xml:space="preserve">Co-occurrence analysis</w:t>
      </w:r>
      <w:r>
        <w:t xml:space="preserve"> </w:t>
      </w:r>
      <w:r>
        <w:t xml:space="preserve">can be extended in multimodal fashion: for example, one can build a network where nodes include both keywords</w:t>
      </w:r>
      <w:r>
        <w:t xml:space="preserve"> </w:t>
      </w:r>
      <w:r>
        <w:rPr>
          <w:i/>
          <w:iCs/>
        </w:rPr>
        <w:t xml:space="preserve">and</w:t>
      </w:r>
      <w:r>
        <w:t xml:space="preserve"> </w:t>
      </w:r>
      <w:r>
        <w:t xml:space="preserve">image features, linking them if they frequently appear together (an image with a wind turbine often co-occurs with the keyword “renewable” in captions). Multimodal analysis thus enriches understanding by linking what actors</w:t>
      </w:r>
      <w:r>
        <w:t xml:space="preserve"> </w:t>
      </w:r>
      <w:r>
        <w:rPr>
          <w:i/>
          <w:iCs/>
        </w:rPr>
        <w:t xml:space="preserve">say</w:t>
      </w:r>
      <w:r>
        <w:t xml:space="preserve"> </w:t>
      </w:r>
      <w:r>
        <w:t xml:space="preserve">and what they</w:t>
      </w:r>
      <w:r>
        <w:t xml:space="preserve"> </w:t>
      </w:r>
      <w:r>
        <w:rPr>
          <w:i/>
          <w:iCs/>
        </w:rPr>
        <w:t xml:space="preserve">show</w:t>
      </w:r>
      <w:r>
        <w:t xml:space="preserve">.</w:t>
      </w:r>
    </w:p>
    <w:p>
      <w:pPr>
        <w:numPr>
          <w:ilvl w:val="0"/>
          <w:numId w:val="1003"/>
        </w:numPr>
      </w:pPr>
      <w:r>
        <w:rPr>
          <w:b/>
          <w:bCs/>
        </w:rPr>
        <w:t xml:space="preserve">Network Mapping from Visual Co-occurrence:</w:t>
      </w:r>
      <w:r>
        <w:t xml:space="preserve"> </w:t>
      </w:r>
      <w:r>
        <w:t xml:space="preserve">One particularly powerful analytical method for ecosystem research is constructing networks based on image co-occurrences. This means defining entities of interest – such as actors, objects, or concepts – and drawing links between them if they appear in the same image or in visually related images. For instance, one can create an</w:t>
      </w:r>
      <w:r>
        <w:t xml:space="preserve"> </w:t>
      </w:r>
      <w:r>
        <w:rPr>
          <w:b/>
          <w:bCs/>
        </w:rPr>
        <w:t xml:space="preserve">actor co-appearance network</w:t>
      </w:r>
      <w:r>
        <w:t xml:space="preserve">: nodes are people or organizations, and an edge connects two nodes if they have been observed together in an image (e.g. two CEOs photographed shaking hands at a partnership signing). Similarly, a</w:t>
      </w:r>
      <w:r>
        <w:t xml:space="preserve"> </w:t>
      </w:r>
      <w:r>
        <w:rPr>
          <w:b/>
          <w:bCs/>
        </w:rPr>
        <w:t xml:space="preserve">logo co-occurrence network</w:t>
      </w:r>
      <w:r>
        <w:t xml:space="preserve"> </w:t>
      </w:r>
      <w:r>
        <w:t xml:space="preserve">can map how often company logos appear alongside each other (indicating alliances or common platforms). Basole’s study effectively did this by identifying multiple logos in single “logo map” graphics and then linking those firms in a knowledge graph of ecosystem relations</w:t>
      </w:r>
      <w:hyperlink r:id="rId27">
        <w:r>
          <w:rPr>
            <w:rStyle w:val="Hyperlink"/>
          </w:rPr>
          <w:t xml:space="preserve">[7]</w:t>
        </w:r>
      </w:hyperlink>
      <w:r>
        <w:t xml:space="preserve">. Another variant is a</w:t>
      </w:r>
      <w:r>
        <w:t xml:space="preserve"> </w:t>
      </w:r>
      <w:r>
        <w:rPr>
          <w:b/>
          <w:bCs/>
        </w:rPr>
        <w:t xml:space="preserve">concept co-occurrence network</w:t>
      </w:r>
      <w:r>
        <w:t xml:space="preserve"> </w:t>
      </w:r>
      <w:r>
        <w:t xml:space="preserve">from images: e.g. linking “solar panels” and “battery storage” because many project photos show both, suggesting those technologies are deployed together. These visual networks can then be analyzed with social network analysis techniques to find clusters (communities), key hubs, or bridging nodes. For example, an actor with many co-occurrences might be an</w:t>
      </w:r>
      <w:r>
        <w:t xml:space="preserve"> </w:t>
      </w:r>
      <w:r>
        <w:rPr>
          <w:i/>
          <w:iCs/>
        </w:rPr>
        <w:t xml:space="preserve">intermediary</w:t>
      </w:r>
      <w:r>
        <w:t xml:space="preserve"> </w:t>
      </w:r>
      <w:r>
        <w:t xml:space="preserve">connecting multiple groups (if one NGO’s logo appears on many collaborative project banners, it’s a central connector in the network). Co-occurrence mapping can also yield</w:t>
      </w:r>
      <w:r>
        <w:t xml:space="preserve"> </w:t>
      </w:r>
      <w:r>
        <w:rPr>
          <w:b/>
          <w:bCs/>
        </w:rPr>
        <w:t xml:space="preserve">image–actor matrices</w:t>
      </w:r>
      <w:r>
        <w:t xml:space="preserve"> </w:t>
      </w:r>
      <w:r>
        <w:t xml:space="preserve">– a bipartite network where images link to the actors in them – which can be transformed into heatmaps showing, say, how frequently each actor is associated with each visual motif.</w:t>
      </w:r>
      <w:r>
        <w:t xml:space="preserve"> </w:t>
      </w:r>
      <w:r>
        <w:rPr>
          <w:i/>
          <w:iCs/>
        </w:rPr>
        <w:t xml:space="preserve">(Figure 3 could be a schematic</w:t>
      </w:r>
      <w:r>
        <w:t xml:space="preserve"> </w:t>
      </w:r>
      <w:r>
        <w:rPr>
          <w:i/>
          <w:iCs/>
        </w:rPr>
        <w:t xml:space="preserve">image–actor heatmap, where the x-axis lists actors and the y-axis lists image categories or motifs, with cell colors indicating frequency of co-occurrence – highlighting, for example, that municipal agencies are often seen in images of ground-breaking ceremonies, whereas startups appear more in lab prototype images.)</w:t>
      </w:r>
      <w:r>
        <w:t xml:space="preserve"> </w:t>
      </w:r>
      <w:r>
        <w:t xml:space="preserve">Such analyses directly address the identification of</w:t>
      </w:r>
      <w:r>
        <w:t xml:space="preserve"> </w:t>
      </w:r>
      <w:r>
        <w:rPr>
          <w:b/>
          <w:bCs/>
        </w:rPr>
        <w:t xml:space="preserve">role constellations</w:t>
      </w:r>
      <w:r>
        <w:t xml:space="preserve">: who shows up together with whom and in what context, thereby illuminating the structure of the innovation ecosystem through its visual footprint.</w:t>
      </w:r>
    </w:p>
    <w:p>
      <w:pPr>
        <w:pStyle w:val="FirstParagraph"/>
      </w:pPr>
      <w:r>
        <w:t xml:space="preserve">To implement these methods, researchers rely on a range of toolkits. We have mentioned</w:t>
      </w:r>
      <w:r>
        <w:t xml:space="preserve"> </w:t>
      </w:r>
      <w:r>
        <w:rPr>
          <w:b/>
          <w:bCs/>
        </w:rPr>
        <w:t xml:space="preserve">CLIP</w:t>
      </w:r>
      <w:r>
        <w:t xml:space="preserve"> </w:t>
      </w:r>
      <w:r>
        <w:t xml:space="preserve">(for generating image embeddings aligned with text) and</w:t>
      </w:r>
      <w:r>
        <w:t xml:space="preserve"> </w:t>
      </w:r>
      <w:r>
        <w:rPr>
          <w:b/>
          <w:bCs/>
        </w:rPr>
        <w:t xml:space="preserve">Detectron2</w:t>
      </w:r>
      <w:r>
        <w:t xml:space="preserve"> </w:t>
      </w:r>
      <w:r>
        <w:t xml:space="preserve">(for object detection like logos). For OCR,</w:t>
      </w:r>
      <w:r>
        <w:t xml:space="preserve"> </w:t>
      </w:r>
      <w:r>
        <w:rPr>
          <w:b/>
          <w:bCs/>
        </w:rPr>
        <w:t xml:space="preserve">Tesseract</w:t>
      </w:r>
      <w:r>
        <w:t xml:space="preserve"> </w:t>
      </w:r>
      <w:r>
        <w:t xml:space="preserve">is a go-to library for extracting text from images. These open-source tools can be complemented by others: for example,</w:t>
      </w:r>
      <w:r>
        <w:t xml:space="preserve"> </w:t>
      </w:r>
      <w:r>
        <w:rPr>
          <w:b/>
          <w:bCs/>
        </w:rPr>
        <w:t xml:space="preserve">OpenCV</w:t>
      </w:r>
      <w:r>
        <w:t xml:space="preserve"> </w:t>
      </w:r>
      <w:r>
        <w:t xml:space="preserve">for general image processing (resizing, filtering, simple template matching), and</w:t>
      </w:r>
      <w:r>
        <w:t xml:space="preserve"> </w:t>
      </w:r>
      <w:r>
        <w:rPr>
          <w:b/>
          <w:bCs/>
        </w:rPr>
        <w:t xml:space="preserve">deep learning frameworks</w:t>
      </w:r>
      <w:r>
        <w:t xml:space="preserve"> </w:t>
      </w:r>
      <w:r>
        <w:t xml:space="preserve">like PyTorch or TensorFlow for custom model training. Pre-trained models (ResNet, EfficientNet, Vision Transformer, etc.) are often fine-tuned on domain-specific image data if needed – e.g. training on a modest dataset of ~1000 known energy technology images to improve classification in that domain. There are also specialized models and datasets: for logo detection, researchers use datasets like</w:t>
      </w:r>
      <w:r>
        <w:t xml:space="preserve"> </w:t>
      </w:r>
      <w:r>
        <w:rPr>
          <w:b/>
          <w:bCs/>
        </w:rPr>
        <w:t xml:space="preserve">Logos-32plus</w:t>
      </w:r>
      <w:r>
        <w:t xml:space="preserve"> </w:t>
      </w:r>
      <w:r>
        <w:t xml:space="preserve">or</w:t>
      </w:r>
      <w:r>
        <w:t xml:space="preserve"> </w:t>
      </w:r>
      <w:r>
        <w:rPr>
          <w:b/>
          <w:bCs/>
        </w:rPr>
        <w:t xml:space="preserve">OpenLogo</w:t>
      </w:r>
      <w:r>
        <w:t xml:space="preserve"> </w:t>
      </w:r>
      <w:r>
        <w:t xml:space="preserve">to train recognizers; for scene recognition (urban vs rural, etc.), models like PlacesCNN exist; and for person recognition, one must be cautious (facial recognition in research contexts raises privacy issues, discussed later) but can use person re-identification models if appropriate and ethical. Increasingly,</w:t>
      </w:r>
      <w:r>
        <w:t xml:space="preserve"> </w:t>
      </w:r>
      <w:r>
        <w:rPr>
          <w:b/>
          <w:bCs/>
        </w:rPr>
        <w:t xml:space="preserve">multimodal frameworks</w:t>
      </w:r>
      <w:r>
        <w:t xml:space="preserve"> </w:t>
      </w:r>
      <w:r>
        <w:t xml:space="preserve">(such as combining CLIP with network analysis libraries or using knowledge graph construction toolkits) are applied to integrate image-derived data with other data.</w:t>
      </w:r>
    </w:p>
    <w:p>
      <w:pPr>
        <w:pStyle w:val="BodyText"/>
      </w:pPr>
      <w:r>
        <w:t xml:space="preserve">In summary, a toolbox of computer vision techniques – classification, detection, OCR, embedding &amp; clustering, and multimodal fusion – is being adapted to innovation studies. These enable the transformation of raw pixels into analytical insights, bridging qualitative visual analysis with quantitative data science. The result is new metrics and visuals (clusters, networks, heatmaps) that enrich our understanding of innovation ecosystems from a fresh angle.</w:t>
      </w:r>
    </w:p>
    <w:bookmarkEnd w:id="36"/>
    <w:bookmarkStart w:id="40" w:name="X68d10e97e3e49e06c50a6350d286280606eac89"/>
    <w:p>
      <w:pPr>
        <w:pStyle w:val="Heading2"/>
      </w:pPr>
      <w:r>
        <w:t xml:space="preserve">Empirical Applications in Sustainability and Innovation Contexts</w:t>
      </w:r>
    </w:p>
    <w:p>
      <w:pPr>
        <w:pStyle w:val="FirstParagraph"/>
      </w:pPr>
      <w:r>
        <w:t xml:space="preserve">Although using images in socio-technical research is relatively novel, a growing body of academic and grey literature showcases their value. Some notable empirical applications include:</w:t>
      </w:r>
    </w:p>
    <w:p>
      <w:pPr>
        <w:numPr>
          <w:ilvl w:val="0"/>
          <w:numId w:val="1004"/>
        </w:numPr>
      </w:pPr>
      <w:r>
        <w:rPr>
          <w:b/>
          <w:bCs/>
        </w:rPr>
        <w:t xml:space="preserve">Ecosystem Mapping via Images:</w:t>
      </w:r>
      <w:r>
        <w:t xml:space="preserve"> </w:t>
      </w:r>
      <w:r>
        <w:t xml:space="preserve">In business and innovation ecosystem research, images have been used to map relationships where traditional data is scarce. Basole (2021) provides a salient example by mining “</w:t>
      </w:r>
      <w:r>
        <w:rPr>
          <w:b/>
          <w:bCs/>
        </w:rPr>
        <w:t xml:space="preserve">logo maps</w:t>
      </w:r>
      <w:r>
        <w:t xml:space="preserve">” – those slides or web pages where an organization displays a collage of partner logos – to extract ecosystem structure</w:t>
      </w:r>
      <w:hyperlink r:id="rId27">
        <w:r>
          <w:rPr>
            <w:rStyle w:val="Hyperlink"/>
          </w:rPr>
          <w:t xml:space="preserve">[7]</w:t>
        </w:r>
      </w:hyperlink>
      <w:r>
        <w:t xml:space="preserve">. By identifying which company logos appear together, Basole constructed a knowledge graph of partnerships and inter-firm ties that would be hard to assemble from text alone</w:t>
      </w:r>
      <w:hyperlink r:id="rId27">
        <w:r>
          <w:rPr>
            <w:rStyle w:val="Hyperlink"/>
          </w:rPr>
          <w:t xml:space="preserve">[7]</w:t>
        </w:r>
      </w:hyperlink>
      <w:r>
        <w:t xml:space="preserve">. This approach has been termed</w:t>
      </w:r>
      <w:r>
        <w:t xml:space="preserve"> </w:t>
      </w:r>
      <w:r>
        <w:rPr>
          <w:i/>
          <w:iCs/>
        </w:rPr>
        <w:t xml:space="preserve">“visual business ecosystem intelligence.”</w:t>
      </w:r>
      <w:r>
        <w:t xml:space="preserve"> </w:t>
      </w:r>
      <w:r>
        <w:t xml:space="preserve">A more recent system extended this idea, integrating image-driven data with text mining in an interactive platform</w:t>
      </w:r>
      <w:hyperlink r:id="rId37">
        <w:r>
          <w:rPr>
            <w:rStyle w:val="Hyperlink"/>
          </w:rPr>
          <w:t xml:space="preserve">[14]</w:t>
        </w:r>
      </w:hyperlink>
      <w:r>
        <w:t xml:space="preserve">. The system aggregates content from tens of thousands of sources and uses AI to merge insights – for example, detecting new entrants in a technology field by the appearance of their logos and products in trade show photos, then correlating that with news text</w:t>
      </w:r>
      <w:hyperlink r:id="rId37">
        <w:r>
          <w:rPr>
            <w:rStyle w:val="Hyperlink"/>
          </w:rPr>
          <w:t xml:space="preserve">[14]</w:t>
        </w:r>
      </w:hyperlink>
      <w:r>
        <w:t xml:space="preserve">. These efforts underscore how visual data can uncover hidden linkages (who is working with whom) and detect ecosystem dynamics (e.g. a surge of new startups whose logos begin to appear in an incumbent’s materials might indicate a convergence or competitive response in that sector).</w:t>
      </w:r>
    </w:p>
    <w:p>
      <w:pPr>
        <w:numPr>
          <w:ilvl w:val="0"/>
          <w:numId w:val="1004"/>
        </w:numPr>
      </w:pPr>
      <w:r>
        <w:rPr>
          <w:b/>
          <w:bCs/>
        </w:rPr>
        <w:t xml:space="preserve">Documenting Green Infrastructure and Urban Transitions:</w:t>
      </w:r>
      <w:r>
        <w:t xml:space="preserve"> </w:t>
      </w:r>
      <w:r>
        <w:t xml:space="preserve">In sustainable urban development research, scholars and practitioners have used images to catalogue the spread of green technologies. For instance, crowdsourced photo surveys and platforms like Flickr have been analyzed to identify installations of solar panels, urban gardens, or cycling infrastructure in different cities. While satellite imagery is a common source for such detection, ground-level photos (and even social media images) provide complementary detail: they show</w:t>
      </w:r>
      <w:r>
        <w:t xml:space="preserve"> </w:t>
      </w:r>
      <w:r>
        <w:rPr>
          <w:i/>
          <w:iCs/>
        </w:rPr>
        <w:t xml:space="preserve">context</w:t>
      </w:r>
      <w:r>
        <w:t xml:space="preserve"> </w:t>
      </w:r>
      <w:r>
        <w:t xml:space="preserve">(people using a bike lane, signage around a solar installation, etc.). One study of Chinese enterprises (Bai &amp; Yao 2023) collected</w:t>
      </w:r>
      <w:r>
        <w:t xml:space="preserve"> </w:t>
      </w:r>
      <w:r>
        <w:rPr>
          <w:b/>
          <w:bCs/>
        </w:rPr>
        <w:t xml:space="preserve">20,699 environmental images</w:t>
      </w:r>
      <w:r>
        <w:t xml:space="preserve"> </w:t>
      </w:r>
      <w:r>
        <w:t xml:space="preserve">from social media posts (2016–2020) to assess how visual disclosure of green practices correlates with corporate performance</w:t>
      </w:r>
      <w:hyperlink r:id="rId38">
        <w:r>
          <w:rPr>
            <w:rStyle w:val="Hyperlink"/>
          </w:rPr>
          <w:t xml:space="preserve">[15]</w:t>
        </w:r>
      </w:hyperlink>
      <w:r>
        <w:t xml:space="preserve">. They found that firms increasingly share project photos (e.g. new wastewater treatment equipment, tree planting activities) as part of their sustainability narrative, and the</w:t>
      </w:r>
      <w:r>
        <w:t xml:space="preserve"> </w:t>
      </w:r>
      <w:r>
        <w:rPr>
          <w:b/>
          <w:bCs/>
        </w:rPr>
        <w:t xml:space="preserve">extent and content</w:t>
      </w:r>
      <w:r>
        <w:t xml:space="preserve"> </w:t>
      </w:r>
      <w:r>
        <w:t xml:space="preserve">of these images had measurable associations with metrics like idiosyncratic risk. In the urban climate adaptation domain, researchers have compiled photo repositories of implemented measures (rain gardens, cool roofs, etc.) to qualitatively compare design features and to quantitatively map which neighborhoods see more visible interventions. Such studies often blend manual coding (for image content) with GIS mapping, revealing spatial patterns of transition efforts. The</w:t>
      </w:r>
      <w:r>
        <w:t xml:space="preserve"> </w:t>
      </w:r>
      <w:r>
        <w:rPr>
          <w:b/>
          <w:bCs/>
        </w:rPr>
        <w:t xml:space="preserve">grey literature</w:t>
      </w:r>
      <w:r>
        <w:t xml:space="preserve"> </w:t>
      </w:r>
      <w:r>
        <w:t xml:space="preserve">also provides examples: city reports frequently contain before-and-after images of infrastructure upgrades; by extracting these and analyzing them across cities, one could gauge common visual rhetorics of progress (e.g. almost every smart city pilot report includes a similar-looking control center photo, suggesting a shared visual script for “innovation”). In summary, images serve as</w:t>
      </w:r>
      <w:r>
        <w:t xml:space="preserve"> </w:t>
      </w:r>
      <w:r>
        <w:rPr>
          <w:b/>
          <w:bCs/>
        </w:rPr>
        <w:t xml:space="preserve">visual evidence</w:t>
      </w:r>
      <w:r>
        <w:t xml:space="preserve"> </w:t>
      </w:r>
      <w:r>
        <w:t xml:space="preserve">in documenting sustainability transitions on the ground, and compiling them at scale enables comparative analysis across cases.</w:t>
      </w:r>
    </w:p>
    <w:p>
      <w:pPr>
        <w:numPr>
          <w:ilvl w:val="0"/>
          <w:numId w:val="1004"/>
        </w:numPr>
      </w:pPr>
      <w:r>
        <w:rPr>
          <w:b/>
          <w:bCs/>
        </w:rPr>
        <w:t xml:space="preserve">Diffusion of Sustainable Design Aesthetics:</w:t>
      </w:r>
      <w:r>
        <w:t xml:space="preserve"> </w:t>
      </w:r>
      <w:r>
        <w:t xml:space="preserve">Sustainable innovation doesn’t only diffuse as technology – it also diffuses as</w:t>
      </w:r>
      <w:r>
        <w:t xml:space="preserve"> </w:t>
      </w:r>
      <w:r>
        <w:rPr>
          <w:i/>
          <w:iCs/>
        </w:rPr>
        <w:t xml:space="preserve">culture and aesthetics</w:t>
      </w:r>
      <w:r>
        <w:t xml:space="preserve">. Design scholars have noted how certain visual vocabularies (styles, symbols, colors) become part of the sustainability movement. For example, the prevalence of</w:t>
      </w:r>
      <w:r>
        <w:t xml:space="preserve"> </w:t>
      </w:r>
      <w:r>
        <w:rPr>
          <w:b/>
          <w:bCs/>
        </w:rPr>
        <w:t xml:space="preserve">green leaf motifs</w:t>
      </w:r>
      <w:r>
        <w:t xml:space="preserve"> </w:t>
      </w:r>
      <w:r>
        <w:t xml:space="preserve">or</w:t>
      </w:r>
      <w:r>
        <w:t xml:space="preserve"> </w:t>
      </w:r>
      <w:r>
        <w:rPr>
          <w:b/>
          <w:bCs/>
        </w:rPr>
        <w:t xml:space="preserve">recycling arrows</w:t>
      </w:r>
      <w:r>
        <w:t xml:space="preserve"> </w:t>
      </w:r>
      <w:r>
        <w:t xml:space="preserve">in corporate branding has grown as sustainability became mainstream</w:t>
      </w:r>
      <w:hyperlink r:id="rId26">
        <w:r>
          <w:rPr>
            <w:rStyle w:val="Hyperlink"/>
          </w:rPr>
          <w:t xml:space="preserve">[6]</w:t>
        </w:r>
      </w:hyperlink>
      <w:r>
        <w:t xml:space="preserve">. By analyzing graphic design elements (logos, product packaging images, website visuals) over time, researchers can track this cultural diffusion. One could assemble, say, all the logos of renewable energy companies from 2000 to 2025 and see the evolution from oil-drop icons to sun/leaf icons in their imagery. Similarly, in architecture, the imagery of sustainable buildings (e.g. green walls, solar panels as design features) now recurs in professional magazines and Pinterest boards – indicating a diffusion of what “sustainable architecture” looks like. A study might use computer vision to analyze thousands of architecture project photos, identifying visual features like presence of vegetation, natural lighting, wooden textures, etc., to quantify increased prominence of biophilic design elements over time.</w:t>
      </w:r>
      <w:r>
        <w:t xml:space="preserve"> </w:t>
      </w:r>
      <w:r>
        <w:rPr>
          <w:b/>
          <w:bCs/>
        </w:rPr>
        <w:t xml:space="preserve">Visual metaphors</w:t>
      </w:r>
      <w:r>
        <w:t xml:space="preserve"> </w:t>
      </w:r>
      <w:r>
        <w:t xml:space="preserve">are also diffusing: the image of a</w:t>
      </w:r>
      <w:r>
        <w:t xml:space="preserve"> </w:t>
      </w:r>
      <w:r>
        <w:rPr>
          <w:i/>
          <w:iCs/>
        </w:rPr>
        <w:t xml:space="preserve">brain with circuits</w:t>
      </w:r>
      <w:r>
        <w:t xml:space="preserve"> </w:t>
      </w:r>
      <w:r>
        <w:t xml:space="preserve">is now a cliché for “green AI” or smart tech, and the iconography of the UN SDGs (17 multi-colored icons) has spread globally in presentations and brochures</w:t>
      </w:r>
      <w:hyperlink r:id="rId28">
        <w:r>
          <w:rPr>
            <w:rStyle w:val="Hyperlink"/>
          </w:rPr>
          <w:t xml:space="preserve">[8]</w:t>
        </w:r>
      </w:hyperlink>
      <w:r>
        <w:t xml:space="preserve">. One blog analysis pointed out that the</w:t>
      </w:r>
      <w:r>
        <w:t xml:space="preserve"> </w:t>
      </w:r>
      <w:r>
        <w:rPr>
          <w:i/>
          <w:iCs/>
        </w:rPr>
        <w:t xml:space="preserve">“17 SDG icons visually articulate a grand narrative of ‘sustainability’…making the ideas perceptible in a certain manner”</w:t>
      </w:r>
      <w:hyperlink r:id="rId28">
        <w:r>
          <w:rPr>
            <w:rStyle w:val="Hyperlink"/>
          </w:rPr>
          <w:t xml:space="preserve">[8]</w:t>
        </w:r>
      </w:hyperlink>
      <w:r>
        <w:t xml:space="preserve">, but also raised questions about cultural bias in those depictions. This highlights an application in critical studies: examining how universally or diversely sustainability concepts are visualized across cultures. Researchers might compare, for example, climate change imagery used by NGOs in different countries – do some use more local nature/culture symbols while others use global icons like polar bears? Such cross-cultural visual analyses reveal how innovation and sustainability are locally contextualized through imagery.</w:t>
      </w:r>
    </w:p>
    <w:p>
      <w:pPr>
        <w:numPr>
          <w:ilvl w:val="0"/>
          <w:numId w:val="1004"/>
        </w:numPr>
      </w:pPr>
      <w:r>
        <w:rPr>
          <w:b/>
          <w:bCs/>
        </w:rPr>
        <w:t xml:space="preserve">Visual Branding of Mission-Oriented Initiatives:</w:t>
      </w:r>
      <w:r>
        <w:t xml:space="preserve"> </w:t>
      </w:r>
      <w:r>
        <w:t xml:space="preserve">Mission-oriented innovation programs (such as</w:t>
      </w:r>
      <w:r>
        <w:t xml:space="preserve"> </w:t>
      </w:r>
      <w:r>
        <w:rPr>
          <w:i/>
          <w:iCs/>
        </w:rPr>
        <w:t xml:space="preserve">“Moonshot”</w:t>
      </w:r>
      <w:r>
        <w:t xml:space="preserve"> </w:t>
      </w:r>
      <w:r>
        <w:t xml:space="preserve">initiatives, green new deals, or sustainable development missions) often develop their own visual identities and media strategies. Analyzing these visuals can provide insight into how missions enroll support. For example, the European Union’s mission on climate-neutral cities uses a lot of</w:t>
      </w:r>
      <w:r>
        <w:t xml:space="preserve"> </w:t>
      </w:r>
      <w:r>
        <w:rPr>
          <w:b/>
          <w:bCs/>
        </w:rPr>
        <w:t xml:space="preserve">infographics and stylized city images</w:t>
      </w:r>
      <w:r>
        <w:t xml:space="preserve"> </w:t>
      </w:r>
      <w:r>
        <w:t xml:space="preserve">in its communication – one could study these to see what narrative is being sold (perhaps emphasizing citizen engagement with images of people-centered design, or emphasizing tech by showing EVs and smart grids). In a related vein, communication researchers have looked at campaign materials for things like the Paris Agreement or COP climate conferences: what kinds of images are front-and-center on websites and pamphlets? (Typically, you see symbolic group photos of leaders, wind turbines against sunrise, etc., to evoke a hopeful narrative). By treating those visual assets as data, we can evaluate alignment between different actors’ messaging. For instance, do governmental bodies versus grassroots groups use different visuals for the same mission (top-down institutional imagery vs. on-the-ground human stories)? One could imagine coding the official visuals of multiple</w:t>
      </w:r>
      <w:r>
        <w:t xml:space="preserve"> </w:t>
      </w:r>
      <w:r>
        <w:rPr>
          <w:i/>
          <w:iCs/>
        </w:rPr>
        <w:t xml:space="preserve">mission-oriented innovation networks</w:t>
      </w:r>
      <w:r>
        <w:t xml:space="preserve"> </w:t>
      </w:r>
      <w:r>
        <w:t xml:space="preserve">(like Mission Innovation, C40 Cities, etc.) and seeing patterns – maybe all emphasize solutions and omit images of failure or controversy, which would be a notable finding about narrative bias. On the flip side,</w:t>
      </w:r>
      <w:r>
        <w:t xml:space="preserve"> </w:t>
      </w:r>
      <w:r>
        <w:rPr>
          <w:b/>
          <w:bCs/>
        </w:rPr>
        <w:t xml:space="preserve">social movements</w:t>
      </w:r>
      <w:r>
        <w:t xml:space="preserve"> </w:t>
      </w:r>
      <w:r>
        <w:t xml:space="preserve">pushing for sustainability transitions (Fridays for Future, for example) have their own visual language (hand-drawn placards, youth protests imagery); comparing that with formal innovation images would yield insights into how different forces envision the transition. In summary, whether it’s an academic case study of a niche innovation or a global mission program, looking at the</w:t>
      </w:r>
      <w:r>
        <w:t xml:space="preserve"> </w:t>
      </w:r>
      <w:r>
        <w:rPr>
          <w:b/>
          <w:bCs/>
        </w:rPr>
        <w:t xml:space="preserve">visual branding and storytelling</w:t>
      </w:r>
      <w:r>
        <w:t xml:space="preserve"> </w:t>
      </w:r>
      <w:r>
        <w:t xml:space="preserve">adds a layer to understanding the strategy and public face of sustainability transitions.</w:t>
      </w:r>
    </w:p>
    <w:p>
      <w:pPr>
        <w:numPr>
          <w:ilvl w:val="0"/>
          <w:numId w:val="1004"/>
        </w:numPr>
      </w:pPr>
      <w:r>
        <w:rPr>
          <w:b/>
          <w:bCs/>
        </w:rPr>
        <w:t xml:space="preserve">Research-through-Design and Ethnographic Visuals:</w:t>
      </w:r>
      <w:r>
        <w:t xml:space="preserve"> </w:t>
      </w:r>
      <w:r>
        <w:t xml:space="preserve">In some sustainability transition experiments, especially living labs and co-design projects, imagery is used as a participatory tool. For example,</w:t>
      </w:r>
      <w:r>
        <w:t xml:space="preserve"> </w:t>
      </w:r>
      <w:r>
        <w:rPr>
          <w:b/>
          <w:bCs/>
        </w:rPr>
        <w:t xml:space="preserve">design ethnography cards</w:t>
      </w:r>
      <w:r>
        <w:t xml:space="preserve"> </w:t>
      </w:r>
      <w:r>
        <w:t xml:space="preserve">combine images and text to capture insights from stakeholders</w:t>
      </w:r>
      <w:hyperlink r:id="rId39">
        <w:r>
          <w:rPr>
            <w:rStyle w:val="Hyperlink"/>
          </w:rPr>
          <w:t xml:space="preserve">[16]</w:t>
        </w:r>
      </w:hyperlink>
      <w:r>
        <w:t xml:space="preserve">. These cards (essentially small infographics or photo cards) help participants visualize aspects of the system and can encode user perspectives. Studying the outputs (e.g. which images do participants choose to represent “barriers” vs “opportunities”) can reveal shared mental models. While this is more qualitative, one can still systematically analyze frequency or clustering of chosen images. Additionally, evaluators of transition experiments might use before/after photographic evidence as part of their assessment – here, images become data points indicating change (a barren lot</w:t>
      </w:r>
      <w:r>
        <w:t xml:space="preserve"> </w:t>
      </w:r>
      <w:r>
        <w:rPr>
          <w:i/>
          <w:iCs/>
        </w:rPr>
        <w:t xml:space="preserve">before</w:t>
      </w:r>
      <w:r>
        <w:t xml:space="preserve">, a community solar garden</w:t>
      </w:r>
      <w:r>
        <w:t xml:space="preserve"> </w:t>
      </w:r>
      <w:r>
        <w:rPr>
          <w:i/>
          <w:iCs/>
        </w:rPr>
        <w:t xml:space="preserve">after</w:t>
      </w:r>
      <w:r>
        <w:t xml:space="preserve">).</w:t>
      </w:r>
      <w:r>
        <w:t xml:space="preserve"> </w:t>
      </w:r>
      <w:r>
        <w:rPr>
          <w:b/>
          <w:bCs/>
        </w:rPr>
        <w:t xml:space="preserve">Grounded theory with visual data</w:t>
      </w:r>
      <w:r>
        <w:t xml:space="preserve"> </w:t>
      </w:r>
      <w:r>
        <w:t xml:space="preserve">is an emerging method in social sciences, where researchers code themes from photos or videos similar to how they code interview transcripts. Such approaches have been applied in fields like sustainable agriculture (e.g. farmers photographing their fields to document regenerative practices) and then analyzing those images for indicators of change (presence of mulch, biodiversity, etc.). The academic literature on visual methodologies (e.g. visual anthropology, visual sociology) provides techniques for systematically interpreting images, which transition researchers are beginning to adopt to complement traditional interviews and surveys.</w:t>
      </w:r>
    </w:p>
    <w:p>
      <w:pPr>
        <w:pStyle w:val="FirstParagraph"/>
      </w:pPr>
      <w:r>
        <w:t xml:space="preserve">Together, these applications demonstrate that image data can play multiple roles:</w:t>
      </w:r>
      <w:r>
        <w:t xml:space="preserve"> </w:t>
      </w:r>
      <w:r>
        <w:rPr>
          <w:i/>
          <w:iCs/>
        </w:rPr>
        <w:t xml:space="preserve">documentation</w:t>
      </w:r>
      <w:r>
        <w:t xml:space="preserve"> </w:t>
      </w:r>
      <w:r>
        <w:t xml:space="preserve">(providing evidence of “who did what, where”),</w:t>
      </w:r>
      <w:r>
        <w:t xml:space="preserve"> </w:t>
      </w:r>
      <w:r>
        <w:rPr>
          <w:i/>
          <w:iCs/>
        </w:rPr>
        <w:t xml:space="preserve">communication analysis</w:t>
      </w:r>
      <w:r>
        <w:t xml:space="preserve"> </w:t>
      </w:r>
      <w:r>
        <w:t xml:space="preserve">(revealing the framing and narrative of innovations), and</w:t>
      </w:r>
      <w:r>
        <w:t xml:space="preserve"> </w:t>
      </w:r>
      <w:r>
        <w:rPr>
          <w:i/>
          <w:iCs/>
        </w:rPr>
        <w:t xml:space="preserve">network mapping</w:t>
      </w:r>
      <w:r>
        <w:t xml:space="preserve"> </w:t>
      </w:r>
      <w:r>
        <w:t xml:space="preserve">(uncovering relationships and ecosystem structure). By triangulating insights from images with those from text and numbers, researchers gain a richer, more nuanced picture of sustainability transitions in action.</w:t>
      </w:r>
    </w:p>
    <w:bookmarkEnd w:id="40"/>
    <w:bookmarkStart w:id="41" w:name="X937e3bd16c03556c1828b843fb00852d2975583"/>
    <w:p>
      <w:pPr>
        <w:pStyle w:val="Heading2"/>
      </w:pPr>
      <w:r>
        <w:t xml:space="preserve">Inferring Actor Roles and Identities from Visuals</w:t>
      </w:r>
    </w:p>
    <w:p>
      <w:pPr>
        <w:pStyle w:val="FirstParagraph"/>
      </w:pPr>
      <w:r>
        <w:t xml:space="preserve">A particularly intriguing use of image data is to</w:t>
      </w:r>
      <w:r>
        <w:t xml:space="preserve"> </w:t>
      </w:r>
      <w:r>
        <w:rPr>
          <w:b/>
          <w:bCs/>
        </w:rPr>
        <w:t xml:space="preserve">infer the roles, identities, and relationships of actors</w:t>
      </w:r>
      <w:r>
        <w:t xml:space="preserve"> </w:t>
      </w:r>
      <w:r>
        <w:t xml:space="preserve">in an innovation ecosystem. While caution is needed to avoid over-interpretation, certain visual signals can strongly suggest what role an actor is playing:</w:t>
      </w:r>
    </w:p>
    <w:p>
      <w:pPr>
        <w:numPr>
          <w:ilvl w:val="0"/>
          <w:numId w:val="1005"/>
        </w:numPr>
      </w:pPr>
      <w:r>
        <w:rPr>
          <w:b/>
          <w:bCs/>
        </w:rPr>
        <w:t xml:space="preserve">Presence and Visibility:</w:t>
      </w:r>
      <w:r>
        <w:t xml:space="preserve"> </w:t>
      </w:r>
      <w:r>
        <w:t xml:space="preserve">Simply put,</w:t>
      </w:r>
      <w:r>
        <w:t xml:space="preserve"> </w:t>
      </w:r>
      <w:r>
        <w:rPr>
          <w:i/>
          <w:iCs/>
        </w:rPr>
        <w:t xml:space="preserve">who appears in images and where</w:t>
      </w:r>
      <w:r>
        <w:t xml:space="preserve">? If a particular individual or organization’s representatives appear frequently in project photos, press releases, or conference galleries, it indicates high engagement and influence. For example, if a university lab director shows up in many pilot project ribbon-cutting photos alongside industry partners, that person is likely playing an</w:t>
      </w:r>
      <w:r>
        <w:t xml:space="preserve"> </w:t>
      </w:r>
      <w:r>
        <w:rPr>
          <w:i/>
          <w:iCs/>
        </w:rPr>
        <w:t xml:space="preserve">intermediary or champion</w:t>
      </w:r>
      <w:r>
        <w:t xml:space="preserve"> </w:t>
      </w:r>
      <w:r>
        <w:t xml:space="preserve">role linking academia and practice. Frequency and context of appearance matter: an actor consistently seen</w:t>
      </w:r>
      <w:r>
        <w:t xml:space="preserve"> </w:t>
      </w:r>
      <w:r>
        <w:rPr>
          <w:i/>
          <w:iCs/>
        </w:rPr>
        <w:t xml:space="preserve">on stage presenting</w:t>
      </w:r>
      <w:r>
        <w:t xml:space="preserve"> </w:t>
      </w:r>
      <w:r>
        <w:t xml:space="preserve">at innovation forums is playing a thought-leadership role, whereas one seen</w:t>
      </w:r>
      <w:r>
        <w:t xml:space="preserve"> </w:t>
      </w:r>
      <w:r>
        <w:rPr>
          <w:i/>
          <w:iCs/>
        </w:rPr>
        <w:t xml:space="preserve">in the field installing equipment</w:t>
      </w:r>
      <w:r>
        <w:t xml:space="preserve"> </w:t>
      </w:r>
      <w:r>
        <w:t xml:space="preserve">is playing an implementation role. By using face detection (with respect for privacy) or manual tagging of people in images, one could map a</w:t>
      </w:r>
      <w:r>
        <w:t xml:space="preserve"> </w:t>
      </w:r>
      <w:r>
        <w:rPr>
          <w:b/>
          <w:bCs/>
        </w:rPr>
        <w:t xml:space="preserve">social network of co-appearances</w:t>
      </w:r>
      <w:r>
        <w:t xml:space="preserve">. Such a network might reveal clusters (e.g. a group of entrepreneurs often photographed together at startup events, versus a cluster of policymakers seen together in meetings). It might also highlight central connectors – e.g. a government official appears in many groups, indicating a brokerage role. In organizational terms, if the logos or representatives of a certain company appear in nearly every multi-actor event image, that company may be a key</w:t>
      </w:r>
      <w:r>
        <w:t xml:space="preserve"> </w:t>
      </w:r>
      <w:r>
        <w:rPr>
          <w:i/>
          <w:iCs/>
        </w:rPr>
        <w:t xml:space="preserve">hub or sponsor</w:t>
      </w:r>
      <w:r>
        <w:t xml:space="preserve"> </w:t>
      </w:r>
      <w:r>
        <w:t xml:space="preserve">in the ecosystem. Co-appearance analysis essentially translates visual presence into a network of influence and collaboration.</w:t>
      </w:r>
      <w:r>
        <w:t xml:space="preserve"> </w:t>
      </w:r>
      <w:r>
        <w:rPr>
          <w:i/>
          <w:iCs/>
        </w:rPr>
        <w:t xml:space="preserve">(We could imagine a figure where a heatmap shows actors on one axis and event types on the other, indicating which actors show up in which contexts – a proxy for role. A highly specialized actor might only appear in technical workshop images, while a regime player appears across policy, community, and technical images.)</w:t>
      </w:r>
    </w:p>
    <w:p>
      <w:pPr>
        <w:numPr>
          <w:ilvl w:val="0"/>
          <w:numId w:val="1005"/>
        </w:numPr>
      </w:pPr>
      <w:r>
        <w:rPr>
          <w:b/>
          <w:bCs/>
        </w:rPr>
        <w:t xml:space="preserve">Visual Symbols of Affiliation:</w:t>
      </w:r>
      <w:r>
        <w:t xml:space="preserve"> </w:t>
      </w:r>
      <w:r>
        <w:t xml:space="preserve">Actors often visually mark themselves with symbols of their affiliations or roles. This can be literal – e.g. wearing uniforms, badges, or putting logos on banners in the background of photos. A startup nurtured in a certain incubator might always present with the incubator’s logo on their slides, signaling their membership in that network. A city government official at a press event might stand in front of a backdrop filled with partner logos (industry, NGOs, etc.), effectively</w:t>
      </w:r>
      <w:r>
        <w:t xml:space="preserve"> </w:t>
      </w:r>
      <w:r>
        <w:rPr>
          <w:i/>
          <w:iCs/>
        </w:rPr>
        <w:t xml:space="preserve">visually name-dropping</w:t>
      </w:r>
      <w:r>
        <w:t xml:space="preserve"> </w:t>
      </w:r>
      <w:r>
        <w:t xml:space="preserve">their collaborators. By detecting these symbols, one can infer relationships: if organization A’s logo is frequently seen in organization B’s context (on slides, joint project signs, etc.), it implies a partnership or at least endorsement. Sometimes even seating arrangements in images (center vs. periphery) indicate hierarchy or lead roles.</w:t>
      </w:r>
      <w:r>
        <w:t xml:space="preserve"> </w:t>
      </w:r>
      <w:r>
        <w:rPr>
          <w:b/>
          <w:bCs/>
        </w:rPr>
        <w:t xml:space="preserve">Logo co-occurrence</w:t>
      </w:r>
      <w:r>
        <w:t xml:space="preserve"> </w:t>
      </w:r>
      <w:r>
        <w:t xml:space="preserve">we discussed can be reinterpreted as role signals: a coalition’s lead organization might always have its logo placed most prominently, or appear first from left, etc. While these nuances require careful qualitative interpretation, at scale one might find, for instance, that certain actors’ logos always co-occur with government logos (implying they are government contractors or key partners), whereas others co-occur mostly with grassroots symbols (implying a community-oriented role). In mission-oriented projects, if we see an actor’s logo across multiple mission-related infographics and events, we can deduce they’re an</w:t>
      </w:r>
      <w:r>
        <w:t xml:space="preserve"> </w:t>
      </w:r>
      <w:r>
        <w:rPr>
          <w:i/>
          <w:iCs/>
        </w:rPr>
        <w:t xml:space="preserve">integral player or lead convener</w:t>
      </w:r>
      <w:r>
        <w:t xml:space="preserve"> </w:t>
      </w:r>
      <w:r>
        <w:t xml:space="preserve">for that mission.</w:t>
      </w:r>
    </w:p>
    <w:p>
      <w:pPr>
        <w:numPr>
          <w:ilvl w:val="0"/>
          <w:numId w:val="1005"/>
        </w:numPr>
      </w:pPr>
      <w:r>
        <w:rPr>
          <w:b/>
          <w:bCs/>
        </w:rPr>
        <w:t xml:space="preserve">Use of Specific Visual Motifs:</w:t>
      </w:r>
      <w:r>
        <w:t xml:space="preserve"> </w:t>
      </w:r>
      <w:r>
        <w:t xml:space="preserve">The style and content of images an actor publishes can hint at their identity and strategy. For example, a company that posts sleek product renderings and technical diagrams is positioning as a</w:t>
      </w:r>
      <w:r>
        <w:t xml:space="preserve"> </w:t>
      </w:r>
      <w:r>
        <w:rPr>
          <w:i/>
          <w:iCs/>
        </w:rPr>
        <w:t xml:space="preserve">technology developer</w:t>
      </w:r>
      <w:r>
        <w:t xml:space="preserve">. Another organization that shares images of people – workshops, training sessions, community projects – is likely acting as a</w:t>
      </w:r>
      <w:r>
        <w:t xml:space="preserve"> </w:t>
      </w:r>
      <w:r>
        <w:rPr>
          <w:i/>
          <w:iCs/>
        </w:rPr>
        <w:t xml:space="preserve">user engagement facilitator or capacity builder</w:t>
      </w:r>
      <w:r>
        <w:t xml:space="preserve">. Even color schemes and design can be telling: startups often use modern, bold visuals (to appear cutting-edge), whereas governmental bodies might use formal, seal-bearing visuals (to appear authoritative). If one systematically analyzes an actor’s visual outputs (perhaps using clustering or feature detection), one could classify them: e.g. “Actor X’s imagery is 80% infrastructure photos and 20% infographics, whereas Actor Y’s imagery is 80% people-centric and 20% nature landscapes.” Actor X might then be inferred as an infrastructure provider role, while Actor Y is an advocacy or community role.</w:t>
      </w:r>
      <w:r>
        <w:t xml:space="preserve"> </w:t>
      </w:r>
      <w:r>
        <w:rPr>
          <w:b/>
          <w:bCs/>
        </w:rPr>
        <w:t xml:space="preserve">Visual motif analysis</w:t>
      </w:r>
      <w:r>
        <w:t xml:space="preserve"> </w:t>
      </w:r>
      <w:r>
        <w:t xml:space="preserve">can also catch role shifts: if over time a company’s images shift from R&amp;D lab photos to customer installation photos, it suggests a transition from development phase to deployment and market engagement. Likewise, a change in logo or branding (say, adding a green leaf to the logo) might signal an organization increasingly claiming a green identity. Some researchers have even used</w:t>
      </w:r>
      <w:r>
        <w:t xml:space="preserve"> </w:t>
      </w:r>
      <w:r>
        <w:rPr>
          <w:b/>
          <w:bCs/>
        </w:rPr>
        <w:t xml:space="preserve">image sentiment analysis</w:t>
      </w:r>
      <w:r>
        <w:t xml:space="preserve"> </w:t>
      </w:r>
      <w:r>
        <w:t xml:space="preserve">(though still a nascent field) to gauge the tone – e.g. are the images exuding optimism (bright, sunny, success) or highlighting challenges (graphs of problem trends)? This could reflect whether an actor is cheerleading a transition or warning and problematizing to spur action.</w:t>
      </w:r>
    </w:p>
    <w:p>
      <w:pPr>
        <w:numPr>
          <w:ilvl w:val="0"/>
          <w:numId w:val="1005"/>
        </w:numPr>
      </w:pPr>
      <w:r>
        <w:rPr>
          <w:b/>
          <w:bCs/>
        </w:rPr>
        <w:t xml:space="preserve">Context and Setting Clues:</w:t>
      </w:r>
      <w:r>
        <w:t xml:space="preserve"> </w:t>
      </w:r>
      <w:r>
        <w:t xml:space="preserve">The background context in images can imply roles. An entrepreneur might be pictured in a startup incubator space (beanbags and whiteboards visible), an academic might be in a laboratory or speaking at a scientific conference (poster sessions in the background), a policymaker at a government building or press podium. Object detection or scene recognition algorithms can classify backgrounds (office, outdoor, factory floor, conference hall, etc.), which paired with actor identity gives a clue to their mode of action. For instance, seeing a NGO representative mostly in images of street protests vs. in formal meeting rooms tells us about their approach (activist outsider vs. policy insider). In sustainability transitions, intermediaries often operate in multiple spheres – you might literally</w:t>
      </w:r>
      <w:r>
        <w:t xml:space="preserve"> </w:t>
      </w:r>
      <w:r>
        <w:rPr>
          <w:i/>
          <w:iCs/>
        </w:rPr>
        <w:t xml:space="preserve">see</w:t>
      </w:r>
      <w:r>
        <w:t xml:space="preserve"> </w:t>
      </w:r>
      <w:r>
        <w:t xml:space="preserve">them in varied settings (one day in a field site with farmers, next day in a boardroom with executives). Thus, multi-setting appearance could be a proxy for bridging roles. Conversely, an actor always seen in the same context might be narrowly focused (only lab, or only community).</w:t>
      </w:r>
    </w:p>
    <w:p>
      <w:pPr>
        <w:pStyle w:val="FirstParagraph"/>
      </w:pPr>
      <w:r>
        <w:t xml:space="preserve">Overall, inferring roles from visuals is about reading the</w:t>
      </w:r>
      <w:r>
        <w:t xml:space="preserve"> </w:t>
      </w:r>
      <w:r>
        <w:rPr>
          <w:i/>
          <w:iCs/>
        </w:rPr>
        <w:t xml:space="preserve">semiotic signals</w:t>
      </w:r>
      <w:r>
        <w:t xml:space="preserve">: who is present, how are they visually portrayed, and with whom or what are they associated. It complements traditional role identification (which might use interviews or self-reports) with observational evidence. A cautious triangulation is needed – we should corroborate visual inferences with other data (textual mentions of roles, network position from other sources). But images add a</w:t>
      </w:r>
      <w:r>
        <w:t xml:space="preserve"> </w:t>
      </w:r>
      <w:r>
        <w:rPr>
          <w:b/>
          <w:bCs/>
        </w:rPr>
        <w:t xml:space="preserve">rich layer</w:t>
      </w:r>
      <w:r>
        <w:t xml:space="preserve">: they capture unspoken aspects like body language, prominence, and symbolic alignment that might not appear in text. For example, a company might never explicitly say “we are aligned with government”, but if their CEO is constantly photographed next to ministers at events, the alignment is clear.</w:t>
      </w:r>
    </w:p>
    <w:p>
      <w:pPr>
        <w:pStyle w:val="BodyText"/>
      </w:pPr>
      <w:r>
        <w:t xml:space="preserve">One can formalize some of this: imagine constructing a</w:t>
      </w:r>
      <w:r>
        <w:t xml:space="preserve"> </w:t>
      </w:r>
      <w:r>
        <w:rPr>
          <w:b/>
          <w:bCs/>
        </w:rPr>
        <w:t xml:space="preserve">role index</w:t>
      </w:r>
      <w:r>
        <w:t xml:space="preserve"> </w:t>
      </w:r>
      <w:r>
        <w:t xml:space="preserve">for each actor based on image data – e.g. an actor gets a high “Technology Leader” score if a high proportion of images show them with technical hardware and at innovation demos; an actor gets a high “Network Broker” score if they co-occur with many diverse other actors in images, etc. While still experimental, such quantification could be valuable for large ecosystems where manual role assessment is hard. It’s an area where computer vision meets organizational analysis, promising new indicators for ecosystem dynamics (like “visual centrality” of an actor).</w:t>
      </w:r>
    </w:p>
    <w:bookmarkEnd w:id="41"/>
    <w:bookmarkStart w:id="43" w:name="Xd90d11593666e9ef449f0ade5d8db3bc55510e5"/>
    <w:p>
      <w:pPr>
        <w:pStyle w:val="Heading2"/>
      </w:pPr>
      <w:r>
        <w:t xml:space="preserve">Combining Image Data with Other Data Sources</w:t>
      </w:r>
    </w:p>
    <w:p>
      <w:pPr>
        <w:pStyle w:val="FirstParagraph"/>
      </w:pPr>
      <w:r>
        <w:t xml:space="preserve">The true power of image analysis in this field emerges when combined with other datasets – creating a</w:t>
      </w:r>
      <w:r>
        <w:t xml:space="preserve"> </w:t>
      </w:r>
      <w:r>
        <w:rPr>
          <w:b/>
          <w:bCs/>
        </w:rPr>
        <w:t xml:space="preserve">multimodal view</w:t>
      </w:r>
      <w:r>
        <w:t xml:space="preserve"> </w:t>
      </w:r>
      <w:r>
        <w:t xml:space="preserve">of innovation ecosystems. Integrating visuals with textual, numeric, and network data enables cross-validation and deeper insights:</w:t>
      </w:r>
    </w:p>
    <w:p>
      <w:pPr>
        <w:numPr>
          <w:ilvl w:val="0"/>
          <w:numId w:val="1006"/>
        </w:numPr>
      </w:pPr>
      <w:r>
        <w:rPr>
          <w:b/>
          <w:bCs/>
        </w:rPr>
        <w:t xml:space="preserve">Web and Social Media Text:</w:t>
      </w:r>
      <w:r>
        <w:t xml:space="preserve"> </w:t>
      </w:r>
      <w:r>
        <w:t xml:space="preserve">Every image often comes with surrounding text – captions, tweets, alt text, or accompanying articles. By linking image analysis results with natural language processing (NLP) of the associated text, researchers can ask questions like: Do the images and text reinforce the same message or do they diverge? For instance, a startup’s website might</w:t>
      </w:r>
      <w:r>
        <w:t xml:space="preserve"> </w:t>
      </w:r>
      <w:r>
        <w:rPr>
          <w:i/>
          <w:iCs/>
        </w:rPr>
        <w:t xml:space="preserve">say</w:t>
      </w:r>
      <w:r>
        <w:t xml:space="preserve"> </w:t>
      </w:r>
      <w:r>
        <w:t xml:space="preserve">they are focused on community impact (text mentions of “empowerment”, “local jobs”), but their images might be all product shots (no people or community shown), revealing a potential dissonance between narrative and visual rhetoric. Conversely, images can fill gaps in text: social media posts might be terse (“We launched our new EV charging hub today!”) but the attached photo reveals who was there (maybe a local mayor, indicating public support). By combining OCR-extracted text from images (like text on banners or slides in a photo) with web text, one can build a more complete knowledge graph. For example, if a project report PDF lists partners (text) and also includes photos where additional partners’ logos are visible, merging those yields a fuller partner list.</w:t>
      </w:r>
      <w:r>
        <w:t xml:space="preserve"> </w:t>
      </w:r>
      <w:r>
        <w:rPr>
          <w:b/>
          <w:bCs/>
        </w:rPr>
        <w:t xml:space="preserve">Entity extraction</w:t>
      </w:r>
      <w:r>
        <w:t xml:space="preserve"> </w:t>
      </w:r>
      <w:r>
        <w:t xml:space="preserve">from text (finding organization names, person names) can be merged with entity detection in images (logos, faces) to robustly identify actor participation. Multimodal analysis might also use image content as a feature in predictive models: one study could merge features like “number of green-themed images a company posted” with numerical metrics like their sustainability rating to see if visual engagement correlates with performance.</w:t>
      </w:r>
    </w:p>
    <w:p>
      <w:pPr>
        <w:numPr>
          <w:ilvl w:val="0"/>
          <w:numId w:val="1006"/>
        </w:numPr>
      </w:pPr>
      <w:r>
        <w:rPr>
          <w:b/>
          <w:bCs/>
        </w:rPr>
        <w:t xml:space="preserve">Structured Databases (Crunchbase, Patents, Funding data):</w:t>
      </w:r>
      <w:r>
        <w:t xml:space="preserve"> </w:t>
      </w:r>
      <w:r>
        <w:t xml:space="preserve">Structured datasets provide the backbone of many innovation studies – company databases (e.g. Crunchbase), patent databases, venture funding records, etc. Image data can be linked to entities in these databases to enrich them. Crunchbase, for example, includes company logos and sometimes product photos; one could use those images to create additional features (like analyzing all startup logos in a sector to see if those who use green colors raise more green investment – a playful hypothesis, but testable!). Patents come with images (as discussed) – linking patent image analysis with patent citations and classifications might reveal that certain types of tech images (say, a particular circuit diagram style) correlate with highly cited patents, suggesting a visual indicator of impactful innovation</w:t>
      </w:r>
      <w:hyperlink r:id="rId42">
        <w:r>
          <w:rPr>
            <w:rStyle w:val="Hyperlink"/>
          </w:rPr>
          <w:t xml:space="preserve">[17]</w:t>
        </w:r>
      </w:hyperlink>
      <w:hyperlink r:id="rId25">
        <w:r>
          <w:rPr>
            <w:rStyle w:val="Hyperlink"/>
          </w:rPr>
          <w:t xml:space="preserve">[5]</w:t>
        </w:r>
      </w:hyperlink>
      <w:r>
        <w:t xml:space="preserve">. Funding data (e.g. EU Horizon project grants or venture capital funding rounds) could be combined with analysis of project photos from those funded projects: do projects that visually demonstrate their prototypes earlier tend to attract more follow-on funding? One could also map out portfolios: a government funding agency might have hundreds of project photos on its website – analyzing them could show what</w:t>
      </w:r>
      <w:r>
        <w:t xml:space="preserve"> </w:t>
      </w:r>
      <w:r>
        <w:rPr>
          <w:i/>
          <w:iCs/>
        </w:rPr>
        <w:t xml:space="preserve">kind</w:t>
      </w:r>
      <w:r>
        <w:t xml:space="preserve"> </w:t>
      </w:r>
      <w:r>
        <w:t xml:space="preserve">of innovation they emphasize (maybe a lot of solar hardware images, but very few social innovation images, indicating a tech bias). This could be juxtaposed with the funding breakdown by sector to see alignment or gaps.</w:t>
      </w:r>
      <w:r>
        <w:t xml:space="preserve"> </w:t>
      </w:r>
      <w:r>
        <w:rPr>
          <w:b/>
          <w:bCs/>
        </w:rPr>
        <w:t xml:space="preserve">Knowledge graphs</w:t>
      </w:r>
      <w:r>
        <w:t xml:space="preserve"> </w:t>
      </w:r>
      <w:r>
        <w:t xml:space="preserve">are a useful integration framework: nodes could be actors, projects, technologies, and we link them both through text relations (mentions in documents) and image relations (co-occurrence in images). Basole’s approach essentially did this: after processing images into a network of actors, they visualized it and used it alongside text-mined data to support sensemaking</w:t>
      </w:r>
      <w:hyperlink r:id="rId27">
        <w:r>
          <w:rPr>
            <w:rStyle w:val="Hyperlink"/>
          </w:rPr>
          <w:t xml:space="preserve">[7]</w:t>
        </w:r>
      </w:hyperlink>
      <w:hyperlink r:id="rId37">
        <w:r>
          <w:rPr>
            <w:rStyle w:val="Hyperlink"/>
          </w:rPr>
          <w:t xml:space="preserve">[14]</w:t>
        </w:r>
      </w:hyperlink>
      <w:r>
        <w:t xml:space="preserve">. The highlights of their system mention</w:t>
      </w:r>
      <w:r>
        <w:t xml:space="preserve"> </w:t>
      </w:r>
      <w:r>
        <w:rPr>
          <w:i/>
          <w:iCs/>
        </w:rPr>
        <w:t xml:space="preserve">“merging text mining and graph visualization for actionable insights”</w:t>
      </w:r>
      <w:hyperlink r:id="rId37">
        <w:r>
          <w:rPr>
            <w:rStyle w:val="Hyperlink"/>
          </w:rPr>
          <w:t xml:space="preserve">[14]</w:t>
        </w:r>
      </w:hyperlink>
      <w:r>
        <w:t xml:space="preserve">, reflecting this multimodal integration.</w:t>
      </w:r>
    </w:p>
    <w:p>
      <w:pPr>
        <w:numPr>
          <w:ilvl w:val="0"/>
          <w:numId w:val="1006"/>
        </w:numPr>
      </w:pPr>
      <w:r>
        <w:rPr>
          <w:b/>
          <w:bCs/>
        </w:rPr>
        <w:t xml:space="preserve">Twitter and News Streams:</w:t>
      </w:r>
      <w:r>
        <w:t xml:space="preserve"> </w:t>
      </w:r>
      <w:r>
        <w:t xml:space="preserve">Platforms like Twitter (now X) and news media are rich sources for real-time data on innovation narratives. Both often contain images. By combining image analysis with sentiment or trend analysis from text, one can explore phenomena like</w:t>
      </w:r>
      <w:r>
        <w:t xml:space="preserve"> </w:t>
      </w:r>
      <w:r>
        <w:rPr>
          <w:i/>
          <w:iCs/>
        </w:rPr>
        <w:t xml:space="preserve">visual virality</w:t>
      </w:r>
      <w:r>
        <w:t xml:space="preserve"> </w:t>
      </w:r>
      <w:r>
        <w:t xml:space="preserve">(do certain images of an innovation – e.g. a striking photo of a new electric airplane – go viral and drive online discussion?). A workflow here might be: collect tweets about a sustainability topic, use NLP to cluster conversation themes, and simultaneously use image embeddings to cluster the images shared; then see how the image clusters map onto the text clusters. Perhaps a certain narrative (“innovation is exciting”) corresponds to tweets with optimistic imagery (shiny gadgets, smiling people), whereas a “critique of innovation” narrative uses more images of protests or failures. There have been cases where analyzing images on Twitter provided insights beyond text – e.g. during technology festivals or protests, the imagery might show diversity (or lack thereof) of participants that text analysis would miss. Also, image analysis can detect misuse or</w:t>
      </w:r>
      <w:r>
        <w:t xml:space="preserve"> </w:t>
      </w:r>
      <w:r>
        <w:rPr>
          <w:i/>
          <w:iCs/>
        </w:rPr>
        <w:t xml:space="preserve">greenwashing</w:t>
      </w:r>
      <w:r>
        <w:t xml:space="preserve">: a company might tweet an article about carbon capture (textually on-topic), but include a stock image of green trees; recognizing that the image is a feel-good nature stock photo could hint at a PR spin attempt. Integrating image classification (was that image actually related to the content?) with content analysis can flag such instances. For news media, visual content analysis across outlets could show, for instance, how state media vs independent media visually frame a new energy project (one might show the CEO cutting ribbon, another shows local environmental impact). By linking outlet metadata, one can examine bias or framing differences via images.</w:t>
      </w:r>
    </w:p>
    <w:p>
      <w:pPr>
        <w:numPr>
          <w:ilvl w:val="0"/>
          <w:numId w:val="1006"/>
        </w:numPr>
      </w:pPr>
      <w:r>
        <w:rPr>
          <w:b/>
          <w:bCs/>
        </w:rPr>
        <w:t xml:space="preserve">Geospatial and Temporal Integration:</w:t>
      </w:r>
      <w:r>
        <w:t xml:space="preserve"> </w:t>
      </w:r>
      <w:r>
        <w:t xml:space="preserve">Many transition studies have time-series and location data – e.g. when and where innovations are adopted. Image data can be layered onto maps or timelines. For example, one can maintain a map of a region and pin geotagged photos of sustainability initiatives to it. Combining that with other spatial data (demographics, policy zones) can reveal interesting patterns (maybe most images of eco-projects come from affluent neighborhoods, indicating an equity issue). On the temporal axis, one could track an actor’s visual narrative over time: year by year, how do their images change relative to major events (policy changes, funding rounds)? If we see a spike in images of a certain technology after a certain policy incentive, it could be a sign of that incentive’s effect on action (or at least on communication). There are tools to create</w:t>
      </w:r>
      <w:r>
        <w:t xml:space="preserve"> </w:t>
      </w:r>
      <w:r>
        <w:rPr>
          <w:b/>
          <w:bCs/>
        </w:rPr>
        <w:t xml:space="preserve">time-lapse videos</w:t>
      </w:r>
      <w:r>
        <w:t xml:space="preserve"> </w:t>
      </w:r>
      <w:r>
        <w:t xml:space="preserve">of images or to animate network evolution where nodes light up when an image documents a connection at a particular time. These can make transition dynamics literally visible. A concrete example: imagine taking annual reports of a set of firms over 10 years, extracting all images, and categorizing them – one might see the composition shift from mostly fossil-based infrastructure images to mostly renewable infrastructure images as the firms transition. Aligning that with financial or policy timelines might strengthen causal interpretations.</w:t>
      </w:r>
    </w:p>
    <w:p>
      <w:pPr>
        <w:numPr>
          <w:ilvl w:val="0"/>
          <w:numId w:val="1006"/>
        </w:numPr>
      </w:pPr>
      <w:r>
        <w:rPr>
          <w:b/>
          <w:bCs/>
        </w:rPr>
        <w:t xml:space="preserve">AI and Knowledge Graphs:</w:t>
      </w:r>
      <w:r>
        <w:t xml:space="preserve"> </w:t>
      </w:r>
      <w:r>
        <w:t xml:space="preserve">With advances in AI, one can also generate linkages that weren’t explicit. For instance, using CLIP one could infer tags for images (even those not labeled) and link those to concepts in a knowledge graph. If an image of a pilot plant is unlabeled but CLIP suggests it’s similar to images of “biogas facility”, the system could attach that tag and link it to known data on biogas. This</w:t>
      </w:r>
      <w:r>
        <w:t xml:space="preserve"> </w:t>
      </w:r>
      <w:r>
        <w:rPr>
          <w:b/>
          <w:bCs/>
        </w:rPr>
        <w:t xml:space="preserve">auto-annotation</w:t>
      </w:r>
      <w:r>
        <w:t xml:space="preserve"> </w:t>
      </w:r>
      <w:r>
        <w:t xml:space="preserve">helps integrate images into existing databases. Conversely, knowledge graphs can improve image analysis: knowing that a particular event had these 5 organizations attending (from a schedule) can guide a vision model to look for those organizations’ logos or people in the event photos. This interplay of data sources is a frontier of multimodal research.</w:t>
      </w:r>
    </w:p>
    <w:p>
      <w:pPr>
        <w:pStyle w:val="FirstParagraph"/>
      </w:pPr>
      <w:r>
        <w:t xml:space="preserve">In summary, integration transforms images from a standalone novelty into a serious data source that complements others. Each modality (text, numeric, image) has biases and blind spots, but together they paint a fuller picture. A multimodal approach might, for example, identify an important actor that text analysis alone missed – say a local NGO that appears in many photos of projects (and thus clearly active on the ground) even if it’s not frequently mentioned in papers or patents. Or it might catch a discrepancy – a project claims inclusivity in text, but images show only a narrow group of participants. These insights are valuable for painting an</w:t>
      </w:r>
      <w:r>
        <w:t xml:space="preserve"> </w:t>
      </w:r>
      <w:r>
        <w:rPr>
          <w:b/>
          <w:bCs/>
        </w:rPr>
        <w:t xml:space="preserve">ecosystem map</w:t>
      </w:r>
      <w:r>
        <w:t xml:space="preserve"> </w:t>
      </w:r>
      <w:r>
        <w:t xml:space="preserve">that is not only a network of abstract entities, but one enriched with the visual dimension of</w:t>
      </w:r>
      <w:r>
        <w:t xml:space="preserve"> </w:t>
      </w:r>
      <w:r>
        <w:rPr>
          <w:i/>
          <w:iCs/>
        </w:rPr>
        <w:t xml:space="preserve">how the ecosystem presents and perceives itself</w:t>
      </w:r>
      <w:r>
        <w:t xml:space="preserve">.</w:t>
      </w:r>
    </w:p>
    <w:bookmarkEnd w:id="43"/>
    <w:bookmarkStart w:id="46" w:name="limitations-and-ethical-considerations"/>
    <w:p>
      <w:pPr>
        <w:pStyle w:val="Heading2"/>
      </w:pPr>
      <w:r>
        <w:t xml:space="preserve">Limitations and Ethical Considerations</w:t>
      </w:r>
    </w:p>
    <w:p>
      <w:pPr>
        <w:pStyle w:val="FirstParagraph"/>
      </w:pPr>
      <w:r>
        <w:t xml:space="preserve">Using image data in sustainability transitions research brings along a set of challenges and ethical issues that must be navigated carefully:</w:t>
      </w:r>
    </w:p>
    <w:p>
      <w:pPr>
        <w:numPr>
          <w:ilvl w:val="0"/>
          <w:numId w:val="1007"/>
        </w:numPr>
      </w:pPr>
      <w:r>
        <w:rPr>
          <w:b/>
          <w:bCs/>
        </w:rPr>
        <w:t xml:space="preserve">Data Availability and Copyright:</w:t>
      </w:r>
      <w:r>
        <w:t xml:space="preserve"> </w:t>
      </w:r>
      <w:r>
        <w:t xml:space="preserve">Unlike text, images are often not openly licensed or easily accessible in bulk due to copyright. Web scraping images from company sites or reports may violate terms of use or copyright law if done without permission. Researchers must consider fair use and often limit image use to non-commercial, transformative purposes (like analysis) and ensure not to republish copyrighted images without clearance. One mitigation is focusing on images that are in the public domain or Creative Commons (for example, many government images or certain social media content if permitted via API terms). Another approach is to use thumbnails or low-resolution versions for analysis under fair use, rather than high-res copies. The</w:t>
      </w:r>
      <w:r>
        <w:t xml:space="preserve"> </w:t>
      </w:r>
      <w:r>
        <w:rPr>
          <w:b/>
          <w:bCs/>
        </w:rPr>
        <w:t xml:space="preserve">source diversity</w:t>
      </w:r>
      <w:r>
        <w:t xml:space="preserve"> </w:t>
      </w:r>
      <w:r>
        <w:t xml:space="preserve">is also an issue: some crucial actors might simply not publish many images, leading to data gaps (e.g. if an influential government taskforce works mostly behind closed doors, there will be few images, and reliance on images would under-represent them). Researchers should acknowledge these sampling biases. Additionally, some platforms (Instagram, Twitter) have APIs to access images but with rate limits and potential costs, which can constrain comprehensive data gathering.</w:t>
      </w:r>
    </w:p>
    <w:p>
      <w:pPr>
        <w:numPr>
          <w:ilvl w:val="0"/>
          <w:numId w:val="1007"/>
        </w:numPr>
      </w:pPr>
      <w:r>
        <w:rPr>
          <w:b/>
          <w:bCs/>
        </w:rPr>
        <w:t xml:space="preserve">Interpretation Ambiguity and Cultural Bias:</w:t>
      </w:r>
      <w:r>
        <w:t xml:space="preserve"> </w:t>
      </w:r>
      <w:r>
        <w:t xml:space="preserve">Images can be</w:t>
      </w:r>
      <w:r>
        <w:t xml:space="preserve"> </w:t>
      </w:r>
      <w:r>
        <w:rPr>
          <w:i/>
          <w:iCs/>
        </w:rPr>
        <w:t xml:space="preserve">highly ambiguous</w:t>
      </w:r>
      <w:r>
        <w:t xml:space="preserve"> </w:t>
      </w:r>
      <w:r>
        <w:t xml:space="preserve">and culturally specific in their interpretation. An AI vision model might detect objects or even emotional expressions, but understanding the social meaning of an image often requires context that algorithms lack. For example, a model might label a photo “people smiling,” but culturally that could mean anything from genuine agreement to polite tension. Symbols and colors have different connotations globally – green may universally hint at eco-friendly, but other elements (like certain animals or gestures in images) might carry local meanings. A striking example is the</w:t>
      </w:r>
      <w:r>
        <w:t xml:space="preserve"> </w:t>
      </w:r>
      <w:r>
        <w:rPr>
          <w:b/>
          <w:bCs/>
        </w:rPr>
        <w:t xml:space="preserve">SDG icons narrative</w:t>
      </w:r>
      <w:r>
        <w:t xml:space="preserve">: while intended to be universal, critics point out they embed certain worldviews (e.g. separating “Life Below Water” and “Life on Land” might implicitly reflect a Western categorical view of nature</w:t>
      </w:r>
      <w:hyperlink r:id="rId28">
        <w:r>
          <w:rPr>
            <w:rStyle w:val="Hyperlink"/>
          </w:rPr>
          <w:t xml:space="preserve">[8]</w:t>
        </w:r>
      </w:hyperlink>
      <w:r>
        <w:t xml:space="preserve">). If researchers are not attuned to cultural nuances, they might misclassify or misinterpret visual signals. It’s crucial to involve domain and regional experts when analyzing images from diverse contexts. Some studies use</w:t>
      </w:r>
      <w:r>
        <w:t xml:space="preserve"> </w:t>
      </w:r>
      <w:r>
        <w:rPr>
          <w:b/>
          <w:bCs/>
        </w:rPr>
        <w:t xml:space="preserve">crowd-sourced human coding</w:t>
      </w:r>
      <w:r>
        <w:t xml:space="preserve"> </w:t>
      </w:r>
      <w:r>
        <w:t xml:space="preserve">to supplement AI – but then the coders’ cultural background can bias interpretation too. In short, the</w:t>
      </w:r>
      <w:r>
        <w:t xml:space="preserve"> </w:t>
      </w:r>
      <w:r>
        <w:rPr>
          <w:i/>
          <w:iCs/>
        </w:rPr>
        <w:t xml:space="preserve">semantic gap</w:t>
      </w:r>
      <w:r>
        <w:t xml:space="preserve"> </w:t>
      </w:r>
      <w:r>
        <w:t xml:space="preserve">between pixels and meaning is large; quantitative image analysis should be complemented with qualitative understanding.</w:t>
      </w:r>
    </w:p>
    <w:p>
      <w:pPr>
        <w:numPr>
          <w:ilvl w:val="0"/>
          <w:numId w:val="1007"/>
        </w:numPr>
      </w:pPr>
      <w:r>
        <w:rPr>
          <w:b/>
          <w:bCs/>
        </w:rPr>
        <w:t xml:space="preserve">Bias in Vision Algorithms:</w:t>
      </w:r>
      <w:r>
        <w:t xml:space="preserve"> </w:t>
      </w:r>
      <w:r>
        <w:t xml:space="preserve">Off-the-shelf computer vision models come with known biases. They are typically trained on datasets that may over-represent certain geographies, ethnicities, or contexts (for instance, ImageNet and similar sets are dominated by North American and European imagery). This can lead to errors – e.g. a model might fail to recognize an innovative agricultural practice if it’s something common in the Global South that wasn’t in training data. Worse, models might exhibit problematic biases, like misidentifying people’s roles based on appearance (there have been cases where vision models stereotyped women in lab coats as “household” scenes or similar). In our context, a biased model might not “see” innovation if it doesn’t match a stereotypical image (consider it might classify a community fixing a solar panel as just “people” and miss the tech, if it was not trained on such scenarios). Mitigating this requires retraining or fine-tuning on curated datasets relevant to sustainability contexts, and rigorously testing models (e.g. does our logo detector work on non-Western scripts and logos or only on Fortune 500 logos it was trained on?).</w:t>
      </w:r>
      <w:r>
        <w:t xml:space="preserve"> </w:t>
      </w:r>
      <w:r>
        <w:rPr>
          <w:b/>
          <w:bCs/>
        </w:rPr>
        <w:t xml:space="preserve">Algorithmic transparency</w:t>
      </w:r>
      <w:r>
        <w:t xml:space="preserve"> </w:t>
      </w:r>
      <w:r>
        <w:t xml:space="preserve">is important – using open-source models and documenting their limitations helps the research community trust and reproduce findings. In publications, one should report model accuracy for the specific tasks and any steps taken to reduce bias (such as augmenting the training set with more diverse images).</w:t>
      </w:r>
    </w:p>
    <w:p>
      <w:pPr>
        <w:numPr>
          <w:ilvl w:val="0"/>
          <w:numId w:val="1007"/>
        </w:numPr>
      </w:pPr>
      <w:r>
        <w:rPr>
          <w:b/>
          <w:bCs/>
        </w:rPr>
        <w:t xml:space="preserve">Privacy and Ethical Use of Images:</w:t>
      </w:r>
      <w:r>
        <w:t xml:space="preserve"> </w:t>
      </w:r>
      <w:r>
        <w:t xml:space="preserve">Many images, especially from social media or event photography, contain people who did not explicitly consent to be analyzed. There are ethical and sometimes legal considerations (like GDPR in Europe) around using images of individuals. If researchers use face recognition or even just identify individuals in photos, this could infringe on privacy unless those individuals are public figures or the context was explicitly public. A rule of thumb is to avoid any facial recognition that identifies private persons, and to anonymize or blur faces if analyzing sensitive contexts. When mapping actor networks, it’s safer to stick to organizational actors (logos, institutional reps) rather than individuals, unless those individuals have public roles. Another privacy aspect is location tagging: if images are geotagged, one must be careful not to reveal sensitive location information (e.g. the home of a private individual who installed a solar panel). Ethics boards increasingly scrutinize web image research – researchers might need to get informed consent for images directly obtained from users, or at least justify that the images analyzed are publicly accessible and their use has minimal risk. Moreover, even for public figures, using their image to infer their role could have reputational implications; findings should be presented respectfully and, if possible, validated (perhaps by asking the actor if the inference resonates).</w:t>
      </w:r>
    </w:p>
    <w:p>
      <w:pPr>
        <w:numPr>
          <w:ilvl w:val="0"/>
          <w:numId w:val="1007"/>
        </w:numPr>
      </w:pPr>
      <w:r>
        <w:rPr>
          <w:b/>
          <w:bCs/>
        </w:rPr>
        <w:t xml:space="preserve">Data Volume and Quality Trade-offs:</w:t>
      </w:r>
      <w:r>
        <w:t xml:space="preserve"> </w:t>
      </w:r>
      <w:r>
        <w:t xml:space="preserve">Image data sets can be</w:t>
      </w:r>
      <w:r>
        <w:t xml:space="preserve"> </w:t>
      </w:r>
      <w:r>
        <w:rPr>
          <w:i/>
          <w:iCs/>
        </w:rPr>
        <w:t xml:space="preserve">big</w:t>
      </w:r>
      <w:r>
        <w:t xml:space="preserve"> </w:t>
      </w:r>
      <w:r>
        <w:t xml:space="preserve">– gigabytes of photos – which strain storage and computing resources. Unlike numeric data, images require substantial preprocessing and memory for analysis. This raises practical limits on how many images one can realistically analyze; researchers might have to sample or focus on certain sources. There’s a trade-off between breadth and depth: analyzing 100,000 images shallowly (just basic classification) vs. 1,000 images deeply (manual coding or high-end detection on each). Depending on research goals, one must choose an approach. Low-quality images (blurry, low resolution, or heavily compressed web images) can also reduce algorithm accuracy. For example, a small logo in the background of a photo might be impossible to recognize due to resolution limits. Thus, the</w:t>
      </w:r>
      <w:r>
        <w:t xml:space="preserve"> </w:t>
      </w:r>
      <w:r>
        <w:rPr>
          <w:b/>
          <w:bCs/>
        </w:rPr>
        <w:t xml:space="preserve">signal-to-noise ratio</w:t>
      </w:r>
      <w:r>
        <w:t xml:space="preserve"> </w:t>
      </w:r>
      <w:r>
        <w:t xml:space="preserve">can be an issue – lots of images but not all carry useful information. It may be necessary to filter images (e.g. ignore ones below a certain size or those that the model finds no recognizable elements in) to focus efforts. Another challenge is</w:t>
      </w:r>
      <w:r>
        <w:t xml:space="preserve"> </w:t>
      </w:r>
      <w:r>
        <w:rPr>
          <w:b/>
          <w:bCs/>
        </w:rPr>
        <w:t xml:space="preserve">dynamic content</w:t>
      </w:r>
      <w:r>
        <w:t xml:space="preserve">: an image URL might change or be removed (a tweet deleted, a website updated). So reproducibility suffers unless images are archived. Researchers should store copies of analyzed images when possible (respecting copyright via storing only for research, not redistribution). If not, at least storing the extracted features and metadata is essential so that later one can replicate the analysis on the same data points.</w:t>
      </w:r>
    </w:p>
    <w:p>
      <w:pPr>
        <w:numPr>
          <w:ilvl w:val="0"/>
          <w:numId w:val="1007"/>
        </w:numPr>
      </w:pPr>
      <w:r>
        <w:rPr>
          <w:b/>
          <w:bCs/>
        </w:rPr>
        <w:t xml:space="preserve">Reproducibility and Methodological Transparency:</w:t>
      </w:r>
      <w:r>
        <w:t xml:space="preserve"> </w:t>
      </w:r>
      <w:r>
        <w:t xml:space="preserve">The use of complex pipelines (scraping, computer vision models, integration steps) can make it hard for others to replicate the study. Every step introduces parameters (e.g. confidence threshold for logo detection, clustering algorithm settings) that, if not reported, could change results. The field of multimodal analysis is still developing best practices for documentation. It’s advisable to publish code, sample images (if allowed), and detailed methodology appendices. One specific issue: many vision models are updated frequently or are non-deterministic (due to neural network randomness). If a study relies on an external API (say Google Vision API for label detection), the proprietary model might improve or change labels over time – someone repeating the experiment a year later might get different tags for the same image. This versioning issue means ideally researchers should use</w:t>
      </w:r>
      <w:r>
        <w:t xml:space="preserve"> </w:t>
      </w:r>
      <w:r>
        <w:rPr>
          <w:i/>
          <w:iCs/>
        </w:rPr>
        <w:t xml:space="preserve">frozen</w:t>
      </w:r>
      <w:r>
        <w:t xml:space="preserve"> </w:t>
      </w:r>
      <w:r>
        <w:t xml:space="preserve">versions of models or containerize their analysis environment. At the very least, noting the date and version of any tool used is important for future replicators.</w:t>
      </w:r>
      <w:r>
        <w:t xml:space="preserve"> </w:t>
      </w:r>
      <w:r>
        <w:rPr>
          <w:b/>
          <w:bCs/>
        </w:rPr>
        <w:t xml:space="preserve">Data ethics</w:t>
      </w:r>
      <w:r>
        <w:t xml:space="preserve"> </w:t>
      </w:r>
      <w:r>
        <w:t xml:space="preserve">also intersects with reproducibility: perhaps not all images can be shared due to copyright, so researchers might share only derived data (like feature vectors or counts of objects). That helps reproducibility somewhat, but it means trust is needed that those features indeed came from the images as stated. Efforts like creating open benchmark datasets (maybe a curated set of 1,000 innovation-related images that are shareable) could help the community develop and compare methods in a reproducible way.</w:t>
      </w:r>
    </w:p>
    <w:p>
      <w:pPr>
        <w:numPr>
          <w:ilvl w:val="0"/>
          <w:numId w:val="1007"/>
        </w:numPr>
      </w:pPr>
      <w:r>
        <w:rPr>
          <w:b/>
          <w:bCs/>
        </w:rPr>
        <w:t xml:space="preserve">Environmental Impact of Analysis:</w:t>
      </w:r>
      <w:r>
        <w:t xml:space="preserve"> </w:t>
      </w:r>
      <w:r>
        <w:t xml:space="preserve">An often overlooked irony is that using advanced AI on large image datasets has a carbon footprint. Training and running deep learning models, especially on tens of thousands of images, consumes energy and computational resources. One analysis estimated that AI data centers contribute a significant and growing amount of carbon emissions</w:t>
      </w:r>
      <w:hyperlink r:id="rId44">
        <w:r>
          <w:rPr>
            <w:rStyle w:val="Hyperlink"/>
          </w:rPr>
          <w:t xml:space="preserve">[18]</w:t>
        </w:r>
      </w:hyperlink>
      <w:r>
        <w:t xml:space="preserve">. While our focus is sustainability transitions, we must also ensure our research methods are reasonably sustainable. This might mean using efficient models, cloud instances in regions with renewable energy, or limiting the scope of analysis when marginal returns diminish. It’s part of the ethical duty to align means with ends.</w:t>
      </w:r>
    </w:p>
    <w:p>
      <w:pPr>
        <w:pStyle w:val="FirstParagraph"/>
      </w:pPr>
      <w:r>
        <w:t xml:space="preserve">In conclusion, while image data opens exciting frontiers for understanding innovation ecosystems, it comes with responsibilities. Researchers must handle the data respectfully (honoring rights and privacy), interpret results carefully (mindful of biases and context), and be transparent about limitations. Done right, the incorporation of visual analysis can greatly enrich sustainability transition studies – providing vivid insights that numbers and words alone might miss – but it should complement, not replace, the rigorous qualitative understanding that this field has long cultivated. With thoughtful application, images can indeed become powerful “things to think with”</w:t>
      </w:r>
      <w:hyperlink r:id="rId45">
        <w:r>
          <w:rPr>
            <w:rStyle w:val="Hyperlink"/>
          </w:rPr>
          <w:t xml:space="preserve">[19]</w:t>
        </w:r>
      </w:hyperlink>
      <w:r>
        <w:t xml:space="preserve">, sparking new perspectives on how transitions unfold and are experienced, all while we remain vigilant about the ethical and practical implications of this visual turn in research.</w:t>
      </w:r>
    </w:p>
    <w:bookmarkEnd w:id="46"/>
    <w:bookmarkEnd w:id="47"/>
    <w:bookmarkEnd w:id="48"/>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r>
        <w:t xml:space="preserve">Logomap Mining Methodology. | Download Scientific Diagram</w:t>
      </w:r>
    </w:p>
    <w:p>
      <w:pPr>
        <w:pStyle w:val="BodyText"/>
      </w:pPr>
      <w:hyperlink r:id="rId49">
        <w:r>
          <w:rPr>
            <w:rStyle w:val="Hyperlink"/>
          </w:rPr>
          <w:t xml:space="preserve">https://www.researchgate.net/figure/Logomap-Mining-Methodology_fig2_345119201</w:t>
        </w:r>
      </w:hyperlink>
    </w:p>
    <w:p>
      <w:pPr>
        <w:pStyle w:val="BodyText"/>
      </w:pPr>
      <w:hyperlink r:id="rId22">
        <w:r>
          <w:rPr>
            <w:rStyle w:val="Hyperlink"/>
          </w:rPr>
          <w:t xml:space="preserve">[2]</w:t>
        </w:r>
      </w:hyperlink>
      <w:r>
        <w:t xml:space="preserve"> </w:t>
      </w:r>
      <w:r>
        <w:t xml:space="preserve">The effect of a list: How firms on key pollution supervisory list ...</w:t>
      </w:r>
    </w:p>
    <w:p>
      <w:pPr>
        <w:pStyle w:val="BodyText"/>
      </w:pPr>
      <w:hyperlink r:id="rId50">
        <w:r>
          <w:rPr>
            <w:rStyle w:val="Hyperlink"/>
          </w:rPr>
          <w:t xml:space="preserve">https://www.sciencedirect.com/science/article/abs/pii/S1544612321005523</w:t>
        </w:r>
      </w:hyperlink>
    </w:p>
    <w:p>
      <w:pPr>
        <w:pStyle w:val="BodyText"/>
      </w:pPr>
      <w:hyperlink r:id="rId23">
        <w:r>
          <w:rPr>
            <w:rStyle w:val="Hyperlink"/>
          </w:rPr>
          <w:t xml:space="preserve">[3]</w:t>
        </w:r>
      </w:hyperlink>
      <w:r>
        <w:t xml:space="preserve"> </w:t>
      </w:r>
      <w:r>
        <w:t xml:space="preserve">Facilitation or inhibition? Government environmental attention and ...</w:t>
      </w:r>
    </w:p>
    <w:p>
      <w:pPr>
        <w:pStyle w:val="BodyText"/>
      </w:pPr>
      <w:hyperlink r:id="rId51">
        <w:r>
          <w:rPr>
            <w:rStyle w:val="Hyperlink"/>
          </w:rPr>
          <w:t xml:space="preserve">https://www.tandfonline.com/doi/full/10.1080/09640568.2024.2370541?af=R</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5">
        <w:r>
          <w:rPr>
            <w:rStyle w:val="Hyperlink"/>
          </w:rPr>
          <w:t xml:space="preserve">[13]</w:t>
        </w:r>
      </w:hyperlink>
      <w:r>
        <w:t xml:space="preserve"> </w:t>
      </w:r>
      <w:hyperlink r:id="rId42">
        <w:r>
          <w:rPr>
            <w:rStyle w:val="Hyperlink"/>
          </w:rPr>
          <w:t xml:space="preserve">[17]</w:t>
        </w:r>
      </w:hyperlink>
      <w:r>
        <w:t xml:space="preserve"> </w:t>
      </w:r>
      <w:r>
        <w:t xml:space="preserve">[2307.10471] Classification of Visualization Types and Perspectives in Patents</w:t>
      </w:r>
    </w:p>
    <w:p>
      <w:pPr>
        <w:pStyle w:val="BodyText"/>
      </w:pPr>
      <w:hyperlink r:id="rId52">
        <w:r>
          <w:rPr>
            <w:rStyle w:val="Hyperlink"/>
          </w:rPr>
          <w:t xml:space="preserve">https://ar5iv.org/pdf/2307.10471</w:t>
        </w:r>
      </w:hyperlink>
    </w:p>
    <w:p>
      <w:pPr>
        <w:pStyle w:val="BodyText"/>
      </w:pPr>
      <w:hyperlink r:id="rId26">
        <w:r>
          <w:rPr>
            <w:rStyle w:val="Hyperlink"/>
          </w:rPr>
          <w:t xml:space="preserve">[6]</w:t>
        </w:r>
      </w:hyperlink>
      <w:r>
        <w:t xml:space="preserve"> </w:t>
      </w:r>
      <w:r>
        <w:t xml:space="preserve">Sustainable logos: The new status symbol of conscious fashion brands</w:t>
      </w:r>
    </w:p>
    <w:p>
      <w:pPr>
        <w:pStyle w:val="BodyText"/>
      </w:pPr>
      <w:hyperlink r:id="rId53">
        <w:r>
          <w:rPr>
            <w:rStyle w:val="Hyperlink"/>
          </w:rPr>
          <w:t xml:space="preserve">https://www.hausvoneden.com/lifestyle/sustainable-logos-for-a-transformation-in-fashion/</w:t>
        </w:r>
      </w:hyperlink>
    </w:p>
    <w:p>
      <w:pPr>
        <w:pStyle w:val="BodyText"/>
      </w:pPr>
      <w:hyperlink r:id="rId28">
        <w:r>
          <w:rPr>
            <w:rStyle w:val="Hyperlink"/>
          </w:rPr>
          <w:t xml:space="preserve">[8]</w:t>
        </w:r>
      </w:hyperlink>
      <w:r>
        <w:t xml:space="preserve"> </w:t>
      </w:r>
      <w:r>
        <w:t xml:space="preserve">Blogs</w:t>
      </w:r>
    </w:p>
    <w:p>
      <w:pPr>
        <w:pStyle w:val="BodyText"/>
      </w:pPr>
      <w:hyperlink r:id="rId54">
        <w:r>
          <w:rPr>
            <w:rStyle w:val="Hyperlink"/>
          </w:rPr>
          <w:t xml:space="preserve">https://www.rajagiribusinessschool.edu.in/blog-details/visualising-sdg-icons</w:t>
        </w:r>
      </w:hyperlink>
    </w:p>
    <w:p>
      <w:pPr>
        <w:pStyle w:val="BodyText"/>
      </w:pPr>
      <w:hyperlink r:id="rId29">
        <w:r>
          <w:rPr>
            <w:rStyle w:val="Hyperlink"/>
          </w:rPr>
          <w:t xml:space="preserve">[9]</w:t>
        </w:r>
      </w:hyperlink>
      <w:r>
        <w:t xml:space="preserve"> </w:t>
      </w:r>
      <w:hyperlink r:id="rId33">
        <w:r>
          <w:rPr>
            <w:rStyle w:val="Hyperlink"/>
          </w:rPr>
          <w:t xml:space="preserve">[12]</w:t>
        </w:r>
      </w:hyperlink>
      <w:r>
        <w:t xml:space="preserve"> </w:t>
      </w:r>
      <w:r>
        <w:t xml:space="preserve">Visual politics of sustainability transitions - Área de Estudios Internacionales</w:t>
      </w:r>
    </w:p>
    <w:p>
      <w:pPr>
        <w:pStyle w:val="BodyText"/>
      </w:pPr>
      <w:hyperlink r:id="rId55">
        <w:r>
          <w:rPr>
            <w:rStyle w:val="Hyperlink"/>
          </w:rPr>
          <w:t xml:space="preserve">https://aeiunsam.org/visual-politics-of-sustainability-transitions/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 </w:t>
      </w:r>
      <w:r>
        <w:t xml:space="preserve">Actor-Network Theory in Visual Anthropology</w:t>
      </w:r>
      <w:r>
        <w:t xml:space="preserve"> </w:t>
      </w:r>
    </w:p>
    <w:p>
      <w:pPr>
        <w:pStyle w:val="BodyText"/>
      </w:pPr>
      <w:hyperlink r:id="rId56">
        <w:r>
          <w:rPr>
            <w:rStyle w:val="Hyperlink"/>
          </w:rPr>
          <w:t xml:space="preserve">https://www.numberanalytics.com/blog/actor-network-theory-visual-anthropology</w:t>
        </w:r>
      </w:hyperlink>
    </w:p>
    <w:p>
      <w:pPr>
        <w:pStyle w:val="BodyText"/>
      </w:pPr>
      <w:hyperlink r:id="rId37">
        <w:r>
          <w:rPr>
            <w:rStyle w:val="Hyperlink"/>
          </w:rPr>
          <w:t xml:space="preserve">[14]</w:t>
        </w:r>
      </w:hyperlink>
      <w:r>
        <w:t xml:space="preserve"> </w:t>
      </w:r>
      <w:r>
        <w:t xml:space="preserve">Complex business ecosystem intelligence using AI-powered visual analytics | OpenReview</w:t>
      </w:r>
    </w:p>
    <w:p>
      <w:pPr>
        <w:pStyle w:val="BodyText"/>
      </w:pPr>
      <w:hyperlink r:id="rId57">
        <w:r>
          <w:rPr>
            <w:rStyle w:val="Hyperlink"/>
          </w:rPr>
          <w:t xml:space="preserve">https://openreview.net/forum?id=olEiIvKncd</w:t>
        </w:r>
      </w:hyperlink>
    </w:p>
    <w:p>
      <w:pPr>
        <w:pStyle w:val="BodyText"/>
      </w:pPr>
      <w:hyperlink r:id="rId38">
        <w:r>
          <w:rPr>
            <w:rStyle w:val="Hyperlink"/>
          </w:rPr>
          <w:t xml:space="preserve">[15]</w:t>
        </w:r>
      </w:hyperlink>
      <w:r>
        <w:t xml:space="preserve"> </w:t>
      </w:r>
      <w:r>
        <w:t xml:space="preserve">Visualizing environmental management - Astrophysics Data System</w:t>
      </w:r>
    </w:p>
    <w:p>
      <w:pPr>
        <w:pStyle w:val="BodyText"/>
      </w:pPr>
      <w:hyperlink r:id="rId58">
        <w:r>
          <w:rPr>
            <w:rStyle w:val="Hyperlink"/>
          </w:rPr>
          <w:t xml:space="preserve">https://ui.adsabs.harvard.edu/abs/2023EIARv..9907026B/abstract</w:t>
        </w:r>
      </w:hyperlink>
    </w:p>
    <w:p>
      <w:pPr>
        <w:pStyle w:val="BodyText"/>
      </w:pPr>
      <w:hyperlink r:id="rId39">
        <w:r>
          <w:rPr>
            <w:rStyle w:val="Hyperlink"/>
          </w:rPr>
          <w:t xml:space="preserve">[16]</w:t>
        </w:r>
      </w:hyperlink>
      <w:r>
        <w:t xml:space="preserve"> </w:t>
      </w:r>
      <w:r>
        <w:t xml:space="preserve">Design cards as visual interventions: visualising and visioning net ...</w:t>
      </w:r>
    </w:p>
    <w:p>
      <w:pPr>
        <w:pStyle w:val="BodyText"/>
      </w:pPr>
      <w:hyperlink r:id="rId59">
        <w:r>
          <w:rPr>
            <w:rStyle w:val="Hyperlink"/>
          </w:rPr>
          <w:t xml:space="preserve">https://www.tandfonline.com/doi/full/10.1080/1472586X.2024.2378309</w:t>
        </w:r>
      </w:hyperlink>
    </w:p>
    <w:p>
      <w:pPr>
        <w:pStyle w:val="BodyText"/>
      </w:pPr>
      <w:hyperlink r:id="rId44">
        <w:r>
          <w:rPr>
            <w:rStyle w:val="Hyperlink"/>
          </w:rPr>
          <w:t xml:space="preserve">[18]</w:t>
        </w:r>
      </w:hyperlink>
      <w:r>
        <w:t xml:space="preserve"> </w:t>
      </w:r>
      <w:r>
        <w:t xml:space="preserve">Computer vision and sustainability | Montreal AI Ethics Institute</w:t>
      </w:r>
    </w:p>
    <w:p>
      <w:pPr>
        <w:pStyle w:val="BodyText"/>
      </w:pPr>
      <w:hyperlink r:id="rId60">
        <w:r>
          <w:rPr>
            <w:rStyle w:val="Hyperlink"/>
          </w:rPr>
          <w:t xml:space="preserve">https://montrealethics.ai/computer-vision-and-sustainability/</w:t>
        </w:r>
      </w:hyperlink>
    </w:p>
    <w:p>
      <w:pPr>
        <w:pStyle w:val="BodyText"/>
      </w:pPr>
      <w:hyperlink r:id="rId45">
        <w:r>
          <w:rPr>
            <w:rStyle w:val="Hyperlink"/>
          </w:rPr>
          <w:t xml:space="preserve">[19]</w:t>
        </w:r>
      </w:hyperlink>
      <w:r>
        <w:t xml:space="preserve"> </w:t>
      </w:r>
      <w:r>
        <w:t xml:space="preserve">Things to think with: words and objects as material symbols - PMC</w:t>
      </w:r>
    </w:p>
    <w:p>
      <w:pPr>
        <w:pStyle w:val="BodyText"/>
      </w:pPr>
      <w:hyperlink r:id="rId61">
        <w:r>
          <w:rPr>
            <w:rStyle w:val="Hyperlink"/>
          </w:rPr>
          <w:t xml:space="preserve">https://pmc.ncbi.nlm.nih.gov/articles/PMC2606706/</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eiunsam.org/visual-politics-of-sustainability-transitions/" TargetMode="External" /><Relationship Type="http://schemas.openxmlformats.org/officeDocument/2006/relationships/hyperlink" Id="rId29" Target="https://aeiunsam.org/visual-politics-of-sustainability-transitions/#:~:text=In%20a%20contemporary%20visual%20culture,Sustainability" TargetMode="External" /><Relationship Type="http://schemas.openxmlformats.org/officeDocument/2006/relationships/hyperlink" Id="rId33" Target="https://aeiunsam.org/visual-politics-of-sustainability-transitions/#:~:text=The%20research%20project%20critically%20examines,geopolitics%20of%20showing%2Fseeing%3F%20What%20do" TargetMode="External" /><Relationship Type="http://schemas.openxmlformats.org/officeDocument/2006/relationships/hyperlink" Id="rId52" Target="https://ar5iv.org/pdf/2307.10471" TargetMode="External" /><Relationship Type="http://schemas.openxmlformats.org/officeDocument/2006/relationships/hyperlink" Id="rId42" Target="https://ar5iv.org/pdf/2307.10471#:~:text=According%20to%20a%20recent%20survey,domain%20and%20images%20differ%20in" TargetMode="External" /><Relationship Type="http://schemas.openxmlformats.org/officeDocument/2006/relationships/hyperlink" Id="rId24" Target="https://ar5iv.org/pdf/2307.10471#:~:text=Due%20to%20the%20swift%20growth,art" TargetMode="External" /><Relationship Type="http://schemas.openxmlformats.org/officeDocument/2006/relationships/hyperlink" Id="rId25" Target="https://ar5iv.org/pdf/2307.10471#:~:text=deep%20learning%20approaches%C2%A0,results%20in%20many%20downstream%20applications" TargetMode="External" /><Relationship Type="http://schemas.openxmlformats.org/officeDocument/2006/relationships/hyperlink" Id="rId35" Target="https://ar5iv.org/pdf/2307.10471#:~:text=is%20to%20find%20models%C2%A0%20that,25%20%5D%C2%A0%28Section%C2%A0%2032%29%20are%20described" TargetMode="External" /><Relationship Type="http://schemas.openxmlformats.org/officeDocument/2006/relationships/hyperlink" Id="rId60" Target="https://montrealethics.ai/computer-vision-and-sustainability/" TargetMode="External" /><Relationship Type="http://schemas.openxmlformats.org/officeDocument/2006/relationships/hyperlink" Id="rId44" Target="https://montrealethics.ai/computer-vision-and-sustainability/#:~:text=It%20is%20difficult%20to%20find,billion%20words%20instead%20of%2040" TargetMode="External" /><Relationship Type="http://schemas.openxmlformats.org/officeDocument/2006/relationships/hyperlink" Id="rId57" Target="https://openreview.net/forum?id=olEiIvKncd" TargetMode="External" /><Relationship Type="http://schemas.openxmlformats.org/officeDocument/2006/relationships/hyperlink" Id="rId37" Target="https://openreview.net/forum?id=olEiIvKncd#:~:text=understand%20complex%20business%20ecosystems,interactive%20exploration%20and%20quick%20feedback" TargetMode="External" /><Relationship Type="http://schemas.openxmlformats.org/officeDocument/2006/relationships/hyperlink" Id="rId61" Target="https://pmc.ncbi.nlm.nih.gov/articles/PMC2606706/" TargetMode="External" /><Relationship Type="http://schemas.openxmlformats.org/officeDocument/2006/relationships/hyperlink" Id="rId45" Target="https://pmc.ncbi.nlm.nih.gov/articles/PMC2606706/#:~:text=PMC%20pmc,of%20attention%2C%20perception%20and%20action" TargetMode="External" /><Relationship Type="http://schemas.openxmlformats.org/officeDocument/2006/relationships/hyperlink" Id="rId58" Target="https://ui.adsabs.harvard.edu/abs/2023EIARv..9907026B/abstract" TargetMode="External" /><Relationship Type="http://schemas.openxmlformats.org/officeDocument/2006/relationships/hyperlink" Id="rId38" Target="https://ui.adsabs.harvard.edu/abs/2023EIARv..9907026B/abstract#:~:text=Visualizing%20environmental%20management%3A%20Corporate%20environmental,Abstract" TargetMode="External" /><Relationship Type="http://schemas.openxmlformats.org/officeDocument/2006/relationships/hyperlink" Id="rId53" Target="https://www.hausvoneden.com/lifestyle/sustainable-logos-for-a-transformation-in-fashion/" TargetMode="External" /><Relationship Type="http://schemas.openxmlformats.org/officeDocument/2006/relationships/hyperlink" Id="rId26" Target="https://www.hausvoneden.com/lifestyle/sustainable-logos-for-a-transformation-in-fashion/#:~:text=Sustainable%20logos%3A%20The%20new%20status,methods%20and%20ecologically%20responsible%20products" TargetMode="External" /><Relationship Type="http://schemas.openxmlformats.org/officeDocument/2006/relationships/hyperlink" Id="rId56" Target="https://www.numberanalytics.com/blog/actor-network-theory-visual-anthropology" TargetMode="External" /><Relationship Type="http://schemas.openxmlformats.org/officeDocument/2006/relationships/hyperlink" Id="rId32" Target="https://www.numberanalytics.com/blog/actor-network-theory-visual-anthropology#:~:text=ANT%20encourages%20researchers%20to%20consider,human%20actors%20to%20produce%20meaning" TargetMode="External" /><Relationship Type="http://schemas.openxmlformats.org/officeDocument/2006/relationships/hyperlink" Id="rId31" Target="https://www.numberanalytics.com/blog/actor-network-theory-visual-anthropology#:~:text=The%20Role%20of%20Non,in%20Shaping%20Visual%20Representation" TargetMode="External" /><Relationship Type="http://schemas.openxmlformats.org/officeDocument/2006/relationships/hyperlink" Id="rId54" Target="https://www.rajagiribusinessschool.edu.in/blog-details/visualising-sdg-icons" TargetMode="External" /><Relationship Type="http://schemas.openxmlformats.org/officeDocument/2006/relationships/hyperlink" Id="rId28" Target="https://www.rajagiribusinessschool.edu.in/blog-details/visualising-sdg-icons#:~:text=Image" TargetMode="External" /><Relationship Type="http://schemas.openxmlformats.org/officeDocument/2006/relationships/hyperlink" Id="rId49" Target="https://www.researchgate.net/figure/Logomap-Mining-Methodology_fig2_345119201" TargetMode="External" /><Relationship Type="http://schemas.openxmlformats.org/officeDocument/2006/relationships/hyperlink" Id="rId27" Target="https://www.researchgate.net/figure/Logomap-Mining-Methodology_fig2_345119201#:~:text=," TargetMode="External" /><Relationship Type="http://schemas.openxmlformats.org/officeDocument/2006/relationships/hyperlink" Id="rId21" Target="https://www.researchgate.net/figure/Logomap-Mining-Methodology_fig2_345119201#:~:text=Business%20ecosystem%20intelligence%20is%20typically,graphics%20in%20corporate%20presentations%2C%20social" TargetMode="External" /><Relationship Type="http://schemas.openxmlformats.org/officeDocument/2006/relationships/hyperlink" Id="rId50" Target="https://www.sciencedirect.com/science/article/abs/pii/S1544612321005523" TargetMode="External" /><Relationship Type="http://schemas.openxmlformats.org/officeDocument/2006/relationships/hyperlink" Id="rId22" Target="https://www.sciencedirect.com/science/article/abs/pii/S1544612321005523#:~:text=,enterprises%20from%202016%20to%202020" TargetMode="External" /><Relationship Type="http://schemas.openxmlformats.org/officeDocument/2006/relationships/hyperlink" Id="rId51" Target="https://www.tandfonline.com/doi/full/10.1080/09640568.2024.2370541?af=R" TargetMode="External" /><Relationship Type="http://schemas.openxmlformats.org/officeDocument/2006/relationships/hyperlink" Id="rId23" Target="https://www.tandfonline.com/doi/full/10.1080/09640568.2024.2370541?af=R#:~:text=%E2%80%9CVisualizing%20Environmental%20Management%3A%20Corporate%20Environmental,%E2%80%9D%20Environmental%20Impact" TargetMode="External" /><Relationship Type="http://schemas.openxmlformats.org/officeDocument/2006/relationships/hyperlink" Id="rId59" Target="https://www.tandfonline.com/doi/full/10.1080/1472586X.2024.2378309" TargetMode="External" /><Relationship Type="http://schemas.openxmlformats.org/officeDocument/2006/relationships/hyperlink" Id="rId39" Target="https://www.tandfonline.com/doi/full/10.1080/1472586X.2024.2378309#:~:text=Design%20cards%20as%20visual%20interventions%3A,ethnographic%20insights%20and%20prompt" TargetMode="External" /></Relationships>
</file>

<file path=word/_rels/footnotes.xml.rels><?xml version="1.0" encoding="UTF-8"?><Relationships xmlns="http://schemas.openxmlformats.org/package/2006/relationships"><Relationship Type="http://schemas.openxmlformats.org/officeDocument/2006/relationships/hyperlink" Id="rId55" Target="https://aeiunsam.org/visual-politics-of-sustainability-transitions/" TargetMode="External" /><Relationship Type="http://schemas.openxmlformats.org/officeDocument/2006/relationships/hyperlink" Id="rId29" Target="https://aeiunsam.org/visual-politics-of-sustainability-transitions/#:~:text=In%20a%20contemporary%20visual%20culture,Sustainability" TargetMode="External" /><Relationship Type="http://schemas.openxmlformats.org/officeDocument/2006/relationships/hyperlink" Id="rId33" Target="https://aeiunsam.org/visual-politics-of-sustainability-transitions/#:~:text=The%20research%20project%20critically%20examines,geopolitics%20of%20showing%2Fseeing%3F%20What%20do" TargetMode="External" /><Relationship Type="http://schemas.openxmlformats.org/officeDocument/2006/relationships/hyperlink" Id="rId52" Target="https://ar5iv.org/pdf/2307.10471" TargetMode="External" /><Relationship Type="http://schemas.openxmlformats.org/officeDocument/2006/relationships/hyperlink" Id="rId42" Target="https://ar5iv.org/pdf/2307.10471#:~:text=According%20to%20a%20recent%20survey,domain%20and%20images%20differ%20in" TargetMode="External" /><Relationship Type="http://schemas.openxmlformats.org/officeDocument/2006/relationships/hyperlink" Id="rId24" Target="https://ar5iv.org/pdf/2307.10471#:~:text=Due%20to%20the%20swift%20growth,art" TargetMode="External" /><Relationship Type="http://schemas.openxmlformats.org/officeDocument/2006/relationships/hyperlink" Id="rId25" Target="https://ar5iv.org/pdf/2307.10471#:~:text=deep%20learning%20approaches%C2%A0,results%20in%20many%20downstream%20applications" TargetMode="External" /><Relationship Type="http://schemas.openxmlformats.org/officeDocument/2006/relationships/hyperlink" Id="rId35" Target="https://ar5iv.org/pdf/2307.10471#:~:text=is%20to%20find%20models%C2%A0%20that,25%20%5D%C2%A0%28Section%C2%A0%2032%29%20are%20described" TargetMode="External" /><Relationship Type="http://schemas.openxmlformats.org/officeDocument/2006/relationships/hyperlink" Id="rId60" Target="https://montrealethics.ai/computer-vision-and-sustainability/" TargetMode="External" /><Relationship Type="http://schemas.openxmlformats.org/officeDocument/2006/relationships/hyperlink" Id="rId44" Target="https://montrealethics.ai/computer-vision-and-sustainability/#:~:text=It%20is%20difficult%20to%20find,billion%20words%20instead%20of%2040" TargetMode="External" /><Relationship Type="http://schemas.openxmlformats.org/officeDocument/2006/relationships/hyperlink" Id="rId57" Target="https://openreview.net/forum?id=olEiIvKncd" TargetMode="External" /><Relationship Type="http://schemas.openxmlformats.org/officeDocument/2006/relationships/hyperlink" Id="rId37" Target="https://openreview.net/forum?id=olEiIvKncd#:~:text=understand%20complex%20business%20ecosystems,interactive%20exploration%20and%20quick%20feedback" TargetMode="External" /><Relationship Type="http://schemas.openxmlformats.org/officeDocument/2006/relationships/hyperlink" Id="rId61" Target="https://pmc.ncbi.nlm.nih.gov/articles/PMC2606706/" TargetMode="External" /><Relationship Type="http://schemas.openxmlformats.org/officeDocument/2006/relationships/hyperlink" Id="rId45" Target="https://pmc.ncbi.nlm.nih.gov/articles/PMC2606706/#:~:text=PMC%20pmc,of%20attention%2C%20perception%20and%20action" TargetMode="External" /><Relationship Type="http://schemas.openxmlformats.org/officeDocument/2006/relationships/hyperlink" Id="rId58" Target="https://ui.adsabs.harvard.edu/abs/2023EIARv..9907026B/abstract" TargetMode="External" /><Relationship Type="http://schemas.openxmlformats.org/officeDocument/2006/relationships/hyperlink" Id="rId38" Target="https://ui.adsabs.harvard.edu/abs/2023EIARv..9907026B/abstract#:~:text=Visualizing%20environmental%20management%3A%20Corporate%20environmental,Abstract" TargetMode="External" /><Relationship Type="http://schemas.openxmlformats.org/officeDocument/2006/relationships/hyperlink" Id="rId53" Target="https://www.hausvoneden.com/lifestyle/sustainable-logos-for-a-transformation-in-fashion/" TargetMode="External" /><Relationship Type="http://schemas.openxmlformats.org/officeDocument/2006/relationships/hyperlink" Id="rId26" Target="https://www.hausvoneden.com/lifestyle/sustainable-logos-for-a-transformation-in-fashion/#:~:text=Sustainable%20logos%3A%20The%20new%20status,methods%20and%20ecologically%20responsible%20products" TargetMode="External" /><Relationship Type="http://schemas.openxmlformats.org/officeDocument/2006/relationships/hyperlink" Id="rId56" Target="https://www.numberanalytics.com/blog/actor-network-theory-visual-anthropology" TargetMode="External" /><Relationship Type="http://schemas.openxmlformats.org/officeDocument/2006/relationships/hyperlink" Id="rId32" Target="https://www.numberanalytics.com/blog/actor-network-theory-visual-anthropology#:~:text=ANT%20encourages%20researchers%20to%20consider,human%20actors%20to%20produce%20meaning" TargetMode="External" /><Relationship Type="http://schemas.openxmlformats.org/officeDocument/2006/relationships/hyperlink" Id="rId31" Target="https://www.numberanalytics.com/blog/actor-network-theory-visual-anthropology#:~:text=The%20Role%20of%20Non,in%20Shaping%20Visual%20Representation" TargetMode="External" /><Relationship Type="http://schemas.openxmlformats.org/officeDocument/2006/relationships/hyperlink" Id="rId54" Target="https://www.rajagiribusinessschool.edu.in/blog-details/visualising-sdg-icons" TargetMode="External" /><Relationship Type="http://schemas.openxmlformats.org/officeDocument/2006/relationships/hyperlink" Id="rId28" Target="https://www.rajagiribusinessschool.edu.in/blog-details/visualising-sdg-icons#:~:text=Image" TargetMode="External" /><Relationship Type="http://schemas.openxmlformats.org/officeDocument/2006/relationships/hyperlink" Id="rId49" Target="https://www.researchgate.net/figure/Logomap-Mining-Methodology_fig2_345119201" TargetMode="External" /><Relationship Type="http://schemas.openxmlformats.org/officeDocument/2006/relationships/hyperlink" Id="rId27" Target="https://www.researchgate.net/figure/Logomap-Mining-Methodology_fig2_345119201#:~:text=," TargetMode="External" /><Relationship Type="http://schemas.openxmlformats.org/officeDocument/2006/relationships/hyperlink" Id="rId21" Target="https://www.researchgate.net/figure/Logomap-Mining-Methodology_fig2_345119201#:~:text=Business%20ecosystem%20intelligence%20is%20typically,graphics%20in%20corporate%20presentations%2C%20social" TargetMode="External" /><Relationship Type="http://schemas.openxmlformats.org/officeDocument/2006/relationships/hyperlink" Id="rId50" Target="https://www.sciencedirect.com/science/article/abs/pii/S1544612321005523" TargetMode="External" /><Relationship Type="http://schemas.openxmlformats.org/officeDocument/2006/relationships/hyperlink" Id="rId22" Target="https://www.sciencedirect.com/science/article/abs/pii/S1544612321005523#:~:text=,enterprises%20from%202016%20to%202020" TargetMode="External" /><Relationship Type="http://schemas.openxmlformats.org/officeDocument/2006/relationships/hyperlink" Id="rId51" Target="https://www.tandfonline.com/doi/full/10.1080/09640568.2024.2370541?af=R" TargetMode="External" /><Relationship Type="http://schemas.openxmlformats.org/officeDocument/2006/relationships/hyperlink" Id="rId23" Target="https://www.tandfonline.com/doi/full/10.1080/09640568.2024.2370541?af=R#:~:text=%E2%80%9CVisualizing%20Environmental%20Management%3A%20Corporate%20Environmental,%E2%80%9D%20Environmental%20Impact" TargetMode="External" /><Relationship Type="http://schemas.openxmlformats.org/officeDocument/2006/relationships/hyperlink" Id="rId59" Target="https://www.tandfonline.com/doi/full/10.1080/1472586X.2024.2378309" TargetMode="External" /><Relationship Type="http://schemas.openxmlformats.org/officeDocument/2006/relationships/hyperlink" Id="rId39" Target="https://www.tandfonline.com/doi/full/10.1080/1472586X.2024.2378309#:~:text=Design%20cards%20as%20visual%20interventions%3A,ethnographic%20insights%20and%20prom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2025-08-10T16:35:17Z</dcterms:created>
  <dcterms:modified xsi:type="dcterms:W3CDTF">2025-08-10T16:35:17Z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