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enter"/>
      </w:pPr>
      <w:r>
        <w:drawing>
          <wp:inline>
            <wp:extent cx="1439999" cy="705542"/>
            <wp:effectExtent b="0" l="0" r="0" t="0"/>
            <wp:docPr descr="" title="" id="1" name="Picture"/>
            <a:graphic>
              <a:graphicData uri="http://schemas.openxmlformats.org/drawingml/2006/picture">
                <pic:pic>
                  <pic:nvPicPr>
                    <pic:cNvPr descr="faes300.png" id="0" name="Picture"/>
                    <pic:cNvPicPr>
                      <a:picLocks noChangeArrowheads="1" noChangeAspect="1"/>
                    </pic:cNvPicPr>
                  </pic:nvPicPr>
                  <pic:blipFill>
                    <a:blip r:embed="rId20"/>
                    <a:stretch>
                      <a:fillRect/>
                    </a:stretch>
                  </pic:blipFill>
                  <pic:spPr bwMode="auto">
                    <a:xfrm>
                      <a:off x="0" y="0"/>
                      <a:ext cx="1439999" cy="705542"/>
                    </a:xfrm>
                    <a:prstGeom prst="rect">
                      <a:avLst/>
                    </a:prstGeom>
                    <a:noFill/>
                    <a:ln w="9525">
                      <a:noFill/>
                      <a:headEnd/>
                      <a:tailEnd/>
                    </a:ln>
                  </pic:spPr>
                </pic:pic>
              </a:graphicData>
            </a:graphic>
          </wp:inline>
        </w:drawing>
      </w:r>
    </w:p>
    <w:p>
      <w:pPr>
        <w:pStyle w:val="center"/>
      </w:pPr>
      <w:r>
        <w:t xml:space="preserve">Course Identification Number and Title</w:t>
      </w:r>
    </w:p>
    <w:p>
      <w:pPr>
        <w:pStyle w:val="center"/>
      </w:pPr>
      <w:r>
        <w:t xml:space="preserve">Number of Credits</w:t>
      </w:r>
    </w:p>
    <w:p>
      <w:pPr>
        <w:pStyle w:val="center"/>
      </w:pPr>
      <w:r>
        <w:t xml:space="preserve">Term and Year</w:t>
      </w:r>
    </w:p>
    <w:p>
      <w:pPr>
        <w:pStyle w:val="center"/>
      </w:pPr>
      <w:r>
        <w:t xml:space="preserve">Syllabus</w:t>
      </w:r>
    </w:p>
    <w:p>
      <w:pPr>
        <w:pStyle w:val="Heading3"/>
      </w:pPr>
      <w:bookmarkStart w:id="21" w:name="instructor-____-____"/>
      <w:r>
        <w:t xml:space="preserve">Instructor: ____ ____</w:t>
      </w:r>
      <w:bookmarkEnd w:id="21"/>
    </w:p>
    <w:p>
      <w:pPr>
        <w:pStyle w:val="Heading3"/>
      </w:pPr>
      <w:bookmarkStart w:id="22" w:name="contact-information"/>
      <w:r>
        <w:t xml:space="preserve">Contact Information:</w:t>
      </w:r>
      <w:bookmarkEnd w:id="22"/>
    </w:p>
    <w:p>
      <w:pPr>
        <w:pStyle w:val="Heading4"/>
      </w:pPr>
      <w:bookmarkStart w:id="23" w:name="e-mail-____gmail.com"/>
      <w:r>
        <w:t xml:space="preserve">E-mail: ____</w:t>
      </w:r>
      <w:r>
        <w:t xml:space="preserve">@gmail.com</w:t>
      </w:r>
      <w:bookmarkEnd w:id="23"/>
    </w:p>
    <w:p>
      <w:pPr>
        <w:pStyle w:val="Heading4"/>
      </w:pPr>
      <w:bookmarkStart w:id="24" w:name="phone-___-___-____"/>
      <w:r>
        <w:t xml:space="preserve">Phone: ___-___-____</w:t>
      </w:r>
      <w:bookmarkEnd w:id="24"/>
    </w:p>
    <w:p>
      <w:pPr>
        <w:pStyle w:val="Heading4"/>
      </w:pPr>
      <w:bookmarkStart w:id="25" w:name="virtual-office-hours-____days-____-____"/>
      <w:r>
        <w:t xml:space="preserve">Virtual Office Hours: ____days, __:__-__:__</w:t>
      </w:r>
      <w:bookmarkEnd w:id="25"/>
    </w:p>
    <w:p>
      <w:pPr>
        <w:pStyle w:val="Heading4"/>
      </w:pPr>
      <w:bookmarkStart w:id="26" w:name="preferred-method-of-communication-httpsgitter.im____community"/>
      <w:r>
        <w:t xml:space="preserve">Preferred Method of Communication: https://gitter.im/____/community</w:t>
      </w:r>
      <w:bookmarkEnd w:id="26"/>
    </w:p>
    <w:p>
      <w:pPr>
        <w:pStyle w:val="Heading3"/>
      </w:pPr>
      <w:bookmarkStart w:id="27" w:name="course-information"/>
      <w:r>
        <w:t xml:space="preserve">Course Information:</w:t>
      </w:r>
      <w:bookmarkEnd w:id="27"/>
    </w:p>
    <w:p>
      <w:pPr>
        <w:pStyle w:val="Heading4"/>
      </w:pPr>
      <w:bookmarkStart w:id="28" w:name="prerequisites-none"/>
      <w:r>
        <w:t xml:space="preserve">Prerequisites: None</w:t>
      </w:r>
      <w:bookmarkEnd w:id="28"/>
    </w:p>
    <w:p>
      <w:pPr>
        <w:pStyle w:val="Heading4"/>
      </w:pPr>
      <w:bookmarkStart w:id="29" w:name="course-description"/>
      <w:r>
        <w:t xml:space="preserve">Course Description:</w:t>
      </w:r>
      <w:bookmarkEnd w:id="29"/>
    </w:p>
    <w:p>
      <w:pPr>
        <w:pStyle w:val="Heading4"/>
      </w:pPr>
      <w:bookmarkStart w:id="30" w:name="course-website"/>
      <w:r>
        <w:t xml:space="preserve">Course Website:</w:t>
      </w:r>
      <w:bookmarkEnd w:id="30"/>
    </w:p>
    <w:p>
      <w:pPr>
        <w:pStyle w:val="Heading5"/>
      </w:pPr>
      <w:bookmarkStart w:id="31" w:name="explanation-for-how-and-how-frequently-to-access-the-course-site"/>
      <w:r>
        <w:t xml:space="preserve">Explanation for how, and how frequently, to access the course site</w:t>
      </w:r>
      <w:bookmarkEnd w:id="31"/>
    </w:p>
    <w:p>
      <w:pPr>
        <w:pStyle w:val="Heading4"/>
      </w:pPr>
      <w:bookmarkStart w:id="32" w:name="learning-materials"/>
      <w:r>
        <w:t xml:space="preserve">Learning Materials:</w:t>
      </w:r>
      <w:bookmarkEnd w:id="32"/>
    </w:p>
    <w:p>
      <w:pPr>
        <w:pStyle w:val="Heading5"/>
      </w:pPr>
      <w:bookmarkStart w:id="33" w:name="required-and-recommended-texts"/>
      <w:r>
        <w:t xml:space="preserve">Required and Recommended Texts:</w:t>
      </w:r>
      <w:bookmarkEnd w:id="33"/>
    </w:p>
    <w:p>
      <w:pPr>
        <w:pStyle w:val="Heading5"/>
      </w:pPr>
      <w:bookmarkStart w:id="34" w:name="required-journal-articles"/>
      <w:r>
        <w:t xml:space="preserve">Required Journal Articles:</w:t>
      </w:r>
      <w:bookmarkEnd w:id="34"/>
    </w:p>
    <w:p>
      <w:pPr>
        <w:pStyle w:val="Heading6"/>
      </w:pPr>
      <w:bookmarkStart w:id="35" w:name="explanation-for-how-to-access-these-articles"/>
      <w:r>
        <w:t xml:space="preserve">Explanation for how to access these articles</w:t>
      </w:r>
      <w:bookmarkEnd w:id="35"/>
    </w:p>
    <w:p>
      <w:pPr>
        <w:pStyle w:val="Heading4"/>
      </w:pPr>
      <w:bookmarkStart w:id="36" w:name="course-goals"/>
      <w:r>
        <w:t xml:space="preserve">Course Goals</w:t>
      </w:r>
      <w:bookmarkEnd w:id="36"/>
    </w:p>
    <w:p>
      <w:pPr>
        <w:pStyle w:val="Heading5"/>
      </w:pPr>
      <w:bookmarkStart w:id="37" w:name="when-you-complete-the-course-successfully-you-will-be-able-to"/>
      <w:r>
        <w:t xml:space="preserve">When you complete the course successfully, you will be able to:</w:t>
      </w:r>
      <w:bookmarkEnd w:id="37"/>
    </w:p>
    <w:p>
      <w:pPr>
        <w:pStyle w:val="Heading6"/>
      </w:pPr>
      <w:bookmarkStart w:id="38" w:name="add-the-goals-here"/>
      <w:r>
        <w:t xml:space="preserve">[Add the goals here]</w:t>
      </w:r>
      <w:bookmarkEnd w:id="38"/>
    </w:p>
    <w:p>
      <w:pPr>
        <w:pStyle w:val="Heading4"/>
      </w:pPr>
      <w:bookmarkStart w:id="39" w:name="structure-of-the-course"/>
      <w:r>
        <w:t xml:space="preserve">Structure of the Course</w:t>
      </w:r>
      <w:bookmarkEnd w:id="39"/>
    </w:p>
    <w:p>
      <w:pPr>
        <w:pStyle w:val="Heading5"/>
      </w:pPr>
      <w:bookmarkStart w:id="40" w:name="organization-of-the-course"/>
      <w:r>
        <w:t xml:space="preserve">Organization of the course</w:t>
      </w:r>
      <w:bookmarkEnd w:id="40"/>
    </w:p>
    <w:p>
      <w:pPr>
        <w:pStyle w:val="Heading5"/>
      </w:pPr>
      <w:bookmarkStart w:id="41" w:name="the-learning-process"/>
      <w:r>
        <w:t xml:space="preserve">The Learning Process</w:t>
      </w:r>
      <w:bookmarkEnd w:id="41"/>
    </w:p>
    <w:p>
      <w:pPr>
        <w:pStyle w:val="Heading6"/>
      </w:pPr>
      <w:bookmarkStart w:id="42" w:name="your-teaching-and-learning-philosophy"/>
      <w:r>
        <w:t xml:space="preserve">Your teaching and learning philosophy</w:t>
      </w:r>
      <w:bookmarkEnd w:id="42"/>
    </w:p>
    <w:p>
      <w:pPr>
        <w:pStyle w:val="Heading6"/>
      </w:pPr>
      <w:bookmarkStart w:id="43" w:name="methods-for-students-to-achieve-success"/>
      <w:r>
        <w:t xml:space="preserve">Methods for students to achieve success</w:t>
      </w:r>
      <w:bookmarkEnd w:id="43"/>
    </w:p>
    <w:p>
      <w:pPr>
        <w:pStyle w:val="Heading6"/>
      </w:pPr>
      <w:bookmarkStart w:id="44" w:name="time-commitment"/>
      <w:r>
        <w:t xml:space="preserve">Time commitment</w:t>
      </w:r>
      <w:bookmarkEnd w:id="44"/>
    </w:p>
    <w:p>
      <w:pPr>
        <w:pStyle w:val="Heading3"/>
      </w:pPr>
      <w:bookmarkStart w:id="45" w:name="important-dates"/>
      <w:r>
        <w:t xml:space="preserve">Important Dates:</w:t>
      </w:r>
      <w:bookmarkEnd w:id="45"/>
    </w:p>
    <w:p>
      <w:pPr>
        <w:pStyle w:val="Heading4"/>
      </w:pPr>
      <w:bookmarkStart w:id="46" w:name="drop-deadline"/>
      <w:r>
        <w:t xml:space="preserve">Drop deadline</w:t>
      </w:r>
      <w:bookmarkEnd w:id="46"/>
    </w:p>
    <w:p>
      <w:pPr>
        <w:pStyle w:val="Heading4"/>
      </w:pPr>
      <w:bookmarkStart w:id="47" w:name="audit-and-withdrawal-deadline"/>
      <w:r>
        <w:t xml:space="preserve">Audit and withdrawal deadline</w:t>
      </w:r>
      <w:bookmarkEnd w:id="47"/>
    </w:p>
    <w:p>
      <w:pPr>
        <w:pStyle w:val="Heading4"/>
      </w:pPr>
      <w:bookmarkStart w:id="48" w:name="holidays"/>
      <w:r>
        <w:t xml:space="preserve">Holidays</w:t>
      </w:r>
      <w:bookmarkEnd w:id="48"/>
    </w:p>
    <w:p>
      <w:pPr>
        <w:pStyle w:val="Heading3"/>
      </w:pPr>
      <w:bookmarkStart w:id="49" w:name="communication"/>
      <w:r>
        <w:t xml:space="preserve">Communication:</w:t>
      </w:r>
      <w:bookmarkEnd w:id="49"/>
    </w:p>
    <w:p>
      <w:pPr>
        <w:pStyle w:val="Heading4"/>
      </w:pPr>
      <w:bookmarkStart w:id="50" w:name="reply-to-email"/>
      <w:r>
        <w:t xml:space="preserve">Reply to email:</w:t>
      </w:r>
      <w:bookmarkEnd w:id="50"/>
    </w:p>
    <w:p>
      <w:pPr>
        <w:pStyle w:val="Heading4"/>
      </w:pPr>
      <w:bookmarkStart w:id="51" w:name="reply-to-voicemail"/>
      <w:r>
        <w:t xml:space="preserve">Reply to voicemail:</w:t>
      </w:r>
      <w:bookmarkEnd w:id="51"/>
    </w:p>
    <w:p>
      <w:pPr>
        <w:pStyle w:val="Heading4"/>
      </w:pPr>
      <w:bookmarkStart w:id="52" w:name="preferred-time-to-call"/>
      <w:r>
        <w:t xml:space="preserve">Preferred time to call:</w:t>
      </w:r>
      <w:bookmarkEnd w:id="52"/>
    </w:p>
    <w:p>
      <w:pPr>
        <w:pStyle w:val="Heading4"/>
      </w:pPr>
      <w:bookmarkStart w:id="53" w:name="other-forms-of-communication-if-applicable"/>
      <w:r>
        <w:t xml:space="preserve">Other forms of communication, if applicable:</w:t>
      </w:r>
      <w:bookmarkEnd w:id="53"/>
    </w:p>
    <w:p>
      <w:pPr>
        <w:pStyle w:val="Heading3"/>
      </w:pPr>
      <w:bookmarkStart w:id="54" w:name="etiquette"/>
      <w:r>
        <w:t xml:space="preserve">Etiquette:</w:t>
      </w:r>
      <w:bookmarkEnd w:id="54"/>
    </w:p>
    <w:p>
      <w:pPr>
        <w:pStyle w:val="Heading4"/>
      </w:pPr>
      <w:bookmarkStart w:id="55" w:name="email"/>
      <w:r>
        <w:t xml:space="preserve">Email:</w:t>
      </w:r>
      <w:bookmarkEnd w:id="55"/>
    </w:p>
    <w:p>
      <w:pPr>
        <w:pStyle w:val="Heading4"/>
      </w:pPr>
      <w:bookmarkStart w:id="56" w:name="group-etiquette"/>
      <w:r>
        <w:t xml:space="preserve">Group etiquette:</w:t>
      </w:r>
      <w:bookmarkEnd w:id="56"/>
    </w:p>
    <w:p>
      <w:pPr>
        <w:pStyle w:val="Heading4"/>
      </w:pPr>
      <w:bookmarkStart w:id="57" w:name="discussion-board-etiquette"/>
      <w:r>
        <w:t xml:space="preserve">Discussion board etiquette:</w:t>
      </w:r>
      <w:bookmarkEnd w:id="57"/>
    </w:p>
    <w:p>
      <w:pPr>
        <w:pStyle w:val="Heading3"/>
      </w:pPr>
      <w:bookmarkStart w:id="58" w:name="policies"/>
      <w:r>
        <w:t xml:space="preserve">Policies:</w:t>
      </w:r>
      <w:bookmarkEnd w:id="58"/>
    </w:p>
    <w:p>
      <w:pPr>
        <w:pStyle w:val="FirstParagraph"/>
      </w:pPr>
      <w:r>
        <w:rPr>
          <w:b/>
        </w:rPr>
        <w:t xml:space="preserve">[PLEASE DO NOT CHANGE OR DELETE THE TEXT BELOW THROUGH THE ***]</w:t>
      </w:r>
    </w:p>
    <w:p>
      <w:pPr>
        <w:pStyle w:val="Heading4"/>
      </w:pPr>
      <w:bookmarkStart w:id="59" w:name="academic-policies"/>
      <w:r>
        <w:t xml:space="preserve">Academic Policies:</w:t>
      </w:r>
      <w:bookmarkEnd w:id="59"/>
    </w:p>
    <w:p>
      <w:pPr>
        <w:pStyle w:val="Heading5"/>
      </w:pPr>
      <w:bookmarkStart w:id="60" w:name="this-course-adheres-to-all-faes-policies-described-in-the-academic-catalog-and-student-handbook-including-the-academic-integrity-policy-listed-on-page-11-of-the-academic-catalog-and-student-handbook.-be-certain-that-you-are-knowledgeable-about-all-of-the-policies-listed-in-this-syllabus-in-the-academic-catalog-and-student-handbook-and-on-the-faes-website.-as-a-student-in-this-program-you-are-bound-by-those-policies."/>
      <w:r>
        <w:t xml:space="preserve">This course adheres to all FAES policies described in the academic catalog and student handbook, including the Academic Integrity policy listed on page 11 of the academic catalog and student handbook. Be certain that you are knowledgeable about all of the policies listed in this syllabus, in the academic catalog and student handbook, and on the FAES website. As a student in this program, you are bound by those policies.</w:t>
      </w:r>
      <w:bookmarkEnd w:id="60"/>
    </w:p>
    <w:p>
      <w:pPr>
        <w:pStyle w:val="Heading4"/>
      </w:pPr>
      <w:bookmarkStart w:id="61" w:name="copyright"/>
      <w:r>
        <w:t xml:space="preserve">Copyright:</w:t>
      </w:r>
      <w:bookmarkEnd w:id="61"/>
    </w:p>
    <w:p>
      <w:pPr>
        <w:pStyle w:val="Heading5"/>
      </w:pPr>
      <w:bookmarkStart w:id="62" w:name="all-course-materials-are-the-property-of-faes-and-are-to-be-used-for-the-students-individual-academic-purpose-only.-any-dissemination-copying-reproducing-modification-displaying-or-transmitting-of-any-course-material-for-any-other-purpose-is-prohibited-will-be-considered-misconduct-and-may-be-cause-for-disciplinary-action.-in-addition-encouraging-academic-dishonesty-by-distributing-information-about-course-materials-or-assignments-which-would-give-an-unfair-advantage-to-others-may-violate-the-faes-academic-integrity-policy.-course-materials-may-not-be-exchanged-or-distributed-for-commercial-purposes-for-compensation-or-for-any-purpose-other-than-use-by-students-enrolled-in-the-course.-distributions-of-course-materials-may-be-subject-to-disciplinary-action."/>
      <w:r>
        <w:t xml:space="preserve">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bookmarkEnd w:id="62"/>
    </w:p>
    <w:p>
      <w:pPr>
        <w:pStyle w:val="Heading4"/>
      </w:pPr>
      <w:bookmarkStart w:id="63" w:name="guidelines-for-disability-accommodations"/>
      <w:r>
        <w:t xml:space="preserve">Guidelines for Disability Accommodations:</w:t>
      </w:r>
      <w:bookmarkEnd w:id="63"/>
    </w:p>
    <w:p>
      <w:pPr>
        <w:pStyle w:val="Heading5"/>
      </w:pPr>
      <w:bookmarkStart w:id="64" w:name="faes-is-committed-to-providing-reasonable-and-appropriate-accommodations-to-students-with-disabilities.-students-with-documented-disabilities-should-contact-dr.mindy-maris-assistant-dean-of-academic-programs."/>
      <w:r>
        <w:t xml:space="preserve">FAES is committed to providing reasonable and appropriate accommodations to students with disabilities. Students with documented disabilities should contact Dr. Mindy Maris, Assistant Dean of Academic Programs.</w:t>
      </w:r>
      <w:bookmarkEnd w:id="64"/>
    </w:p>
    <w:p>
      <w:pPr>
        <w:pStyle w:val="Heading4"/>
      </w:pPr>
      <w:bookmarkStart w:id="65" w:name="dropping-the-course"/>
      <w:r>
        <w:t xml:space="preserve">Dropping the Course:</w:t>
      </w:r>
      <w:bookmarkEnd w:id="65"/>
    </w:p>
    <w:p>
      <w:pPr>
        <w:pStyle w:val="Heading5"/>
      </w:pPr>
      <w:bookmarkStart w:id="66" w:name="students-are-responsible-for-understanding-faes-policies-procedures-and-deadlines-regarding-dropping-or-withdrawing-from-the-course-or-switching-to-audit-status."/>
      <w:r>
        <w:t xml:space="preserve">Students are responsible for understanding FAES policies, procedures, and deadlines regarding dropping or withdrawing from the course or switching to audit status.</w:t>
      </w:r>
      <w:bookmarkEnd w:id="66"/>
    </w:p>
    <w:p>
      <w:pPr>
        <w:pStyle w:val="Heading4"/>
      </w:pPr>
      <w:bookmarkStart w:id="67" w:name="harassment"/>
      <w:r>
        <w:t xml:space="preserve">Harassment:</w:t>
      </w:r>
      <w:bookmarkEnd w:id="67"/>
    </w:p>
    <w:p>
      <w:pPr>
        <w:pStyle w:val="Heading5"/>
      </w:pPr>
      <w:bookmarkStart w:id="69" w:name="faes-adheres-to-the-nihs-harassment-policies-which-can-be-found-at-the-following-link-httpshr.nih.govworking-nihcivilstatement-workplace-harassment"/>
      <w:r>
        <w:t xml:space="preserve">FAES adheres to the NIH’s harassment policies, which can be found at the following link:</w:t>
      </w:r>
      <w:r>
        <w:t xml:space="preserve"> </w:t>
      </w:r>
      <w:hyperlink r:id="rId68">
        <w:r>
          <w:rPr>
            <w:rStyle w:val="Hyperlink"/>
          </w:rPr>
          <w:t xml:space="preserve">https://hr.nih.gov/working-nih/civil/statement-workplace-harassment</w:t>
        </w:r>
      </w:hyperlink>
      <w:bookmarkEnd w:id="69"/>
    </w:p>
    <w:p>
      <w:pPr>
        <w:pStyle w:val="Heading5"/>
      </w:pPr>
      <w:bookmarkStart w:id="70" w:name="faculty-and-students-in-faes-courses-are-responsible-for-being-familiar-with-the-nihs-harassment-policies-and-adhering-to-them."/>
      <w:r>
        <w:t xml:space="preserve">Faculty and students in FAES courses are responsible for being familiar with the NIH’s harassment policies and adhering to them.</w:t>
      </w:r>
      <w:bookmarkEnd w:id="70"/>
    </w:p>
    <w:p>
      <w:pPr>
        <w:pStyle w:val="FirstParagraph"/>
      </w:pPr>
      <w:r>
        <w:rPr>
          <w:b/>
        </w:rPr>
        <w:t xml:space="preserve">[***]</w:t>
      </w:r>
    </w:p>
    <w:p>
      <w:pPr>
        <w:pStyle w:val="BodyText"/>
      </w:pPr>
      <w:r>
        <w:t xml:space="preserve">[INCLUDE LANGUAGE ABOUT YOUR OWN POLICIES REGARDING THE FOLLOWING:]</w:t>
      </w:r>
    </w:p>
    <w:p>
      <w:pPr>
        <w:pStyle w:val="Heading4"/>
      </w:pPr>
      <w:bookmarkStart w:id="71" w:name="attendance"/>
      <w:r>
        <w:t xml:space="preserve">Attendance</w:t>
      </w:r>
      <w:bookmarkEnd w:id="71"/>
    </w:p>
    <w:p>
      <w:pPr>
        <w:pStyle w:val="Heading4"/>
      </w:pPr>
      <w:bookmarkStart w:id="72" w:name="participation"/>
      <w:r>
        <w:t xml:space="preserve">Participation</w:t>
      </w:r>
      <w:bookmarkEnd w:id="72"/>
    </w:p>
    <w:p>
      <w:pPr>
        <w:pStyle w:val="Heading4"/>
      </w:pPr>
      <w:bookmarkStart w:id="73" w:name="assignment-submission"/>
      <w:r>
        <w:t xml:space="preserve">Assignment Submission</w:t>
      </w:r>
      <w:bookmarkEnd w:id="73"/>
    </w:p>
    <w:p>
      <w:pPr>
        <w:pStyle w:val="Heading4"/>
      </w:pPr>
      <w:bookmarkStart w:id="74" w:name="due-dates"/>
      <w:r>
        <w:t xml:space="preserve">Due Dates</w:t>
      </w:r>
      <w:bookmarkEnd w:id="74"/>
    </w:p>
    <w:p>
      <w:pPr>
        <w:pStyle w:val="Heading4"/>
      </w:pPr>
      <w:bookmarkStart w:id="75" w:name="late-submission-policies"/>
      <w:r>
        <w:t xml:space="preserve">Late Submission Policies</w:t>
      </w:r>
      <w:bookmarkEnd w:id="75"/>
    </w:p>
    <w:p>
      <w:pPr>
        <w:pStyle w:val="Heading4"/>
      </w:pPr>
      <w:bookmarkStart w:id="76" w:name="assignment-formats"/>
      <w:r>
        <w:t xml:space="preserve">Assignment Formats</w:t>
      </w:r>
      <w:bookmarkEnd w:id="76"/>
    </w:p>
    <w:p>
      <w:pPr>
        <w:pStyle w:val="Heading4"/>
      </w:pPr>
      <w:bookmarkStart w:id="77" w:name="citation-format"/>
      <w:r>
        <w:t xml:space="preserve">Citation Format</w:t>
      </w:r>
      <w:bookmarkEnd w:id="77"/>
    </w:p>
    <w:p>
      <w:pPr>
        <w:pStyle w:val="Heading4"/>
      </w:pPr>
      <w:bookmarkStart w:id="78" w:name="discussion-board-policies-if-applicable"/>
      <w:r>
        <w:t xml:space="preserve">Discussion Board Policies, if applicable:</w:t>
      </w:r>
      <w:bookmarkEnd w:id="78"/>
    </w:p>
    <w:p>
      <w:pPr>
        <w:pStyle w:val="Heading5"/>
      </w:pPr>
      <w:bookmarkStart w:id="79" w:name="guidelines-for-posts"/>
      <w:r>
        <w:t xml:space="preserve">Guidelines for posts</w:t>
      </w:r>
      <w:bookmarkEnd w:id="79"/>
    </w:p>
    <w:p>
      <w:pPr>
        <w:pStyle w:val="Heading5"/>
      </w:pPr>
      <w:bookmarkStart w:id="80" w:name="due-dates-1"/>
      <w:r>
        <w:t xml:space="preserve">Due dates</w:t>
      </w:r>
      <w:bookmarkEnd w:id="80"/>
    </w:p>
    <w:p>
      <w:pPr>
        <w:pStyle w:val="Heading5"/>
      </w:pPr>
      <w:bookmarkStart w:id="81" w:name="late-submission-policies-1"/>
      <w:r>
        <w:t xml:space="preserve">Late submission policies</w:t>
      </w:r>
      <w:bookmarkEnd w:id="81"/>
    </w:p>
    <w:p>
      <w:pPr>
        <w:pStyle w:val="Heading3"/>
      </w:pPr>
      <w:bookmarkStart w:id="82" w:name="assignments"/>
      <w:r>
        <w:t xml:space="preserve">Assignments:</w:t>
      </w:r>
      <w:bookmarkEnd w:id="82"/>
    </w:p>
    <w:p>
      <w:pPr>
        <w:pStyle w:val="Heading4"/>
      </w:pPr>
      <w:bookmarkStart w:id="83" w:name="step-by-step-guidelines-for-submitting-assignments"/>
      <w:r>
        <w:t xml:space="preserve">Step-by-Step Guidelines for Submitting Assignments:</w:t>
      </w:r>
      <w:bookmarkEnd w:id="83"/>
    </w:p>
    <w:p>
      <w:pPr>
        <w:pStyle w:val="Heading4"/>
      </w:pPr>
      <w:bookmarkStart w:id="84" w:name="expectations-for-instructors-feedback-on-assignments"/>
      <w:r>
        <w:t xml:space="preserve">Expectations for instructor’s feedback on assignments:</w:t>
      </w:r>
      <w:bookmarkEnd w:id="84"/>
    </w:p>
    <w:p>
      <w:pPr>
        <w:pStyle w:val="Heading4"/>
      </w:pPr>
      <w:bookmarkStart w:id="85" w:name="major-assignments"/>
      <w:r>
        <w:t xml:space="preserve">Major Assignments:</w:t>
      </w:r>
      <w:bookmarkEnd w:id="85"/>
    </w:p>
    <w:p>
      <w:pPr>
        <w:pStyle w:val="Heading5"/>
      </w:pPr>
      <w:bookmarkStart w:id="86" w:name="detailed-assignment-descriptions"/>
      <w:r>
        <w:t xml:space="preserve">Detailed assignment descriptions</w:t>
      </w:r>
      <w:bookmarkEnd w:id="86"/>
    </w:p>
    <w:p>
      <w:pPr>
        <w:pStyle w:val="Heading5"/>
      </w:pPr>
      <w:bookmarkStart w:id="87" w:name="value-of-each-assignment-percentage-of-total-course-grade"/>
      <w:r>
        <w:t xml:space="preserve">Value of each assignment / percentage of total course grade</w:t>
      </w:r>
      <w:bookmarkEnd w:id="87"/>
    </w:p>
    <w:p>
      <w:pPr>
        <w:pStyle w:val="Heading3"/>
      </w:pPr>
      <w:bookmarkStart w:id="88" w:name="grading-scale"/>
      <w:r>
        <w:t xml:space="preserve">Grading Scale:</w:t>
      </w:r>
      <w:bookmarkEnd w:id="88"/>
    </w:p>
    <w:p>
      <w:pPr>
        <w:pStyle w:val="Heading3"/>
      </w:pPr>
      <w:bookmarkStart w:id="89" w:name="weekly-schedule"/>
      <w:r>
        <w:t xml:space="preserve">Weekly Schedule:</w:t>
      </w:r>
      <w:bookmarkEnd w:id="8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Readings</w:t>
            </w:r>
          </w:p>
        </w:tc>
        <w:tc>
          <w:tcPr>
            <w:tcBorders>
              <w:bottom w:val="single"/>
            </w:tcBorders>
            <w:vAlign w:val="bottom"/>
          </w:tcPr>
          <w:p>
            <w:pPr>
              <w:pStyle w:val="Compact"/>
              <w:jc w:val="left"/>
            </w:pPr>
            <w:r>
              <w:t xml:space="preserve">Learning Activities and Assignments</w:t>
            </w:r>
          </w:p>
        </w:tc>
      </w:tr>
      <w:tr>
        <w:tc>
          <w:p>
            <w:pPr>
              <w:pStyle w:val="Compact"/>
              <w:jc w:val="left"/>
            </w:pPr>
            <w:r>
              <w:t xml:space="preserve">1</w:t>
            </w:r>
          </w:p>
        </w:tc>
        <w:tc>
          <w:p>
            <w:pPr>
              <w:pStyle w:val="Compact"/>
            </w:pPr>
          </w:p>
        </w:tc>
        <w:tc>
          <w:p>
            <w:pPr>
              <w:pStyle w:val="Compact"/>
            </w:pPr>
          </w:p>
        </w:tc>
      </w:tr>
      <w:tr>
        <w:tc>
          <w:p>
            <w:pPr>
              <w:pStyle w:val="Compact"/>
              <w:jc w:val="left"/>
            </w:pPr>
            <w:r>
              <w:t xml:space="preserve">2</w:t>
            </w:r>
          </w:p>
        </w:tc>
        <w:tc>
          <w:p>
            <w:pPr>
              <w:pStyle w:val="Compact"/>
            </w:pPr>
          </w:p>
        </w:tc>
        <w:tc>
          <w:p>
            <w:pPr>
              <w:pStyle w:val="Compact"/>
            </w:pPr>
          </w:p>
        </w:tc>
      </w:tr>
      <w:tr>
        <w:tc>
          <w:p>
            <w:pPr>
              <w:pStyle w:val="Compact"/>
              <w:jc w:val="left"/>
            </w:pPr>
            <w:r>
              <w:t xml:space="preserve">3</w:t>
            </w:r>
          </w:p>
        </w:tc>
        <w:tc>
          <w:p>
            <w:pPr>
              <w:pStyle w:val="Compact"/>
            </w:pPr>
          </w:p>
        </w:tc>
        <w:tc>
          <w:p>
            <w:pPr>
              <w:pStyle w:val="Compact"/>
            </w:pPr>
          </w:p>
        </w:tc>
      </w:tr>
      <w:tr>
        <w:tc>
          <w:p>
            <w:pPr>
              <w:pStyle w:val="Compact"/>
              <w:jc w:val="left"/>
            </w:pPr>
            <w:r>
              <w:t xml:space="preserve">4</w:t>
            </w:r>
          </w:p>
        </w:tc>
        <w:tc>
          <w:p>
            <w:pPr>
              <w:pStyle w:val="Compact"/>
            </w:pPr>
          </w:p>
        </w:tc>
        <w:tc>
          <w:p>
            <w:pPr>
              <w:pStyle w:val="Compact"/>
            </w:pPr>
          </w:p>
        </w:tc>
      </w:tr>
      <w:tr>
        <w:tc>
          <w:p>
            <w:pPr>
              <w:pStyle w:val="Compact"/>
              <w:jc w:val="left"/>
            </w:pPr>
            <w:r>
              <w:t xml:space="preserve">5</w:t>
            </w:r>
          </w:p>
        </w:tc>
        <w:tc>
          <w:p>
            <w:pPr>
              <w:pStyle w:val="Compact"/>
            </w:pPr>
          </w:p>
        </w:tc>
        <w:tc>
          <w:p>
            <w:pPr>
              <w:pStyle w:val="Compact"/>
            </w:pPr>
          </w:p>
        </w:tc>
      </w:tr>
      <w:tr>
        <w:tc>
          <w:p>
            <w:pPr>
              <w:pStyle w:val="Compact"/>
              <w:jc w:val="left"/>
            </w:pPr>
            <w:r>
              <w:t xml:space="preserve">6</w:t>
            </w:r>
          </w:p>
        </w:tc>
        <w:tc>
          <w:p>
            <w:pPr>
              <w:pStyle w:val="Compact"/>
            </w:pPr>
          </w:p>
        </w:tc>
        <w:tc>
          <w:p>
            <w:pPr>
              <w:pStyle w:val="Compact"/>
            </w:pPr>
          </w:p>
        </w:tc>
      </w:tr>
      <w:tr>
        <w:tc>
          <w:p>
            <w:pPr>
              <w:pStyle w:val="Compact"/>
              <w:jc w:val="left"/>
            </w:pPr>
            <w:r>
              <w:t xml:space="preserve">7</w:t>
            </w:r>
          </w:p>
        </w:tc>
        <w:tc>
          <w:p>
            <w:pPr>
              <w:pStyle w:val="Compact"/>
            </w:pPr>
          </w:p>
        </w:tc>
        <w:tc>
          <w:p>
            <w:pPr>
              <w:pStyle w:val="Compact"/>
            </w:pPr>
          </w:p>
        </w:tc>
      </w:tr>
      <w:tr>
        <w:tc>
          <w:p>
            <w:pPr>
              <w:pStyle w:val="Compact"/>
              <w:jc w:val="left"/>
            </w:pPr>
            <w:r>
              <w:t xml:space="preserve">8</w:t>
            </w:r>
          </w:p>
        </w:tc>
        <w:tc>
          <w:p>
            <w:pPr>
              <w:pStyle w:val="Compact"/>
            </w:pPr>
          </w:p>
        </w:tc>
        <w:tc>
          <w:p>
            <w:pPr>
              <w:pStyle w:val="Compact"/>
            </w:pPr>
          </w:p>
        </w:tc>
      </w:tr>
      <w:tr>
        <w:tc>
          <w:p>
            <w:pPr>
              <w:pStyle w:val="Compact"/>
              <w:jc w:val="left"/>
            </w:pPr>
            <w:r>
              <w:t xml:space="preserve">9</w:t>
            </w:r>
          </w:p>
        </w:tc>
        <w:tc>
          <w:p>
            <w:pPr>
              <w:pStyle w:val="Compact"/>
            </w:pPr>
          </w:p>
        </w:tc>
        <w:tc>
          <w:p>
            <w:pPr>
              <w:pStyle w:val="Compact"/>
            </w:pPr>
          </w:p>
        </w:tc>
      </w:tr>
      <w:tr>
        <w:tc>
          <w:p>
            <w:pPr>
              <w:pStyle w:val="Compact"/>
              <w:jc w:val="left"/>
            </w:pPr>
            <w:r>
              <w:t xml:space="preserve">10</w:t>
            </w:r>
          </w:p>
        </w:tc>
        <w:tc>
          <w:p>
            <w:pPr>
              <w:pStyle w:val="Compact"/>
            </w:pPr>
          </w:p>
        </w:tc>
        <w:tc>
          <w:p>
            <w:pPr>
              <w:pStyle w:val="Compact"/>
            </w:pPr>
          </w:p>
        </w:tc>
      </w:tr>
      <w:tr>
        <w:tc>
          <w:p>
            <w:pPr>
              <w:pStyle w:val="Compact"/>
              <w:jc w:val="left"/>
            </w:pPr>
            <w:r>
              <w:t xml:space="preserve">11</w:t>
            </w:r>
          </w:p>
        </w:tc>
        <w:tc>
          <w:p>
            <w:pPr>
              <w:pStyle w:val="Compact"/>
            </w:pPr>
          </w:p>
        </w:tc>
        <w:tc>
          <w:p>
            <w:pPr>
              <w:pStyle w:val="Compact"/>
            </w:pPr>
          </w:p>
        </w:tc>
      </w:tr>
      <w:tr>
        <w:tc>
          <w:p>
            <w:pPr>
              <w:pStyle w:val="Compact"/>
              <w:jc w:val="left"/>
            </w:pPr>
            <w:r>
              <w:t xml:space="preserve">12</w:t>
            </w:r>
          </w:p>
        </w:tc>
        <w:tc>
          <w:p>
            <w:pPr>
              <w:pStyle w:val="Compact"/>
            </w:pPr>
          </w:p>
        </w:tc>
        <w:tc>
          <w:p>
            <w:pPr>
              <w:pStyle w:val="Compact"/>
            </w:pPr>
          </w:p>
        </w:tc>
      </w:tr>
      <w:tr>
        <w:tc>
          <w:p>
            <w:pPr>
              <w:pStyle w:val="Compact"/>
              <w:jc w:val="left"/>
            </w:pPr>
            <w:r>
              <w:t xml:space="preserve">13</w:t>
            </w:r>
          </w:p>
        </w:tc>
        <w:tc>
          <w:p>
            <w:pPr>
              <w:pStyle w:val="Compact"/>
            </w:pPr>
          </w:p>
        </w:tc>
        <w:tc>
          <w:p>
            <w:pPr>
              <w:pStyle w:val="Compact"/>
            </w:pPr>
          </w:p>
        </w:tc>
      </w:tr>
      <w:tr>
        <w:tc>
          <w:p>
            <w:pPr>
              <w:pStyle w:val="Compact"/>
              <w:jc w:val="left"/>
            </w:pPr>
            <w:r>
              <w:t xml:space="preserve">14</w:t>
            </w:r>
          </w:p>
        </w:tc>
        <w:tc>
          <w:p>
            <w:pPr>
              <w:pStyle w:val="Compact"/>
            </w:pPr>
          </w:p>
        </w:tc>
        <w:tc>
          <w:p>
            <w:pPr>
              <w:pStyle w:val="Compact"/>
            </w:pPr>
          </w:p>
        </w:tc>
      </w:tr>
    </w:tbl>
    <w:sectPr w:rsidR="00A057A7" w:rsidRPr="00A057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ont45">
    <w:altName w:val="Calibri"/>
    <w:panose1 w:val="020B0604020202020204"/>
    <w:charset w:val="00"/>
    <w:family w:val="auto"/>
    <w:pitch w:val="default"/>
  </w:font>
  <w:font w:name="font916">
    <w:altName w:val="Calibri"/>
    <w:panose1 w:val="020B0604020202020204"/>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096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65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A4A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8001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2EE0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8496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9071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EAE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F4F4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0A49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7277D"/>
    <w:multiLevelType w:val="multilevel"/>
    <w:tmpl w:val="DB4C9CE8"/>
    <w:lvl w:ilvl="0">
      <w:numFmt w:val="bullet"/>
      <w:lvlText w:val="•"/>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ind w:left="1920" w:hanging="480"/>
      </w:pPr>
      <w:rPr>
        <w:rFonts w:ascii="Symbol" w:hAnsi="Symbol" w:hint="default"/>
        <w:color w:val="auto"/>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096759C8"/>
    <w:multiLevelType w:val="hybridMultilevel"/>
    <w:tmpl w:val="3C02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4E884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994751F"/>
    <w:multiLevelType w:val="hybridMultilevel"/>
    <w:tmpl w:val="2B52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E6BEBC5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6574"/>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CF0639"/>
    <w:multiLevelType w:val="multilevel"/>
    <w:tmpl w:val="77FA153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A81298"/>
    <w:multiLevelType w:val="multilevel"/>
    <w:tmpl w:val="AA6C991C"/>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7823F67"/>
    <w:multiLevelType w:val="multilevel"/>
    <w:tmpl w:val="3C6E9C8E"/>
    <w:lvl w:ilvl="0">
      <w:start w:val="1"/>
      <w:numFmt w:val="bullet"/>
      <w:lvlText w:val=""/>
      <w:lvlJc w:val="left"/>
      <w:pPr>
        <w:ind w:left="576" w:hanging="274"/>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4448F4"/>
    <w:multiLevelType w:val="multilevel"/>
    <w:tmpl w:val="1E5296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3A71D10"/>
    <w:multiLevelType w:val="multilevel"/>
    <w:tmpl w:val="DA023A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76376DC"/>
    <w:multiLevelType w:val="multilevel"/>
    <w:tmpl w:val="66321F32"/>
    <w:lvl w:ilvl="0">
      <w:start w:val="1"/>
      <w:numFmt w:val="bullet"/>
      <w:lvlText w:val=""/>
      <w:lvlJc w:val="left"/>
      <w:pPr>
        <w:ind w:left="576" w:hanging="288"/>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844275"/>
    <w:multiLevelType w:val="multilevel"/>
    <w:tmpl w:val="3530FCEE"/>
    <w:lvl w:ilvl="0">
      <w:start w:val="1"/>
      <w:numFmt w:val="bullet"/>
      <w:lvlText w:val=""/>
      <w:lvlJc w:val="left"/>
      <w:pPr>
        <w:ind w:left="720" w:hanging="360"/>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EBC5A20"/>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8156AE9"/>
    <w:multiLevelType w:val="multilevel"/>
    <w:tmpl w:val="4E9AF5C0"/>
    <w:lvl w:ilvl="0">
      <w:start w:val="1"/>
      <w:numFmt w:val="bullet"/>
      <w:lvlText w:val=""/>
      <w:lvlJc w:val="left"/>
      <w:pPr>
        <w:ind w:left="720" w:hanging="432"/>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537B85"/>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F0E5A53"/>
    <w:multiLevelType w:val="hybridMultilevel"/>
    <w:tmpl w:val="083403BE"/>
    <w:lvl w:ilvl="0" w:tplc="851ACD7C">
      <w:start w:val="1"/>
      <w:numFmt w:val="bullet"/>
      <w:lvlText w:val=""/>
      <w:lvlJc w:val="left"/>
      <w:pPr>
        <w:ind w:left="576" w:hanging="274"/>
      </w:pPr>
      <w:rPr>
        <w:rFonts w:ascii="Symbol" w:hAnsi="Symbol" w:hint="default"/>
      </w:rPr>
    </w:lvl>
    <w:lvl w:ilvl="1" w:tplc="835E338C">
      <w:start w:val="1"/>
      <w:numFmt w:val="bullet"/>
      <w:lvlText w:val="o"/>
      <w:lvlJc w:val="left"/>
      <w:pPr>
        <w:ind w:left="864" w:hanging="288"/>
      </w:pPr>
      <w:rPr>
        <w:rFonts w:ascii="Courier New" w:hAnsi="Courier New" w:hint="default"/>
      </w:rPr>
    </w:lvl>
    <w:lvl w:ilvl="2" w:tplc="D294274E">
      <w:start w:val="1"/>
      <w:numFmt w:val="bullet"/>
      <w:lvlText w:val=""/>
      <w:lvlJc w:val="left"/>
      <w:pPr>
        <w:ind w:left="1152" w:hanging="288"/>
      </w:pPr>
      <w:rPr>
        <w:rFonts w:ascii="Wingdings" w:hAnsi="Wingdings" w:hint="default"/>
      </w:rPr>
    </w:lvl>
    <w:lvl w:ilvl="3" w:tplc="269EF526">
      <w:start w:val="1"/>
      <w:numFmt w:val="bullet"/>
      <w:lvlText w:val="–"/>
      <w:lvlJc w:val="left"/>
      <w:pPr>
        <w:ind w:left="1440" w:hanging="288"/>
      </w:pPr>
      <w:rPr>
        <w:rFonts w:ascii="font916" w:hAnsi="font916"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B369F"/>
    <w:multiLevelType w:val="multilevel"/>
    <w:tmpl w:val="214CE550"/>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7779C"/>
    <w:multiLevelType w:val="hybridMultilevel"/>
    <w:tmpl w:val="FB8A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C2290"/>
    <w:multiLevelType w:val="multilevel"/>
    <w:tmpl w:val="8B581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27"/>
  </w:num>
  <w:num w:numId="14">
    <w:abstractNumId w:val="14"/>
  </w:num>
  <w:num w:numId="15">
    <w:abstractNumId w:val="15"/>
  </w:num>
  <w:num w:numId="16">
    <w:abstractNumId w:val="10"/>
  </w:num>
  <w:num w:numId="17">
    <w:abstractNumId w:val="22"/>
  </w:num>
  <w:num w:numId="18">
    <w:abstractNumId w:val="18"/>
  </w:num>
  <w:num w:numId="19">
    <w:abstractNumId w:val="19"/>
  </w:num>
  <w:num w:numId="20">
    <w:abstractNumId w:val="24"/>
  </w:num>
  <w:num w:numId="21">
    <w:abstractNumId w:val="25"/>
  </w:num>
  <w:num w:numId="22">
    <w:abstractNumId w:val="11"/>
  </w:num>
  <w:num w:numId="23">
    <w:abstractNumId w:val="28"/>
  </w:num>
  <w:num w:numId="24">
    <w:abstractNumId w:val="21"/>
  </w:num>
  <w:num w:numId="25">
    <w:abstractNumId w:val="16"/>
  </w:num>
  <w:num w:numId="26">
    <w:abstractNumId w:val="26"/>
  </w:num>
  <w:num w:numId="27">
    <w:abstractNumId w:val="23"/>
  </w:num>
  <w:num w:numId="28">
    <w:abstractNumId w:val="20"/>
  </w:num>
  <w:num w:numId="29">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315C27"/>
    <w:pPr>
      <w:spacing w:after="120"/>
    </w:pPr>
    <w:rPr>
      <w:rFonts w:ascii="Times New Roman" w:hAnsi="Times New Roman"/>
    </w:rPr>
  </w:style>
  <w:style w:type="paragraph" w:styleId="Heading1">
    <w:name w:val="heading 1"/>
    <w:basedOn w:val="Normal"/>
    <w:next w:val="BodyText"/>
    <w:autoRedefine/>
    <w:uiPriority w:val="9"/>
    <w:qFormat/>
    <w:rsid w:val="00D06297"/>
    <w:pPr>
      <w:keepLines/>
      <w:outlineLvl w:val="0"/>
    </w:pPr>
    <w:rPr>
      <w:rFonts w:eastAsiaTheme="majorEastAsia" w:cstheme="majorBidi"/>
      <w:bCs/>
      <w:color w:val="000000" w:themeColor="text1"/>
      <w:szCs w:val="32"/>
    </w:rPr>
  </w:style>
  <w:style w:type="paragraph" w:styleId="Heading2">
    <w:name w:val="heading 2"/>
    <w:basedOn w:val="Normal"/>
    <w:next w:val="BodyText"/>
    <w:autoRedefine/>
    <w:uiPriority w:val="9"/>
    <w:unhideWhenUsed/>
    <w:qFormat/>
    <w:rsid w:val="00081757"/>
    <w:pPr>
      <w:keepLines/>
      <w:outlineLvl w:val="1"/>
    </w:pPr>
    <w:rPr>
      <w:rFonts w:eastAsiaTheme="majorEastAsia" w:cstheme="majorBidi"/>
      <w:bCs/>
      <w:color w:val="000000" w:themeColor="text1"/>
      <w:szCs w:val="32"/>
    </w:rPr>
  </w:style>
  <w:style w:type="paragraph" w:styleId="Heading3">
    <w:name w:val="heading 3"/>
    <w:basedOn w:val="Normal"/>
    <w:next w:val="BodyText"/>
    <w:autoRedefine/>
    <w:uiPriority w:val="9"/>
    <w:unhideWhenUsed/>
    <w:qFormat/>
    <w:rsid w:val="00081757"/>
    <w:pPr>
      <w:keepLines/>
      <w:outlineLvl w:val="2"/>
    </w:pPr>
    <w:rPr>
      <w:rFonts w:eastAsiaTheme="majorEastAsia" w:cstheme="majorBidi"/>
      <w:bCs/>
      <w:color w:val="000000" w:themeColor="text1"/>
      <w:szCs w:val="28"/>
    </w:rPr>
  </w:style>
  <w:style w:type="paragraph" w:styleId="Heading4">
    <w:name w:val="heading 4"/>
    <w:basedOn w:val="Normal"/>
    <w:next w:val="BodyText"/>
    <w:autoRedefine/>
    <w:uiPriority w:val="9"/>
    <w:unhideWhenUsed/>
    <w:qFormat/>
    <w:rsid w:val="00081757"/>
    <w:pPr>
      <w:keepLines/>
      <w:ind w:left="288"/>
      <w:outlineLvl w:val="3"/>
    </w:pPr>
    <w:rPr>
      <w:rFonts w:eastAsiaTheme="majorEastAsia" w:cstheme="majorBidi"/>
      <w:bCs/>
      <w:color w:val="000000" w:themeColor="text1"/>
    </w:rPr>
  </w:style>
  <w:style w:type="paragraph" w:styleId="Heading5">
    <w:name w:val="heading 5"/>
    <w:basedOn w:val="Normal"/>
    <w:next w:val="BodyText"/>
    <w:autoRedefine/>
    <w:uiPriority w:val="9"/>
    <w:unhideWhenUsed/>
    <w:qFormat/>
    <w:rsid w:val="00081757"/>
    <w:pPr>
      <w:keepLines/>
      <w:ind w:left="576"/>
      <w:outlineLvl w:val="4"/>
    </w:pPr>
    <w:rPr>
      <w:rFonts w:eastAsiaTheme="majorEastAsia" w:cstheme="majorBidi"/>
      <w:iCs/>
      <w:color w:val="000000" w:themeColor="text1"/>
    </w:rPr>
  </w:style>
  <w:style w:type="paragraph" w:styleId="Heading6">
    <w:name w:val="heading 6"/>
    <w:basedOn w:val="Normal"/>
    <w:next w:val="BodyText"/>
    <w:autoRedefine/>
    <w:uiPriority w:val="9"/>
    <w:unhideWhenUsed/>
    <w:qFormat/>
    <w:rsid w:val="00081757"/>
    <w:pPr>
      <w:keepLines/>
      <w:ind w:left="864"/>
      <w:outlineLvl w:val="5"/>
    </w:pPr>
    <w:rPr>
      <w:rFonts w:eastAsiaTheme="majorEastAsia" w:cstheme="majorBidi"/>
      <w:color w:val="000000" w:themeColor="text1"/>
    </w:rPr>
  </w:style>
  <w:style w:type="paragraph" w:styleId="Heading7">
    <w:name w:val="heading 7"/>
    <w:basedOn w:val="Normal"/>
    <w:next w:val="BodyText"/>
    <w:autoRedefine/>
    <w:uiPriority w:val="9"/>
    <w:unhideWhenUsed/>
    <w:qFormat/>
    <w:rsid w:val="0054791D"/>
    <w:pPr>
      <w:keepNext/>
      <w:keepLines/>
      <w:spacing w:after="0"/>
      <w:outlineLvl w:val="6"/>
    </w:pPr>
    <w:rPr>
      <w:rFonts w:eastAsiaTheme="majorEastAsia" w:cstheme="majorBidi"/>
      <w:color w:val="000000" w:themeColor="text1"/>
    </w:rPr>
  </w:style>
  <w:style w:type="paragraph" w:styleId="Heading8">
    <w:name w:val="heading 8"/>
    <w:basedOn w:val="Normal"/>
    <w:next w:val="BodyText"/>
    <w:autoRedefine/>
    <w:uiPriority w:val="9"/>
    <w:unhideWhenUsed/>
    <w:qFormat/>
    <w:rsid w:val="00185483"/>
    <w:pPr>
      <w:keepNext/>
      <w:keepLines/>
      <w:spacing w:after="0"/>
      <w:outlineLvl w:val="7"/>
    </w:pPr>
    <w:rPr>
      <w:rFonts w:eastAsiaTheme="majorEastAsia" w:cstheme="majorBidi"/>
      <w:color w:val="000000" w:themeColor="text1"/>
    </w:rPr>
  </w:style>
  <w:style w:type="paragraph" w:styleId="Heading9">
    <w:name w:val="heading 9"/>
    <w:basedOn w:val="Normal"/>
    <w:next w:val="BodyText"/>
    <w:autoRedefine/>
    <w:uiPriority w:val="9"/>
    <w:unhideWhenUsed/>
    <w:qFormat/>
    <w:rsid w:val="00185483"/>
    <w:pPr>
      <w:keepNext/>
      <w:keepLines/>
      <w:spacing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7123"/>
    <w:rPr>
      <w:rFonts w:cs="Times New Roman"/>
      <w:color w:val="000000" w:themeColor="text1"/>
    </w:rPr>
  </w:style>
  <w:style w:type="paragraph" w:customStyle="1" w:styleId="FirstParagraph">
    <w:name w:val="First Paragraph"/>
    <w:basedOn w:val="BodyText"/>
    <w:next w:val="BodyText"/>
    <w:autoRedefine/>
    <w:qFormat/>
    <w:rsid w:val="00185483"/>
  </w:style>
  <w:style w:type="paragraph" w:customStyle="1" w:styleId="Compact">
    <w:name w:val="Compact"/>
    <w:basedOn w:val="BodyText"/>
    <w:qFormat/>
    <w:rsid w:val="00594C5E"/>
  </w:style>
  <w:style w:type="paragraph" w:styleId="Title">
    <w:name w:val="Title"/>
    <w:basedOn w:val="Normal"/>
    <w:next w:val="BodyText"/>
    <w:autoRedefine/>
    <w:qFormat/>
    <w:rsid w:val="00576354"/>
    <w:pPr>
      <w:keepNext/>
      <w:keepLines/>
      <w:spacing w:after="0"/>
      <w:jc w:val="center"/>
    </w:pPr>
    <w:rPr>
      <w:rFonts w:eastAsiaTheme="majorEastAsia" w:cs="Times New Roman"/>
      <w:b/>
      <w:bCs/>
      <w:color w:val="000000" w:themeColor="text1"/>
      <w:szCs w:val="40"/>
    </w:rPr>
  </w:style>
  <w:style w:type="paragraph" w:styleId="Subtitle">
    <w:name w:val="Subtitle"/>
    <w:basedOn w:val="Title"/>
    <w:next w:val="BodyText"/>
    <w:autoRedefine/>
    <w:qFormat/>
    <w:rsid w:val="00185483"/>
    <w:rPr>
      <w:szCs w:val="24"/>
    </w:rPr>
  </w:style>
  <w:style w:type="paragraph" w:customStyle="1" w:styleId="Author">
    <w:name w:val="Author"/>
    <w:next w:val="BodyText"/>
    <w:qFormat/>
    <w:rsid w:val="0054791D"/>
    <w:pPr>
      <w:keepNext/>
      <w:keepLines/>
      <w:spacing w:after="0"/>
      <w:jc w:val="center"/>
    </w:pPr>
    <w:rPr>
      <w:rFonts w:ascii="Times New Roman" w:hAnsi="Times New Roman"/>
    </w:rPr>
  </w:style>
  <w:style w:type="paragraph" w:styleId="Date">
    <w:name w:val="Date"/>
    <w:next w:val="BodyText"/>
    <w:autoRedefine/>
    <w:qFormat/>
    <w:rsid w:val="0054791D"/>
    <w:pPr>
      <w:keepNext/>
      <w:keepLines/>
      <w:spacing w:after="0"/>
      <w:jc w:val="center"/>
    </w:pPr>
    <w:rPr>
      <w:rFonts w:ascii="Times New Roman" w:hAnsi="Times New Roman"/>
    </w:rPr>
  </w:style>
  <w:style w:type="paragraph" w:customStyle="1" w:styleId="Abstract">
    <w:name w:val="Abstract"/>
    <w:basedOn w:val="Normal"/>
    <w:next w:val="BodyText"/>
    <w:autoRedefine/>
    <w:qFormat/>
    <w:rsid w:val="0054791D"/>
    <w:pPr>
      <w:keepNext/>
      <w:keepLines/>
      <w:spacing w:after="0"/>
    </w:pPr>
    <w:rPr>
      <w:szCs w:val="20"/>
    </w:rPr>
  </w:style>
  <w:style w:type="paragraph" w:styleId="Bibliography">
    <w:name w:val="Bibliography"/>
    <w:basedOn w:val="Normal"/>
    <w:autoRedefine/>
    <w:qFormat/>
    <w:rsid w:val="00A057A7"/>
    <w:rPr>
      <w:rFonts w:cs="Times New Roman"/>
      <w:color w:val="000000" w:themeColor="text1"/>
    </w:rPr>
  </w:style>
  <w:style w:type="paragraph" w:styleId="BlockText">
    <w:name w:val="Block Text"/>
    <w:basedOn w:val="BodyText"/>
    <w:next w:val="BodyText"/>
    <w:autoRedefine/>
    <w:uiPriority w:val="9"/>
    <w:unhideWhenUsed/>
    <w:qFormat/>
    <w:rsid w:val="00376788"/>
    <w:pPr>
      <w:ind w:left="504"/>
    </w:pPr>
    <w:rPr>
      <w:rFonts w:eastAsiaTheme="majorEastAsia" w:cstheme="majorBidi"/>
      <w:bCs/>
      <w:szCs w:val="20"/>
    </w:rPr>
  </w:style>
  <w:style w:type="paragraph" w:styleId="FootnoteText">
    <w:name w:val="footnote text"/>
    <w:basedOn w:val="Normal"/>
    <w:autoRedefine/>
    <w:uiPriority w:val="9"/>
    <w:unhideWhenUsed/>
    <w:qFormat/>
    <w:rsid w:val="0054791D"/>
    <w:pPr>
      <w:spacing w:after="0"/>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autoRedefine/>
    <w:qFormat/>
    <w:rsid w:val="0054791D"/>
    <w:pPr>
      <w:keepNext/>
      <w:keepLines/>
      <w:spacing w:after="0"/>
    </w:pPr>
    <w:rPr>
      <w:b/>
    </w:rPr>
  </w:style>
  <w:style w:type="paragraph" w:customStyle="1" w:styleId="Definition">
    <w:name w:val="Definition"/>
    <w:basedOn w:val="Normal"/>
    <w:autoRedefine/>
    <w:qFormat/>
    <w:rsid w:val="00185483"/>
    <w:pPr>
      <w:spacing w:after="0"/>
    </w:pPr>
  </w:style>
  <w:style w:type="paragraph" w:styleId="Caption">
    <w:name w:val="caption"/>
    <w:basedOn w:val="Normal"/>
    <w:link w:val="CaptionChar"/>
    <w:rPr>
      <w:i/>
    </w:rPr>
  </w:style>
  <w:style w:type="paragraph" w:customStyle="1" w:styleId="TableCaption">
    <w:name w:val="Table Caption"/>
    <w:basedOn w:val="Caption"/>
    <w:autoRedefine/>
    <w:qFormat/>
    <w:rsid w:val="00185483"/>
    <w:pPr>
      <w:keepNext/>
      <w:spacing w:after="0"/>
    </w:pPr>
  </w:style>
  <w:style w:type="paragraph" w:customStyle="1" w:styleId="ImageCaption">
    <w:name w:val="Image Caption"/>
    <w:basedOn w:val="Caption"/>
    <w:autoRedefine/>
    <w:qFormat/>
    <w:rsid w:val="00185483"/>
    <w:pPr>
      <w:spacing w:after="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character" w:customStyle="1" w:styleId="underline">
    <w:name w:val="underline"/>
    <w:basedOn w:val="DefaultParagraphFont"/>
    <w:uiPriority w:val="1"/>
    <w:qFormat/>
    <w:rsid w:val="00BB7058"/>
    <w:rPr>
      <w:rFonts w:ascii="Times New Roman" w:hAnsi="Times New Roman"/>
      <w:sz w:val="24"/>
      <w:u w:val="single"/>
    </w:rPr>
  </w:style>
  <w:style w:type="character" w:customStyle="1" w:styleId="BodyTextChar">
    <w:name w:val="Body Text Char"/>
    <w:basedOn w:val="DefaultParagraphFont"/>
    <w:link w:val="BodyText"/>
    <w:rsid w:val="00F47123"/>
    <w:rPr>
      <w:rFonts w:ascii="Times New Roman" w:hAnsi="Times New Roman" w:cs="Times New Roman"/>
      <w:color w:val="000000" w:themeColor="text1"/>
    </w:rPr>
  </w:style>
  <w:style w:type="character" w:styleId="FollowedHyperlink">
    <w:name w:val="FollowedHyperlink"/>
    <w:basedOn w:val="DefaultParagraphFont"/>
    <w:semiHidden/>
    <w:unhideWhenUsed/>
    <w:rsid w:val="00185483"/>
    <w:rPr>
      <w:color w:val="800080" w:themeColor="followedHyperlink"/>
      <w:u w:val="single"/>
    </w:rPr>
  </w:style>
  <w:style w:type="paragraph" w:styleId="ListParagraph">
    <w:name w:val="List Paragraph"/>
    <w:basedOn w:val="Normal"/>
    <w:rsid w:val="002F4DA8"/>
    <w:pPr>
      <w:ind w:left="720"/>
      <w:contextualSpacing/>
    </w:pPr>
  </w:style>
  <w:style w:type="paragraph" w:customStyle="1" w:styleId="center">
    <w:name w:val="center"/>
    <w:basedOn w:val="BodyText"/>
    <w:qFormat/>
    <w:rsid w:val="00642621"/>
    <w:pPr>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s://hr.nih.gov/working-nih/civil/statement-workplace-harassment" TargetMode="External" /></Relationships>
</file>

<file path=word/_rels/footnotes.xml.rels><?xml version="1.0" encoding="UTF-8"?>
<Relationships xmlns="http://schemas.openxmlformats.org/package/2006/relationships"><Relationship Type="http://schemas.openxmlformats.org/officeDocument/2006/relationships/hyperlink" Id="rId68" Target="https://hr.nih.gov/working-nih/civil/statement-workplace-harass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2020-02-04T20:32:35Z</dcterms:created>
  <dcterms:modified xsi:type="dcterms:W3CDTF">2020-02-04T20:32:35Z</dcterms:modified>
</cp:coreProperties>
</file>