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D4A843"/>
          <w:sz w:val="64"/>
          <w:szCs w:val="64"/>
        </w:rPr>
        <w:t xml:space="preserve">REALSIGHT</w:t>
      </w:r>
    </w:p>
    <w:p>
      <w:pPr>
        <w:spacing w:after="120" w:before="0"/>
        <w:jc w:val="center"/>
      </w:pPr>
      <w:r>
        <w:rPr>
          <w:rFonts w:ascii="Calibri" w:cs="Calibri" w:eastAsia="Calibri" w:hAnsi="Calibri"/>
          <w:color w:val="334155"/>
          <w:sz w:val="32"/>
          <w:szCs w:val="32"/>
        </w:rPr>
        <w:t xml:space="preserve">Product Intelligence Report</w:t>
      </w:r>
    </w:p>
    <w:p>
      <w:pPr>
        <w:spacing w:after="80" w:before="0"/>
        <w:jc w:val="center"/>
      </w:pPr>
      <w:r>
        <w:rPr>
          <w:i/>
          <w:iCs/>
          <w:color w:val="94A3B8"/>
          <w:sz w:val="22"/>
          <w:szCs w:val="22"/>
        </w:rPr>
        <w:t xml:space="preserve">Codebase Analysis · DXBinteract Comparison · Adviser Plan Architecture</w:t>
      </w:r>
    </w:p>
    <w:p>
      <w:pPr>
        <w:spacing w:after="1200" w:before="0"/>
        <w:jc w:val="center"/>
      </w:pPr>
      <w:r>
        <w:rPr>
          <w:color w:val="94A3B8"/>
          <w:sz w:val="20"/>
          <w:szCs w:val="20"/>
        </w:rPr>
        <w:t xml:space="preserve">Version 3  ·  April 2026  ·  Confidential</w:t>
      </w:r>
    </w:p>
    <w:p>
      <w:r>
        <w:br w:type="page"/>
      </w:r>
    </w:p>
    <w:p>
      <w:pPr>
        <w:pStyle w:val="Heading1"/>
        <w:spacing w:after="200" w:before="400"/>
      </w:pPr>
      <w:r>
        <w:t xml:space="preserve">1 · Executive Summary</w:t>
      </w:r>
    </w:p>
    <w:p>
      <w:pPr>
        <w:spacing w:after="80" w:before="80"/>
      </w:pPr>
      <w:r>
        <w:rPr>
          <w:color w:val="334155"/>
          <w:sz w:val="22"/>
          <w:szCs w:val="22"/>
        </w:rPr>
        <w:t xml:space="preserve">This report is the first version grounded in RealSight's actual source code and database schema. The previous analysis was based on live DXBinteract exploration; this version adds a layer-by-layer mapping of what is already built in RealSight, what is partially implemented, and what is genuinely missing.</w:t>
      </w:r>
    </w:p>
    <w:p>
      <w:pPr>
        <w:spacing w:after="60" w:before="120"/>
      </w:pPr>
    </w:p>
    <w:p>
      <w:pPr>
        <w:spacing w:after="80" w:before="80"/>
      </w:pPr>
      <w:r>
        <w:rPr>
          <w:color w:val="334155"/>
          <w:sz w:val="22"/>
          <w:szCs w:val="22"/>
        </w:rPr>
        <w:t xml:space="preserve">The key finding is that RealSight has built significantly more than a typical MVP. The multi-tenant Adviser Plan architecture (subdomain routing, branding injection, tenant isolation) is already deployed. The investor lounge has 18+ screens, a dual-role admin system, DLD fuzzy-matching for holdings, and an AI Concierge UI. However, several high-value gaps remain, particularly around live DLD data, portfolio ownership verification, and the adviser → investor notification pipeline.</w:t>
      </w:r>
    </w:p>
    <w:p>
      <w:pPr>
        <w:spacing w:after="60" w:before="120"/>
      </w:pPr>
    </w:p>
    <w:tbl>
      <w:tblPr>
        <w:tblW w:type="dxa" w:w="9500"/>
        <w:tblBorders>
          <w:top w:val="thick" w:color="D4A843"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4A843" w:val="clear"/>
            <w:tcMar>
              <w:top w:type="dxa" w:w="80"/>
              <w:left w:type="dxa" w:w="120"/>
              <w:bottom w:type="dxa" w:w="80"/>
              <w:right w:type="dxa" w:w="120"/>
            </w:tcMar>
          </w:tcPr>
          <w:p>
            <w:pPr>
              <w:spacing w:after="60" w:before="100"/>
            </w:pPr>
            <w:r>
              <w:rPr>
                <w:b/>
                <w:bCs/>
                <w:color w:val="FFFFFF"/>
                <w:sz w:val="24"/>
                <w:szCs w:val="24"/>
              </w:rPr>
              <w:t xml:space="preserve">Three Strategic Priorities Identified</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Priority 1: Complete the portfolio ownership validation loop (DLD data → investor self-service → live property value tracking)</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Priority 2: Build the adviser → investor notification and broadcasting system (the "killer feature" of the Adviser Plan)</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Priority 3: Close the DXBinteract data parity gap: transaction feed, price history per unit, rental analysis, and mortgage calculator</w:t>
            </w:r>
          </w:p>
        </w:tc>
      </w:tr>
    </w:tbl>
    <w:p>
      <w:r>
        <w:br w:type="page"/>
      </w:r>
    </w:p>
    <w:p>
      <w:pPr>
        <w:pStyle w:val="Heading1"/>
        <w:spacing w:after="200" w:before="400"/>
      </w:pPr>
      <w:r>
        <w:t xml:space="preserve">2 · What Is Already Built (Codebase-Verified)</w:t>
      </w:r>
    </w:p>
    <w:p>
      <w:pPr>
        <w:spacing w:after="80" w:before="80"/>
      </w:pPr>
      <w:r>
        <w:rPr>
          <w:color w:val="334155"/>
          <w:sz w:val="22"/>
          <w:szCs w:val="22"/>
        </w:rPr>
        <w:t xml:space="preserve">The following inventory is extracted directly from the src/ directory, Supabase migrations, and database type definitions.</w:t>
      </w:r>
    </w:p>
    <w:p>
      <w:pPr>
        <w:pStyle w:val="Heading2"/>
        <w:spacing w:after="150" w:before="300"/>
      </w:pPr>
      <w:r>
        <w:t xml:space="preserve">2.1 · Architecture &amp; Tech Stack</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3200"/>
            <w:shd w:fill="334155" w:val="clear"/>
            <w:tcMar>
              <w:top w:type="dxa" w:w="60"/>
              <w:left w:type="dxa" w:w="100"/>
              <w:bottom w:type="dxa" w:w="60"/>
              <w:right w:type="dxa" w:w="60"/>
            </w:tcMar>
          </w:tcPr>
          <w:p>
            <w:pPr>
              <w:spacing w:after="80" w:before="80"/>
            </w:pPr>
            <w:r>
              <w:rPr>
                <w:b/>
                <w:bCs/>
                <w:color w:val="FFFFFF"/>
                <w:sz w:val="20"/>
                <w:szCs w:val="20"/>
              </w:rPr>
              <w:t xml:space="preserve">Layer</w:t>
            </w:r>
          </w:p>
        </w:tc>
        <w:tc>
          <w:tcPr>
            <w:tcW w:type="dxa" w:w="3200"/>
            <w:shd w:fill="334155" w:val="clear"/>
            <w:tcMar>
              <w:top w:type="dxa" w:w="60"/>
              <w:left w:type="dxa" w:w="100"/>
              <w:bottom w:type="dxa" w:w="60"/>
              <w:right w:type="dxa" w:w="60"/>
            </w:tcMar>
          </w:tcPr>
          <w:p>
            <w:pPr>
              <w:spacing w:after="80" w:before="80"/>
            </w:pPr>
            <w:r>
              <w:rPr>
                <w:b/>
                <w:bCs/>
                <w:color w:val="FFFFFF"/>
                <w:sz w:val="20"/>
                <w:szCs w:val="20"/>
              </w:rPr>
              <w:t xml:space="preserve">Technology</w:t>
            </w:r>
          </w:p>
        </w:tc>
        <w:tc>
          <w:tcPr>
            <w:tcW w:type="dxa" w:w="3100"/>
            <w:shd w:fill="334155" w:val="clear"/>
            <w:tcMar>
              <w:top w:type="dxa" w:w="60"/>
              <w:left w:type="dxa" w:w="100"/>
              <w:bottom w:type="dxa" w:w="60"/>
              <w:right w:type="dxa" w:w="60"/>
            </w:tcMar>
          </w:tcPr>
          <w:p>
            <w:pPr>
              <w:spacing w:after="80" w:before="80"/>
            </w:pPr>
            <w:r>
              <w:rPr>
                <w:b/>
                <w:bCs/>
                <w:color w:val="FFFFFF"/>
                <w:sz w:val="20"/>
                <w:szCs w:val="20"/>
              </w:rPr>
              <w:t xml:space="preserve">Notes</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Frontend</w:t>
            </w:r>
          </w:p>
        </w:tc>
        <w:tc>
          <w:tcPr>
            <w:tcW w:type="dxa" w:w="3200"/>
            <w:shd w:fill="F1F5F9" w:val="clear"/>
            <w:tcMar>
              <w:top w:type="dxa" w:w="60"/>
              <w:left w:type="dxa" w:w="100"/>
              <w:bottom w:type="dxa" w:w="60"/>
              <w:right w:type="dxa" w:w="60"/>
            </w:tcMar>
          </w:tcPr>
          <w:p>
            <w:pPr>
              <w:spacing w:after="60" w:before="60"/>
            </w:pPr>
            <w:r>
              <w:rPr>
                <w:color w:val="334155"/>
                <w:sz w:val="20"/>
                <w:szCs w:val="20"/>
              </w:rPr>
              <w:t xml:space="preserve">React 18 + TypeScript + Vite</w:t>
            </w:r>
          </w:p>
        </w:tc>
        <w:tc>
          <w:tcPr>
            <w:tcW w:type="dxa" w:w="3100"/>
            <w:shd w:fill="F1F5F9" w:val="clear"/>
            <w:tcMar>
              <w:top w:type="dxa" w:w="60"/>
              <w:left w:type="dxa" w:w="100"/>
              <w:bottom w:type="dxa" w:w="60"/>
              <w:right w:type="dxa" w:w="60"/>
            </w:tcMar>
          </w:tcPr>
          <w:p>
            <w:pPr>
              <w:spacing w:after="60" w:before="60"/>
            </w:pPr>
            <w:r>
              <w:rPr>
                <w:color w:val="334155"/>
                <w:sz w:val="20"/>
                <w:szCs w:val="20"/>
              </w:rPr>
              <w:t xml:space="preserve">SWC compiler, strict TypeScript</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Styling</w:t>
            </w:r>
          </w:p>
        </w:tc>
        <w:tc>
          <w:tcPr>
            <w:tcW w:type="dxa" w:w="3200"/>
            <w:shd w:fill="FFFFFF" w:val="clear"/>
            <w:tcMar>
              <w:top w:type="dxa" w:w="60"/>
              <w:left w:type="dxa" w:w="100"/>
              <w:bottom w:type="dxa" w:w="60"/>
              <w:right w:type="dxa" w:w="60"/>
            </w:tcMar>
          </w:tcPr>
          <w:p>
            <w:pPr>
              <w:spacing w:after="60" w:before="60"/>
            </w:pPr>
            <w:r>
              <w:rPr>
                <w:color w:val="334155"/>
                <w:sz w:val="20"/>
                <w:szCs w:val="20"/>
              </w:rPr>
              <w:t xml:space="preserve">Tailwind CSS + shadcn/ui + Radix UI</w:t>
            </w:r>
          </w:p>
        </w:tc>
        <w:tc>
          <w:tcPr>
            <w:tcW w:type="dxa" w:w="3100"/>
            <w:shd w:fill="FFFFFF" w:val="clear"/>
            <w:tcMar>
              <w:top w:type="dxa" w:w="60"/>
              <w:left w:type="dxa" w:w="100"/>
              <w:bottom w:type="dxa" w:w="60"/>
              <w:right w:type="dxa" w:w="60"/>
            </w:tcMar>
          </w:tcPr>
          <w:p>
            <w:pPr>
              <w:spacing w:after="60" w:before="60"/>
            </w:pPr>
            <w:r>
              <w:rPr>
                <w:color w:val="334155"/>
                <w:sz w:val="20"/>
                <w:szCs w:val="20"/>
              </w:rPr>
              <w:t xml:space="preserve">Full component library</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Data Fetching</w:t>
            </w:r>
          </w:p>
        </w:tc>
        <w:tc>
          <w:tcPr>
            <w:tcW w:type="dxa" w:w="3200"/>
            <w:shd w:fill="F1F5F9" w:val="clear"/>
            <w:tcMar>
              <w:top w:type="dxa" w:w="60"/>
              <w:left w:type="dxa" w:w="100"/>
              <w:bottom w:type="dxa" w:w="60"/>
              <w:right w:type="dxa" w:w="60"/>
            </w:tcMar>
          </w:tcPr>
          <w:p>
            <w:pPr>
              <w:spacing w:after="60" w:before="60"/>
            </w:pPr>
            <w:r>
              <w:rPr>
                <w:color w:val="334155"/>
                <w:sz w:val="20"/>
                <w:szCs w:val="20"/>
              </w:rPr>
              <w:t xml:space="preserve">TanStack Query v5</w:t>
            </w:r>
          </w:p>
        </w:tc>
        <w:tc>
          <w:tcPr>
            <w:tcW w:type="dxa" w:w="3100"/>
            <w:shd w:fill="F1F5F9" w:val="clear"/>
            <w:tcMar>
              <w:top w:type="dxa" w:w="60"/>
              <w:left w:type="dxa" w:w="100"/>
              <w:bottom w:type="dxa" w:w="60"/>
              <w:right w:type="dxa" w:w="60"/>
            </w:tcMar>
          </w:tcPr>
          <w:p>
            <w:pPr>
              <w:spacing w:after="60" w:before="60"/>
            </w:pPr>
            <w:r>
              <w:rPr>
                <w:color w:val="334155"/>
                <w:sz w:val="20"/>
                <w:szCs w:val="20"/>
              </w:rPr>
              <w:t xml:space="preserve">Caching, background refetch</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Backend</w:t>
            </w:r>
          </w:p>
        </w:tc>
        <w:tc>
          <w:tcPr>
            <w:tcW w:type="dxa" w:w="3200"/>
            <w:shd w:fill="FFFFFF" w:val="clear"/>
            <w:tcMar>
              <w:top w:type="dxa" w:w="60"/>
              <w:left w:type="dxa" w:w="100"/>
              <w:bottom w:type="dxa" w:w="60"/>
              <w:right w:type="dxa" w:w="60"/>
            </w:tcMar>
          </w:tcPr>
          <w:p>
            <w:pPr>
              <w:spacing w:after="60" w:before="60"/>
            </w:pPr>
            <w:r>
              <w:rPr>
                <w:color w:val="334155"/>
                <w:sz w:val="20"/>
                <w:szCs w:val="20"/>
              </w:rPr>
              <w:t xml:space="preserve">Supabase (Postgres 14 + Auth + Storage)</w:t>
            </w:r>
          </w:p>
        </w:tc>
        <w:tc>
          <w:tcPr>
            <w:tcW w:type="dxa" w:w="3100"/>
            <w:shd w:fill="FFFFFF" w:val="clear"/>
            <w:tcMar>
              <w:top w:type="dxa" w:w="60"/>
              <w:left w:type="dxa" w:w="100"/>
              <w:bottom w:type="dxa" w:w="60"/>
              <w:right w:type="dxa" w:w="60"/>
            </w:tcMar>
          </w:tcPr>
          <w:p>
            <w:pPr>
              <w:spacing w:after="60" w:before="60"/>
            </w:pPr>
            <w:r>
              <w:rPr>
                <w:color w:val="334155"/>
                <w:sz w:val="20"/>
                <w:szCs w:val="20"/>
              </w:rPr>
              <w:t xml:space="preserve">RLS policies, Edge Functions</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Maps</w:t>
            </w:r>
          </w:p>
        </w:tc>
        <w:tc>
          <w:tcPr>
            <w:tcW w:type="dxa" w:w="3200"/>
            <w:shd w:fill="F1F5F9" w:val="clear"/>
            <w:tcMar>
              <w:top w:type="dxa" w:w="60"/>
              <w:left w:type="dxa" w:w="100"/>
              <w:bottom w:type="dxa" w:w="60"/>
              <w:right w:type="dxa" w:w="60"/>
            </w:tcMar>
          </w:tcPr>
          <w:p>
            <w:pPr>
              <w:spacing w:after="60" w:before="60"/>
            </w:pPr>
            <w:r>
              <w:rPr>
                <w:color w:val="334155"/>
                <w:sz w:val="20"/>
                <w:szCs w:val="20"/>
              </w:rPr>
              <w:t xml:space="preserve">React Leaflet + Leaflet</w:t>
            </w:r>
          </w:p>
        </w:tc>
        <w:tc>
          <w:tcPr>
            <w:tcW w:type="dxa" w:w="3100"/>
            <w:shd w:fill="F1F5F9" w:val="clear"/>
            <w:tcMar>
              <w:top w:type="dxa" w:w="60"/>
              <w:left w:type="dxa" w:w="100"/>
              <w:bottom w:type="dxa" w:w="60"/>
              <w:right w:type="dxa" w:w="60"/>
            </w:tcMar>
          </w:tcPr>
          <w:p>
            <w:pPr>
              <w:spacing w:after="60" w:before="60"/>
            </w:pPr>
            <w:r>
              <w:rPr>
                <w:color w:val="334155"/>
                <w:sz w:val="20"/>
                <w:szCs w:val="20"/>
              </w:rPr>
              <w:t xml:space="preserve">Not Mapbox — lighter weight</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Charts</w:t>
            </w:r>
          </w:p>
        </w:tc>
        <w:tc>
          <w:tcPr>
            <w:tcW w:type="dxa" w:w="3200"/>
            <w:shd w:fill="FFFFFF" w:val="clear"/>
            <w:tcMar>
              <w:top w:type="dxa" w:w="60"/>
              <w:left w:type="dxa" w:w="100"/>
              <w:bottom w:type="dxa" w:w="60"/>
              <w:right w:type="dxa" w:w="60"/>
            </w:tcMar>
          </w:tcPr>
          <w:p>
            <w:pPr>
              <w:spacing w:after="60" w:before="60"/>
            </w:pPr>
            <w:r>
              <w:rPr>
                <w:color w:val="334155"/>
                <w:sz w:val="20"/>
                <w:szCs w:val="20"/>
              </w:rPr>
              <w:t xml:space="preserve">Recharts</w:t>
            </w:r>
          </w:p>
        </w:tc>
        <w:tc>
          <w:tcPr>
            <w:tcW w:type="dxa" w:w="3100"/>
            <w:shd w:fill="FFFFFF" w:val="clear"/>
            <w:tcMar>
              <w:top w:type="dxa" w:w="60"/>
              <w:left w:type="dxa" w:w="100"/>
              <w:bottom w:type="dxa" w:w="60"/>
              <w:right w:type="dxa" w:w="60"/>
            </w:tcMar>
          </w:tcPr>
          <w:p>
            <w:pPr>
              <w:spacing w:after="60" w:before="60"/>
            </w:pPr>
            <w:r>
              <w:rPr>
                <w:color w:val="334155"/>
                <w:sz w:val="20"/>
                <w:szCs w:val="20"/>
              </w:rPr>
              <w:t xml:space="preserve">Portfolio value, allocation</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Animations</w:t>
            </w:r>
          </w:p>
        </w:tc>
        <w:tc>
          <w:tcPr>
            <w:tcW w:type="dxa" w:w="3200"/>
            <w:shd w:fill="F1F5F9" w:val="clear"/>
            <w:tcMar>
              <w:top w:type="dxa" w:w="60"/>
              <w:left w:type="dxa" w:w="100"/>
              <w:bottom w:type="dxa" w:w="60"/>
              <w:right w:type="dxa" w:w="60"/>
            </w:tcMar>
          </w:tcPr>
          <w:p>
            <w:pPr>
              <w:spacing w:after="60" w:before="60"/>
            </w:pPr>
            <w:r>
              <w:rPr>
                <w:color w:val="334155"/>
                <w:sz w:val="20"/>
                <w:szCs w:val="20"/>
              </w:rPr>
              <w:t xml:space="preserve">Framer Motion</w:t>
            </w:r>
          </w:p>
        </w:tc>
        <w:tc>
          <w:tcPr>
            <w:tcW w:type="dxa" w:w="3100"/>
            <w:shd w:fill="F1F5F9" w:val="clear"/>
            <w:tcMar>
              <w:top w:type="dxa" w:w="60"/>
              <w:left w:type="dxa" w:w="100"/>
              <w:bottom w:type="dxa" w:w="60"/>
              <w:right w:type="dxa" w:w="60"/>
            </w:tcMar>
          </w:tcPr>
          <w:p>
            <w:pPr>
              <w:spacing w:after="60" w:before="60"/>
            </w:pPr>
            <w:r>
              <w:rPr>
                <w:color w:val="334155"/>
                <w:sz w:val="20"/>
                <w:szCs w:val="20"/>
              </w:rPr>
              <w:t xml:space="preserve">Page transitions</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Internationalisation</w:t>
            </w:r>
          </w:p>
        </w:tc>
        <w:tc>
          <w:tcPr>
            <w:tcW w:type="dxa" w:w="3200"/>
            <w:shd w:fill="FFFFFF" w:val="clear"/>
            <w:tcMar>
              <w:top w:type="dxa" w:w="60"/>
              <w:left w:type="dxa" w:w="100"/>
              <w:bottom w:type="dxa" w:w="60"/>
              <w:right w:type="dxa" w:w="60"/>
            </w:tcMar>
          </w:tcPr>
          <w:p>
            <w:pPr>
              <w:spacing w:after="60" w:before="60"/>
            </w:pPr>
            <w:r>
              <w:rPr>
                <w:color w:val="334155"/>
                <w:sz w:val="20"/>
                <w:szCs w:val="20"/>
              </w:rPr>
              <w:t xml:space="preserve">i18next + react-i18next</w:t>
            </w:r>
          </w:p>
        </w:tc>
        <w:tc>
          <w:tcPr>
            <w:tcW w:type="dxa" w:w="3100"/>
            <w:shd w:fill="FFFFFF" w:val="clear"/>
            <w:tcMar>
              <w:top w:type="dxa" w:w="60"/>
              <w:left w:type="dxa" w:w="100"/>
              <w:bottom w:type="dxa" w:w="60"/>
              <w:right w:type="dxa" w:w="60"/>
            </w:tcMar>
          </w:tcPr>
          <w:p>
            <w:pPr>
              <w:spacing w:after="60" w:before="60"/>
            </w:pPr>
            <w:r>
              <w:rPr>
                <w:color w:val="334155"/>
                <w:sz w:val="20"/>
                <w:szCs w:val="20"/>
              </w:rPr>
              <w:t xml:space="preserve">EN, AR, FR, ES, RU, FA (Persian)</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Deployment</w:t>
            </w:r>
          </w:p>
        </w:tc>
        <w:tc>
          <w:tcPr>
            <w:tcW w:type="dxa" w:w="3200"/>
            <w:shd w:fill="F1F5F9" w:val="clear"/>
            <w:tcMar>
              <w:top w:type="dxa" w:w="60"/>
              <w:left w:type="dxa" w:w="100"/>
              <w:bottom w:type="dxa" w:w="60"/>
              <w:right w:type="dxa" w:w="60"/>
            </w:tcMar>
          </w:tcPr>
          <w:p>
            <w:pPr>
              <w:spacing w:after="60" w:before="60"/>
            </w:pPr>
            <w:r>
              <w:rPr>
                <w:color w:val="334155"/>
                <w:sz w:val="20"/>
                <w:szCs w:val="20"/>
              </w:rPr>
              <w:t xml:space="preserve">Vercel</w:t>
            </w:r>
          </w:p>
        </w:tc>
        <w:tc>
          <w:tcPr>
            <w:tcW w:type="dxa" w:w="3100"/>
            <w:shd w:fill="F1F5F9" w:val="clear"/>
            <w:tcMar>
              <w:top w:type="dxa" w:w="60"/>
              <w:left w:type="dxa" w:w="100"/>
              <w:bottom w:type="dxa" w:w="60"/>
              <w:right w:type="dxa" w:w="60"/>
            </w:tcMar>
          </w:tcPr>
          <w:p>
            <w:pPr>
              <w:spacing w:after="60" w:before="60"/>
            </w:pPr>
            <w:r>
              <w:rPr>
                <w:color w:val="334155"/>
                <w:sz w:val="20"/>
                <w:szCs w:val="20"/>
              </w:rPr>
              <w:t xml:space="preserve">vercel.json present</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Payments</w:t>
            </w:r>
          </w:p>
        </w:tc>
        <w:tc>
          <w:tcPr>
            <w:tcW w:type="dxa" w:w="3200"/>
            <w:shd w:fill="FFFFFF" w:val="clear"/>
            <w:tcMar>
              <w:top w:type="dxa" w:w="60"/>
              <w:left w:type="dxa" w:w="100"/>
              <w:bottom w:type="dxa" w:w="60"/>
              <w:right w:type="dxa" w:w="60"/>
            </w:tcMar>
          </w:tcPr>
          <w:p>
            <w:pPr>
              <w:spacing w:after="60" w:before="60"/>
            </w:pPr>
            <w:r>
              <w:rPr>
                <w:color w:val="334155"/>
                <w:sz w:val="20"/>
                <w:szCs w:val="20"/>
              </w:rPr>
              <w:t xml:space="preserve">Stripe (stripe_customer_id in tenants)</w:t>
            </w:r>
          </w:p>
        </w:tc>
        <w:tc>
          <w:tcPr>
            <w:tcW w:type="dxa" w:w="3100"/>
            <w:shd w:fill="FFFFFF" w:val="clear"/>
            <w:tcMar>
              <w:top w:type="dxa" w:w="60"/>
              <w:left w:type="dxa" w:w="100"/>
              <w:bottom w:type="dxa" w:w="60"/>
              <w:right w:type="dxa" w:w="60"/>
            </w:tcMar>
          </w:tcPr>
          <w:p>
            <w:pPr>
              <w:spacing w:after="60" w:before="60"/>
            </w:pPr>
            <w:r>
              <w:rPr>
                <w:color w:val="334155"/>
                <w:sz w:val="20"/>
                <w:szCs w:val="20"/>
              </w:rPr>
              <w:t xml:space="preserve">Not fully wired yet</w:t>
            </w:r>
          </w:p>
        </w:tc>
      </w:tr>
    </w:tbl>
    <w:p>
      <w:pPr>
        <w:spacing w:before="200"/>
      </w:pPr>
    </w:p>
    <w:p>
      <w:pPr>
        <w:pStyle w:val="Heading2"/>
        <w:spacing w:after="150" w:before="300"/>
      </w:pPr>
      <w:r>
        <w:t xml:space="preserve">2.2 · Multi-Tenant Adviser Plan (Already Deployed)</w:t>
      </w:r>
    </w:p>
    <w:p>
      <w:pPr>
        <w:spacing w:after="80" w:before="80"/>
      </w:pPr>
      <w:r>
        <w:rPr>
          <w:color w:val="334155"/>
          <w:sz w:val="22"/>
          <w:szCs w:val="22"/>
        </w:rPr>
        <w:t xml:space="preserve">This is one of RealSight's biggest competitive advantages — and it is already live in the codebase. The architecture works as follows:</w:t>
      </w:r>
    </w:p>
    <w:p>
      <w:pPr>
        <w:pStyle w:val="ListParagraph"/>
        <w:numPr>
          <w:ilvl w:val="0"/>
          <w:numId w:val="1"/>
        </w:numPr>
        <w:spacing w:after="60" w:before="60"/>
      </w:pPr>
      <w:r>
        <w:rPr>
          <w:color w:val="334155"/>
          <w:sz w:val="22"/>
          <w:szCs w:val="22"/>
        </w:rPr>
        <w:t xml:space="preserve">tenants table: stores subdomain, custom_domain, broker_name, branding_config (colors/logo), subscription_tier, stripe_customer_id</w:t>
      </w:r>
    </w:p>
    <w:p>
      <w:pPr>
        <w:pStyle w:val="ListParagraph"/>
        <w:numPr>
          <w:ilvl w:val="0"/>
          <w:numId w:val="1"/>
        </w:numPr>
        <w:spacing w:after="60" w:before="60"/>
      </w:pPr>
      <w:r>
        <w:rPr>
          <w:color w:val="334155"/>
          <w:sz w:val="22"/>
          <w:szCs w:val="22"/>
        </w:rPr>
        <w:t xml:space="preserve">useTenant.tsx hook: reads window.location.hostname on load, extracts subdomain (e.g. "alex" from alex.realsight.app), queries the tenants table, and injects CSS custom properties (--primary, --accent, --ring, etc.) for white-label branding</w:t>
      </w:r>
    </w:p>
    <w:p>
      <w:pPr>
        <w:pStyle w:val="ListParagraph"/>
        <w:numPr>
          <w:ilvl w:val="0"/>
          <w:numId w:val="1"/>
        </w:numPr>
        <w:spacing w:after="60" w:before="60"/>
      </w:pPr>
      <w:r>
        <w:rPr>
          <w:color w:val="334155"/>
          <w:sz w:val="22"/>
          <w:szCs w:val="22"/>
        </w:rPr>
        <w:t xml:space="preserve">SetupWizard (/admin/setup): 4-step onboarding flow — agency name + logo, subdomain claim, brand color picker (3 presets: Gold, Emerald, Sapphire), AI Concierge configuration (name, tone, welcome message)</w:t>
      </w:r>
    </w:p>
    <w:p>
      <w:pPr>
        <w:pStyle w:val="ListParagraph"/>
        <w:numPr>
          <w:ilvl w:val="0"/>
          <w:numId w:val="1"/>
        </w:numPr>
        <w:spacing w:after="60" w:before="60"/>
      </w:pPr>
      <w:r>
        <w:rPr>
          <w:color w:val="334155"/>
          <w:sz w:val="22"/>
          <w:szCs w:val="22"/>
        </w:rPr>
        <w:t xml:space="preserve">Tenant isolation: profiles, investors, projects, monthly_picks all have tenant_id foreign key — data is fully scoped per adviser</w:t>
      </w:r>
    </w:p>
    <w:p>
      <w:pPr>
        <w:pStyle w:val="ListParagraph"/>
        <w:numPr>
          <w:ilvl w:val="0"/>
          <w:numId w:val="1"/>
        </w:numPr>
        <w:spacing w:after="60" w:before="60"/>
      </w:pPr>
      <w:r>
        <w:rPr>
          <w:color w:val="334155"/>
          <w:sz w:val="22"/>
          <w:szCs w:val="22"/>
        </w:rPr>
        <w:t xml:space="preserve">Signup propagation: handle_new_user() Postgres trigger reads tenant_id from signup metadata — investors who register via alex.realsight.app are automatically assigned to that adviser's tenant</w:t>
      </w:r>
    </w:p>
    <w:p>
      <w:pPr>
        <w:pStyle w:val="ListParagraph"/>
        <w:numPr>
          <w:ilvl w:val="0"/>
          <w:numId w:val="1"/>
        </w:numPr>
        <w:spacing w:after="60" w:before="60"/>
      </w:pPr>
      <w:r>
        <w:rPr>
          <w:color w:val="334155"/>
          <w:sz w:val="22"/>
          <w:szCs w:val="22"/>
        </w:rPr>
        <w:t xml:space="preserve">Local dev override: ?tenant=alex URL parameter for testing without DNS</w:t>
      </w:r>
    </w:p>
    <w:p>
      <w:pPr>
        <w:spacing w:before="120"/>
      </w:pPr>
    </w:p>
    <w:tbl>
      <w:tblPr>
        <w:tblW w:type="dxa" w:w="9500"/>
        <w:tblBorders>
          <w:top w:val="thick" w:color="D4A843"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4A843" w:val="clear"/>
            <w:tcMar>
              <w:top w:type="dxa" w:w="80"/>
              <w:left w:type="dxa" w:w="120"/>
              <w:bottom w:type="dxa" w:w="80"/>
              <w:right w:type="dxa" w:w="120"/>
            </w:tcMar>
          </w:tcPr>
          <w:p>
            <w:pPr>
              <w:spacing w:after="60" w:before="100"/>
            </w:pPr>
            <w:r>
              <w:rPr>
                <w:b/>
                <w:bCs/>
                <w:color w:val="FFFFFF"/>
                <w:sz w:val="24"/>
                <w:szCs w:val="24"/>
              </w:rPr>
              <w:t xml:space="preserve">Adviser Plan: What Still Needs Building</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Notification/broadcasting system: adviser sends updates to all their investors (in-app + push)</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"Pick of the month" broadcasting: adviser curates picks → investors see them on their branded dashboard</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Subscription billing flow: Stripe is referenced but the payment/upgrade UX is not wired up</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Subdomain DNS automation: Vercel wildcard DNS needs to be confirmed live for *.realsight.app</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Custom domain support: custom_domain column exists but not tested in production</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Adviser analytics: how many investors viewed picks, portfolio activity, engagement metrics</w:t>
            </w:r>
          </w:p>
        </w:tc>
      </w:tr>
    </w:tbl>
    <w:p>
      <w:pPr>
        <w:spacing w:before="200"/>
      </w:pPr>
    </w:p>
    <w:p>
      <w:pPr>
        <w:pStyle w:val="Heading2"/>
        <w:spacing w:after="150" w:before="300"/>
      </w:pPr>
      <w:r>
        <w:t xml:space="preserve">2.3 · Investor Lounge Pages (18 Routes Built)</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2200"/>
            <w:shd w:fill="334155" w:val="clear"/>
            <w:tcMar>
              <w:top w:type="dxa" w:w="60"/>
              <w:left w:type="dxa" w:w="100"/>
              <w:bottom w:type="dxa" w:w="60"/>
              <w:right w:type="dxa" w:w="60"/>
            </w:tcMar>
          </w:tcPr>
          <w:p>
            <w:pPr>
              <w:spacing w:after="80" w:before="80"/>
            </w:pPr>
            <w:r>
              <w:rPr>
                <w:b/>
                <w:bCs/>
                <w:color w:val="FFFFFF"/>
                <w:sz w:val="20"/>
                <w:szCs w:val="20"/>
              </w:rPr>
              <w:t xml:space="preserve">Route</w:t>
            </w:r>
          </w:p>
        </w:tc>
        <w:tc>
          <w:tcPr>
            <w:tcW w:type="dxa" w:w="4600"/>
            <w:shd w:fill="334155" w:val="clear"/>
            <w:tcMar>
              <w:top w:type="dxa" w:w="60"/>
              <w:left w:type="dxa" w:w="100"/>
              <w:bottom w:type="dxa" w:w="60"/>
              <w:right w:type="dxa" w:w="60"/>
            </w:tcMar>
          </w:tcPr>
          <w:p>
            <w:pPr>
              <w:spacing w:after="80" w:before="80"/>
            </w:pPr>
            <w:r>
              <w:rPr>
                <w:b/>
                <w:bCs/>
                <w:color w:val="FFFFFF"/>
                <w:sz w:val="20"/>
                <w:szCs w:val="20"/>
              </w:rPr>
              <w:t xml:space="preserve">Page</w:t>
            </w:r>
          </w:p>
        </w:tc>
        <w:tc>
          <w:tcPr>
            <w:tcW w:type="dxa" w:w="2700"/>
            <w:shd w:fill="334155" w:val="clear"/>
            <w:tcMar>
              <w:top w:type="dxa" w:w="60"/>
              <w:left w:type="dxa" w:w="100"/>
              <w:bottom w:type="dxa" w:w="60"/>
              <w:right w:type="dxa" w:w="60"/>
            </w:tcMar>
          </w:tcPr>
          <w:p>
            <w:pPr>
              <w:spacing w:after="80" w:before="80"/>
            </w:pPr>
            <w:r>
              <w:rPr>
                <w:b/>
                <w:bCs/>
                <w:color w:val="FFFFFF"/>
                <w:sz w:val="20"/>
                <w:szCs w:val="20"/>
              </w:rPr>
              <w:t xml:space="preserve">Status</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/dashboard</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Home / Dashboard</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/portfolio</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Portfolio (holdings, KPIs, charts, CSV export)</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/picks</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Monthly Picks (adviser curated)</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/top-picks</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Top Picks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/projects + /:id</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Project Browser + Detail</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/payments</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Payments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/documents</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Documents</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/compare</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Compare Projects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/updates</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Updates &amp; Notifications (page exists)</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Partial — no push system</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/concierge</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AI Concierge (chat UI + threads)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Partial — AI backend unclear</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/market-pulse</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Market Pulse</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Partial — data source unclear</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/market-index</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Market Index</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Partial — seeded data</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/market-intelligence</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Market Intelligence</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Partial — seeded data</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/heatmap</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Dubai Heatmap (Leaflet + 5 heat modes)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Partial — static coordinates</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/radar</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Global Radar</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Partial</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/opportunity-signals</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Opportunity Signals</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Partial</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/deal-analyzer</w:t>
            </w:r>
          </w:p>
        </w:tc>
        <w:tc>
          <w:tcPr>
            <w:tcW w:type="dxa" w:w="4600"/>
            <w:shd w:fill="F1F5F9" w:val="clear"/>
            <w:tcMar>
              <w:top w:type="dxa" w:w="60"/>
              <w:left w:type="dxa" w:w="100"/>
              <w:bottom w:type="dxa" w:w="60"/>
              <w:right w:type="dxa" w:w="60"/>
            </w:tcMar>
          </w:tcPr>
          <w:p>
            <w:pPr>
              <w:spacing w:after="60" w:before="60"/>
            </w:pPr>
            <w:r>
              <w:rPr>
                <w:color w:val="334155"/>
                <w:sz w:val="20"/>
                <w:szCs w:val="20"/>
              </w:rPr>
              <w:t xml:space="preserve">Deal Analyzer</w:t>
            </w:r>
          </w:p>
        </w:tc>
        <w:tc>
          <w:tcPr>
            <w:tcW w:type="dxa" w:w="2700"/>
            <w:shd w:fill="F1F5F9" w:val="clear"/>
            <w:tcMar>
              <w:top w:type="dxa" w:w="60"/>
              <w:left w:type="dxa" w:w="100"/>
              <w:bottom w:type="dxa" w:w="60"/>
              <w:right w:type="dxa" w:w="60"/>
            </w:tcMar>
          </w:tcPr>
          <w:p>
            <w:pPr>
              <w:spacing w:after="60" w:before="60"/>
            </w:pPr>
            <w:r>
              <w:rPr>
                <w:color w:val="334155"/>
                <w:sz w:val="20"/>
                <w:szCs w:val="20"/>
              </w:rPr>
              <w:t xml:space="preserve">✓ Built</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/watchlist</w:t>
            </w:r>
          </w:p>
        </w:tc>
        <w:tc>
          <w:tcPr>
            <w:tcW w:type="dxa" w:w="4600"/>
            <w:shd w:fill="FFFFFF" w:val="clear"/>
            <w:tcMar>
              <w:top w:type="dxa" w:w="60"/>
              <w:left w:type="dxa" w:w="100"/>
              <w:bottom w:type="dxa" w:w="60"/>
              <w:right w:type="dxa" w:w="60"/>
            </w:tcMar>
          </w:tcPr>
          <w:p>
            <w:pPr>
              <w:spacing w:after="60" w:before="60"/>
            </w:pPr>
            <w:r>
              <w:rPr>
                <w:color w:val="334155"/>
                <w:sz w:val="20"/>
                <w:szCs w:val="20"/>
              </w:rPr>
              <w:t xml:space="preserve">Watchlist</w:t>
            </w:r>
          </w:p>
        </w:tc>
        <w:tc>
          <w:tcPr>
            <w:tcW w:type="dxa" w:w="2700"/>
            <w:shd w:fill="FFFFFF" w:val="clear"/>
            <w:tcMar>
              <w:top w:type="dxa" w:w="60"/>
              <w:left w:type="dxa" w:w="100"/>
              <w:bottom w:type="dxa" w:w="60"/>
              <w:right w:type="dxa" w:w="60"/>
            </w:tcMar>
          </w:tcPr>
          <w:p>
            <w:pPr>
              <w:spacing w:after="60" w:before="60"/>
            </w:pPr>
            <w:r>
              <w:rPr>
                <w:color w:val="334155"/>
                <w:sz w:val="20"/>
                <w:szCs w:val="20"/>
              </w:rPr>
              <w:t xml:space="preserve">✓ Built</w:t>
            </w:r>
          </w:p>
        </w:tc>
      </w:tr>
    </w:tbl>
    <w:p>
      <w:pPr>
        <w:spacing w:before="200"/>
      </w:pPr>
    </w:p>
    <w:p>
      <w:pPr>
        <w:pStyle w:val="Heading2"/>
        <w:spacing w:after="150" w:before="300"/>
      </w:pPr>
      <w:r>
        <w:t xml:space="preserve">2.4 · Admin Panel (Adviser Dashboard)</w:t>
      </w:r>
    </w:p>
    <w:p>
      <w:pPr>
        <w:pStyle w:val="ListParagraph"/>
        <w:numPr>
          <w:ilvl w:val="0"/>
          <w:numId w:val="1"/>
        </w:numPr>
        <w:spacing w:after="60" w:before="60"/>
      </w:pPr>
      <w:r>
        <w:rPr>
          <w:color w:val="334155"/>
          <w:sz w:val="22"/>
          <w:szCs w:val="22"/>
        </w:rPr>
        <w:t xml:space="preserve">/admin/setup — SetupWizard: full multi-step onboarding (built and functional)</w:t>
      </w:r>
    </w:p>
    <w:p>
      <w:pPr>
        <w:pStyle w:val="ListParagraph"/>
        <w:numPr>
          <w:ilvl w:val="0"/>
          <w:numId w:val="1"/>
        </w:numPr>
        <w:spacing w:after="60" w:before="60"/>
      </w:pPr>
      <w:r>
        <w:rPr>
          <w:color w:val="334155"/>
          <w:sz w:val="22"/>
          <w:szCs w:val="22"/>
        </w:rPr>
        <w:t xml:space="preserve">/admin/investors — Manage investors: view access requests, approve/reject, send invitations, view individual investor dashboards</w:t>
      </w:r>
    </w:p>
    <w:p>
      <w:pPr>
        <w:pStyle w:val="ListParagraph"/>
        <w:numPr>
          <w:ilvl w:val="0"/>
          <w:numId w:val="1"/>
        </w:numPr>
        <w:spacing w:after="60" w:before="60"/>
      </w:pPr>
      <w:r>
        <w:rPr>
          <w:color w:val="334155"/>
          <w:sz w:val="22"/>
          <w:szCs w:val="22"/>
        </w:rPr>
        <w:t xml:space="preserve">/admin/investors/:id — Individual investor dashboard: full portfolio and activity view from adviser's perspective</w:t>
      </w:r>
    </w:p>
    <w:p>
      <w:pPr>
        <w:pStyle w:val="ListParagraph"/>
        <w:numPr>
          <w:ilvl w:val="0"/>
          <w:numId w:val="1"/>
        </w:numPr>
        <w:spacing w:after="60" w:before="60"/>
      </w:pPr>
      <w:r>
        <w:rPr>
          <w:color w:val="334155"/>
          <w:sz w:val="22"/>
          <w:szCs w:val="22"/>
        </w:rPr>
        <w:t xml:space="preserve">/admin/monthly-picks — Create and manage the month's curated picks per tenant</w:t>
      </w:r>
    </w:p>
    <w:p>
      <w:pPr>
        <w:pStyle w:val="ListParagraph"/>
        <w:numPr>
          <w:ilvl w:val="0"/>
          <w:numId w:val="1"/>
        </w:numPr>
        <w:spacing w:after="60" w:before="60"/>
      </w:pPr>
      <w:r>
        <w:rPr>
          <w:color w:val="334155"/>
          <w:sz w:val="22"/>
          <w:szCs w:val="22"/>
        </w:rPr>
        <w:t xml:space="preserve">/admin/dld-analytics — DLD data analytics view</w:t>
      </w:r>
    </w:p>
    <w:p>
      <w:pPr>
        <w:pStyle w:val="ListParagraph"/>
        <w:numPr>
          <w:ilvl w:val="0"/>
          <w:numId w:val="1"/>
        </w:numPr>
        <w:spacing w:after="60" w:before="60"/>
      </w:pPr>
      <w:r>
        <w:rPr>
          <w:color w:val="334155"/>
          <w:sz w:val="22"/>
          <w:szCs w:val="22"/>
        </w:rPr>
        <w:t xml:space="preserve">/admin/inventory — Property inventory management</w:t>
      </w:r>
    </w:p>
    <w:p>
      <w:pPr>
        <w:pStyle w:val="ListParagraph"/>
        <w:numPr>
          <w:ilvl w:val="0"/>
          <w:numId w:val="1"/>
        </w:numPr>
        <w:spacing w:after="60" w:before="60"/>
      </w:pPr>
      <w:r>
        <w:rPr>
          <w:color w:val="334155"/>
          <w:sz w:val="22"/>
          <w:szCs w:val="22"/>
        </w:rPr>
        <w:t xml:space="preserve">/admin/projects — Project CRUD (create, edit, delete)</w:t>
      </w:r>
    </w:p>
    <w:p>
      <w:pPr>
        <w:pStyle w:val="ListParagraph"/>
        <w:numPr>
          <w:ilvl w:val="0"/>
          <w:numId w:val="1"/>
        </w:numPr>
        <w:spacing w:after="60" w:before="60"/>
      </w:pPr>
      <w:r>
        <w:rPr>
          <w:color w:val="334155"/>
          <w:sz w:val="22"/>
          <w:szCs w:val="22"/>
        </w:rPr>
        <w:t xml:space="preserve">/admin/settings — Tenant settings</w:t>
      </w:r>
    </w:p>
    <w:p>
      <w:pPr>
        <w:pStyle w:val="ListParagraph"/>
        <w:numPr>
          <w:ilvl w:val="0"/>
          <w:numId w:val="1"/>
        </w:numPr>
        <w:spacing w:after="60" w:before="60"/>
      </w:pPr>
      <w:r>
        <w:rPr>
          <w:color w:val="334155"/>
          <w:sz w:val="22"/>
          <w:szCs w:val="22"/>
        </w:rPr>
        <w:t xml:space="preserve">/admin/users — User role management</w:t>
      </w:r>
    </w:p>
    <w:p>
      <w:pPr>
        <w:pStyle w:val="ListParagraph"/>
        <w:numPr>
          <w:ilvl w:val="0"/>
          <w:numId w:val="1"/>
        </w:numPr>
        <w:spacing w:after="60" w:before="60"/>
      </w:pPr>
      <w:r>
        <w:rPr>
          <w:color w:val="334155"/>
          <w:sz w:val="22"/>
          <w:szCs w:val="22"/>
        </w:rPr>
        <w:t xml:space="preserve">/admin/market-pulse and /admin/market-index — Market data views for advisers</w:t>
      </w:r>
    </w:p>
    <w:p>
      <w:pPr>
        <w:spacing w:before="200"/>
      </w:pPr>
    </w:p>
    <w:p>
      <w:pPr>
        <w:pStyle w:val="Heading2"/>
        <w:spacing w:after="150" w:before="300"/>
      </w:pPr>
      <w:r>
        <w:t xml:space="preserve">2.5 · Portfolio System (Current State)</w:t>
      </w:r>
    </w:p>
    <w:p>
      <w:pPr>
        <w:spacing w:after="80" w:before="80"/>
      </w:pPr>
      <w:r>
        <w:rPr>
          <w:color w:val="334155"/>
          <w:sz w:val="22"/>
          <w:szCs w:val="22"/>
        </w:rPr>
        <w:t xml:space="preserve">The portfolio system is the core of RealSight's investor value proposition. Here is its current state:</w:t>
      </w:r>
    </w:p>
    <w:p>
      <w:pPr>
        <w:pStyle w:val="ListParagraph"/>
        <w:numPr>
          <w:ilvl w:val="0"/>
          <w:numId w:val="1"/>
        </w:numPr>
        <w:spacing w:after="60" w:before="60"/>
      </w:pPr>
      <w:r>
        <w:rPr>
          <w:color w:val="334155"/>
          <w:sz w:val="22"/>
          <w:szCs w:val="22"/>
        </w:rPr>
        <w:t xml:space="preserve">Holdings table: project_id (FK to projects), unit_ref (text), invested_amount, current_value, status (pending/active/sold), area_id (FK to dld_areas), developer_id (FK to dld_developers), property_type</w:t>
      </w:r>
    </w:p>
    <w:p>
      <w:pPr>
        <w:pStyle w:val="ListParagraph"/>
        <w:numPr>
          <w:ilvl w:val="0"/>
          <w:numId w:val="1"/>
        </w:numPr>
        <w:spacing w:after="60" w:before="60"/>
      </w:pPr>
      <w:r>
        <w:rPr>
          <w:color w:val="334155"/>
          <w:sz w:val="22"/>
          <w:szCs w:val="22"/>
        </w:rPr>
        <w:t xml:space="preserve">Add Property flow: investor fills form → selects project from RealSight's project list, types unit reference, enters invested amount, selects DLD area and developer from dropdowns → submitted with status "pending" → admin manually approves → status → "active"</w:t>
      </w:r>
    </w:p>
    <w:p>
      <w:pPr>
        <w:pStyle w:val="ListParagraph"/>
        <w:numPr>
          <w:ilvl w:val="0"/>
          <w:numId w:val="1"/>
        </w:numPr>
        <w:spacing w:after="60" w:before="60"/>
      </w:pPr>
      <w:r>
        <w:rPr>
          <w:color w:val="334155"/>
          <w:sz w:val="22"/>
          <w:szCs w:val="22"/>
        </w:rPr>
        <w:t xml:space="preserve">DLD matching: dldMatching.ts utility does fuzzy string similarity match between investor-entered location/developer against dld_areas and dld_developers tables (seeded static data)</w:t>
      </w:r>
    </w:p>
    <w:p>
      <w:pPr>
        <w:pStyle w:val="ListParagraph"/>
        <w:numPr>
          <w:ilvl w:val="0"/>
          <w:numId w:val="1"/>
        </w:numPr>
        <w:spacing w:after="60" w:before="60"/>
      </w:pPr>
      <w:r>
        <w:rPr>
          <w:color w:val="334155"/>
          <w:sz w:val="22"/>
          <w:szCs w:val="22"/>
        </w:rPr>
        <w:t xml:space="preserve">Portfolio KPIs: Total Invested, Current Value, Profit/Loss, ROI</w:t>
      </w:r>
    </w:p>
    <w:p>
      <w:pPr>
        <w:pStyle w:val="ListParagraph"/>
        <w:numPr>
          <w:ilvl w:val="0"/>
          <w:numId w:val="1"/>
        </w:numPr>
        <w:spacing w:after="60" w:before="60"/>
      </w:pPr>
      <w:r>
        <w:rPr>
          <w:color w:val="334155"/>
          <w:sz w:val="22"/>
          <w:szCs w:val="22"/>
        </w:rPr>
        <w:t xml:space="preserve">Charts: PortfolioValueChart (time-series performance), AllocationChart (pie by project)</w:t>
      </w:r>
    </w:p>
    <w:p>
      <w:pPr>
        <w:pStyle w:val="ListParagraph"/>
        <w:numPr>
          <w:ilvl w:val="0"/>
          <w:numId w:val="1"/>
        </w:numPr>
        <w:spacing w:after="60" w:before="60"/>
      </w:pPr>
      <w:r>
        <w:rPr>
          <w:color w:val="334155"/>
          <w:sz w:val="22"/>
          <w:szCs w:val="22"/>
        </w:rPr>
        <w:t xml:space="preserve">Insights drawer: HoldingInsightsDrawer component for per-holding deep dive</w:t>
      </w:r>
    </w:p>
    <w:p>
      <w:pPr>
        <w:pStyle w:val="ListParagraph"/>
        <w:numPr>
          <w:ilvl w:val="0"/>
          <w:numId w:val="1"/>
        </w:numPr>
        <w:spacing w:after="60" w:before="60"/>
      </w:pPr>
      <w:r>
        <w:rPr>
          <w:color w:val="334155"/>
          <w:sz w:val="22"/>
          <w:szCs w:val="22"/>
        </w:rPr>
        <w:t xml:space="preserve">Export: CSV portfolio statement download</w:t>
      </w:r>
    </w:p>
    <w:p>
      <w:pPr>
        <w:spacing w:before="120"/>
      </w:pPr>
    </w:p>
    <w:tbl>
      <w:tblPr>
        <w:tblW w:type="dxa" w:w="9500"/>
        <w:tblBorders>
          <w:top w:val="thick" w:color="DC2626"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C2626" w:val="clear"/>
            <w:tcMar>
              <w:top w:type="dxa" w:w="80"/>
              <w:left w:type="dxa" w:w="120"/>
              <w:bottom w:type="dxa" w:w="80"/>
              <w:right w:type="dxa" w:w="120"/>
            </w:tcMar>
          </w:tcPr>
          <w:p>
            <w:pPr>
              <w:spacing w:after="60" w:before="100"/>
            </w:pPr>
            <w:r>
              <w:rPr>
                <w:b/>
                <w:bCs/>
                <w:color w:val="FFFFFF"/>
                <w:sz w:val="24"/>
                <w:szCs w:val="24"/>
              </w:rPr>
              <w:t xml:space="preserve">Portfolio Gap: What Babak Described vs. What Exists</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EXISTING: Manual form → "pending" admin approval. DLD matching is fuzzy text match against static seeded data.</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VISION: Investor searches live DLD transaction database, selects their actual transaction record, system verifies buyer name against their profile, property becomes "live" with real DLD data connection.</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GAP: No live DLD API integration. No ownership verification step. No automated value tracking from real DLD transaction data.</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GAP: dld_areas and dld_developers are seeded static tables, not live-synced from Dubai Land Department.</w:t>
            </w:r>
          </w:p>
        </w:tc>
      </w:tr>
    </w:tbl>
    <w:p>
      <w:r>
        <w:br w:type="page"/>
      </w:r>
    </w:p>
    <w:p>
      <w:pPr>
        <w:pStyle w:val="Heading1"/>
        <w:spacing w:after="200" w:before="400"/>
      </w:pPr>
      <w:r>
        <w:t xml:space="preserve">3 · DXBinteract vs. RealSight — Complete Feature Map</w:t>
      </w:r>
    </w:p>
    <w:p>
      <w:pPr>
        <w:spacing w:after="80" w:before="80"/>
      </w:pPr>
      <w:r>
        <w:rPr>
          <w:color w:val="334155"/>
          <w:sz w:val="22"/>
          <w:szCs w:val="22"/>
        </w:rPr>
        <w:t xml:space="preserve">This table maps every DXBinteract feature discovered in our live site exploration against RealSight's current codebase state.</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3200"/>
            <w:shd w:fill="334155" w:val="clear"/>
            <w:tcMar>
              <w:top w:type="dxa" w:w="60"/>
              <w:left w:type="dxa" w:w="100"/>
              <w:bottom w:type="dxa" w:w="60"/>
              <w:right w:type="dxa" w:w="60"/>
            </w:tcMar>
          </w:tcPr>
          <w:p>
            <w:pPr>
              <w:spacing w:after="80" w:before="80"/>
            </w:pPr>
            <w:r>
              <w:rPr>
                <w:b/>
                <w:bCs/>
                <w:color w:val="FFFFFF"/>
                <w:sz w:val="20"/>
                <w:szCs w:val="20"/>
              </w:rPr>
              <w:t xml:space="preserve">DXBinteract Feature</w:t>
            </w:r>
          </w:p>
        </w:tc>
        <w:tc>
          <w:tcPr>
            <w:tcW w:type="dxa" w:w="2400"/>
            <w:shd w:fill="334155" w:val="clear"/>
            <w:tcMar>
              <w:top w:type="dxa" w:w="60"/>
              <w:left w:type="dxa" w:w="100"/>
              <w:bottom w:type="dxa" w:w="60"/>
              <w:right w:type="dxa" w:w="60"/>
            </w:tcMar>
          </w:tcPr>
          <w:p>
            <w:pPr>
              <w:spacing w:after="80" w:before="80"/>
            </w:pPr>
            <w:r>
              <w:rPr>
                <w:b/>
                <w:bCs/>
                <w:color w:val="FFFFFF"/>
                <w:sz w:val="20"/>
                <w:szCs w:val="20"/>
              </w:rPr>
              <w:t xml:space="preserve">RealSight Status</w:t>
            </w:r>
          </w:p>
        </w:tc>
        <w:tc>
          <w:tcPr>
            <w:tcW w:type="dxa" w:w="3900"/>
            <w:shd w:fill="334155" w:val="clear"/>
            <w:tcMar>
              <w:top w:type="dxa" w:w="60"/>
              <w:left w:type="dxa" w:w="100"/>
              <w:bottom w:type="dxa" w:w="60"/>
              <w:right w:type="dxa" w:w="60"/>
            </w:tcMar>
          </w:tcPr>
          <w:p>
            <w:pPr>
              <w:spacing w:after="80" w:before="80"/>
            </w:pPr>
            <w:r>
              <w:rPr>
                <w:b/>
                <w:bCs/>
                <w:color w:val="FFFFFF"/>
                <w:sz w:val="20"/>
                <w:szCs w:val="20"/>
              </w:rPr>
              <w:t xml:space="preserve">Gap / Notes</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Investment Map (price, ROI, transactions, rents, yields)</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DubaiHeatmap.tsx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5 heat modes built but using static area coordinates + seeded data, not live DLD</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Transaction Feed (live DLD buy/sell activity)</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No live transaction log. Critical parity gap.</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Price History per project (RERA-gated)</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MarketIndex.tsx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area_price_index_monthly table exists but seeded/static</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Unit-level ROI Analysis (RERA-gated)</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DealAnalyzer.tsx ◑</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Deal Analyzer built but uses internal project data, not DLD unit records</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Offplan Hub (developer listings)</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AdminProjects + public/Projects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Project browser exists; no developer portal or payment plan data</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Transactions (DLD raw feed)</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No transactions page. High priority.</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Cycles / Market History (annual trends)</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MarketPulse.tsx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Page exists but data is unclear/seeded</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Reports (area reports, developer reports)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No downloadable market reports feature yet</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Service Charges by project</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No service charge data table or UI</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Compare Projects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Compare.tsx ✓</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Internal comparison built — needs to add DLD market data layer</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Population data</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No demographic/population analytics</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Project Tracker (construction milestones)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No project construction progress tracking</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Market Forces (macro indicators)</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MarketIntelligence.tsx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Page exists, data source unclear</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Mortgage Analysis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No mortgage calculator</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Area Analysis</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DubaiHeatmap + MarketIndex ◑</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Partial — no dedicated area drill-down page</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Rental Analysis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DubaiHeatmap (yield mode) ◑</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Rental yield as one heatmap mode; no standalone rental analytics</w:t>
            </w:r>
          </w:p>
        </w:tc>
      </w:tr>
      <w:tr>
        <w:tc>
          <w:tcPr>
            <w:tcW w:type="dxa" w:w="3200"/>
            <w:shd w:fill="F1F5F9" w:val="clear"/>
            <w:tcMar>
              <w:top w:type="dxa" w:w="60"/>
              <w:left w:type="dxa" w:w="100"/>
              <w:bottom w:type="dxa" w:w="60"/>
              <w:right w:type="dxa" w:w="60"/>
            </w:tcMar>
          </w:tcPr>
          <w:p>
            <w:pPr>
              <w:spacing w:after="60" w:before="60"/>
            </w:pPr>
            <w:r>
              <w:rPr>
                <w:color w:val="334155"/>
                <w:sz w:val="20"/>
                <w:szCs w:val="20"/>
              </w:rPr>
              <w:t xml:space="preserve">Top Areas ranking</w:t>
            </w:r>
          </w:p>
        </w:tc>
        <w:tc>
          <w:tcPr>
            <w:tcW w:type="dxa" w:w="2400"/>
            <w:shd w:fill="F1F5F9" w:val="clear"/>
            <w:tcMar>
              <w:top w:type="dxa" w:w="60"/>
              <w:left w:type="dxa" w:w="100"/>
              <w:bottom w:type="dxa" w:w="60"/>
              <w:right w:type="dxa" w:w="60"/>
            </w:tcMar>
          </w:tcPr>
          <w:p>
            <w:pPr>
              <w:spacing w:after="60" w:before="60"/>
            </w:pPr>
            <w:r>
              <w:rPr>
                <w:color w:val="334155"/>
                <w:sz w:val="20"/>
                <w:szCs w:val="20"/>
              </w:rPr>
              <w:t xml:space="preserve">✗ Not built</w:t>
            </w:r>
          </w:p>
        </w:tc>
        <w:tc>
          <w:tcPr>
            <w:tcW w:type="dxa" w:w="3900"/>
            <w:shd w:fill="F1F5F9" w:val="clear"/>
            <w:tcMar>
              <w:top w:type="dxa" w:w="60"/>
              <w:left w:type="dxa" w:w="100"/>
              <w:bottom w:type="dxa" w:w="60"/>
              <w:right w:type="dxa" w:w="60"/>
            </w:tcMar>
          </w:tcPr>
          <w:p>
            <w:pPr>
              <w:spacing w:after="60" w:before="60"/>
            </w:pPr>
            <w:r>
              <w:rPr>
                <w:color w:val="334155"/>
                <w:sz w:val="20"/>
                <w:szCs w:val="20"/>
              </w:rPr>
              <w:t xml:space="preserve">No ranked area leaderboard</w:t>
            </w:r>
          </w:p>
        </w:tc>
      </w:tr>
      <w:tr>
        <w:tc>
          <w:tcPr>
            <w:tcW w:type="dxa" w:w="3200"/>
            <w:shd w:fill="FFFFFF" w:val="clear"/>
            <w:tcMar>
              <w:top w:type="dxa" w:w="60"/>
              <w:left w:type="dxa" w:w="100"/>
              <w:bottom w:type="dxa" w:w="60"/>
              <w:right w:type="dxa" w:w="60"/>
            </w:tcMar>
          </w:tcPr>
          <w:p>
            <w:pPr>
              <w:spacing w:after="60" w:before="60"/>
            </w:pPr>
            <w:r>
              <w:rPr>
                <w:color w:val="334155"/>
                <w:sz w:val="20"/>
                <w:szCs w:val="20"/>
              </w:rPr>
              <w:t xml:space="preserve">DXB Advanced (early access)</w:t>
            </w:r>
          </w:p>
        </w:tc>
        <w:tc>
          <w:tcPr>
            <w:tcW w:type="dxa" w:w="2400"/>
            <w:shd w:fill="FFFFFF" w:val="clear"/>
            <w:tcMar>
              <w:top w:type="dxa" w:w="60"/>
              <w:left w:type="dxa" w:w="100"/>
              <w:bottom w:type="dxa" w:w="60"/>
              <w:right w:type="dxa" w:w="60"/>
            </w:tcMar>
          </w:tcPr>
          <w:p>
            <w:pPr>
              <w:spacing w:after="60" w:before="60"/>
            </w:pPr>
            <w:r>
              <w:rPr>
                <w:color w:val="334155"/>
                <w:sz w:val="20"/>
                <w:szCs w:val="20"/>
              </w:rPr>
              <w:t xml:space="preserve">✗ No equivalent</w:t>
            </w:r>
          </w:p>
        </w:tc>
        <w:tc>
          <w:tcPr>
            <w:tcW w:type="dxa" w:w="3900"/>
            <w:shd w:fill="FFFFFF" w:val="clear"/>
            <w:tcMar>
              <w:top w:type="dxa" w:w="60"/>
              <w:left w:type="dxa" w:w="100"/>
              <w:bottom w:type="dxa" w:w="60"/>
              <w:right w:type="dxa" w:w="60"/>
            </w:tcMar>
          </w:tcPr>
          <w:p>
            <w:pPr>
              <w:spacing w:after="60" w:before="60"/>
            </w:pPr>
            <w:r>
              <w:rPr>
                <w:color w:val="334155"/>
                <w:sz w:val="20"/>
                <w:szCs w:val="20"/>
              </w:rPr>
              <w:t xml:space="preserve">RealSight has an inherent advantage: AI layer + adviser network DXB cannot replicate</w:t>
            </w:r>
          </w:p>
        </w:tc>
      </w:tr>
    </w:tbl>
    <w:p>
      <w:r>
        <w:br w:type="page"/>
      </w:r>
    </w:p>
    <w:p>
      <w:pPr>
        <w:pStyle w:val="Heading1"/>
        <w:spacing w:after="200" w:before="400"/>
      </w:pPr>
      <w:r>
        <w:t xml:space="preserve">4 · Adviser Plan — Architecture Blueprint</w:t>
      </w:r>
    </w:p>
    <w:p>
      <w:pPr>
        <w:spacing w:after="80" w:before="80"/>
      </w:pPr>
      <w:r>
        <w:rPr>
          <w:color w:val="334155"/>
          <w:sz w:val="22"/>
          <w:szCs w:val="22"/>
        </w:rPr>
        <w:t xml:space="preserve">Based on what Babak described and what is already in the codebase, here is the complete architecture for the Adviser Plan (alex.realsight.app model).</w:t>
      </w:r>
    </w:p>
    <w:p>
      <w:pPr>
        <w:pStyle w:val="Heading2"/>
        <w:spacing w:after="150" w:before="300"/>
      </w:pPr>
      <w:r>
        <w:t xml:space="preserve">4.1 · How It Works Today (Already Built)</w:t>
      </w:r>
    </w:p>
    <w:p>
      <w:pPr>
        <w:pStyle w:val="ListParagraph"/>
        <w:numPr>
          <w:ilvl w:val="0"/>
          <w:numId w:val="1"/>
        </w:numPr>
        <w:spacing w:after="60" w:before="60"/>
      </w:pPr>
      <w:r>
        <w:rPr>
          <w:color w:val="334155"/>
          <w:sz w:val="22"/>
          <w:szCs w:val="22"/>
        </w:rPr>
        <w:t xml:space="preserve">Agent completes SetupWizard → claims subdomain → sets brand color + logo + AI concierge persona</w:t>
      </w:r>
    </w:p>
    <w:p>
      <w:pPr>
        <w:pStyle w:val="ListParagraph"/>
        <w:numPr>
          <w:ilvl w:val="0"/>
          <w:numId w:val="1"/>
        </w:numPr>
        <w:spacing w:after="60" w:before="60"/>
      </w:pPr>
      <w:r>
        <w:rPr>
          <w:color w:val="334155"/>
          <w:sz w:val="22"/>
          <w:szCs w:val="22"/>
        </w:rPr>
        <w:t xml:space="preserve">Supabase creates tenant record — all data scoped to tenant_id</w:t>
      </w:r>
    </w:p>
    <w:p>
      <w:pPr>
        <w:pStyle w:val="ListParagraph"/>
        <w:numPr>
          <w:ilvl w:val="0"/>
          <w:numId w:val="1"/>
        </w:numPr>
        <w:spacing w:after="60" w:before="60"/>
      </w:pPr>
      <w:r>
        <w:rPr>
          <w:color w:val="334155"/>
          <w:sz w:val="22"/>
          <w:szCs w:val="22"/>
        </w:rPr>
        <w:t xml:space="preserve">Investors sign up at alex.realsight.app → tenant_id captured in auth metadata → automatically assigned to Alex's tenant</w:t>
      </w:r>
    </w:p>
    <w:p>
      <w:pPr>
        <w:pStyle w:val="ListParagraph"/>
        <w:numPr>
          <w:ilvl w:val="0"/>
          <w:numId w:val="1"/>
        </w:numPr>
        <w:spacing w:after="60" w:before="60"/>
      </w:pPr>
      <w:r>
        <w:rPr>
          <w:color w:val="334155"/>
          <w:sz w:val="22"/>
          <w:szCs w:val="22"/>
        </w:rPr>
        <w:t xml:space="preserve">Alex's investors see Alex's branding, Alex's monthly picks, Alex's projects</w:t>
      </w:r>
    </w:p>
    <w:p>
      <w:pPr>
        <w:pStyle w:val="ListParagraph"/>
        <w:numPr>
          <w:ilvl w:val="0"/>
          <w:numId w:val="1"/>
        </w:numPr>
        <w:spacing w:after="60" w:before="60"/>
      </w:pPr>
      <w:r>
        <w:rPr>
          <w:color w:val="334155"/>
          <w:sz w:val="22"/>
          <w:szCs w:val="22"/>
        </w:rPr>
        <w:t xml:space="preserve">Alex can view each investor's portfolio dashboard from the admin panel</w:t>
      </w:r>
    </w:p>
    <w:p>
      <w:pPr>
        <w:pStyle w:val="Heading2"/>
        <w:spacing w:after="150" w:before="300"/>
      </w:pPr>
      <w:r>
        <w:t xml:space="preserve">4.2 · What Needs to Be Built to Complete the Adviser Plan</w:t>
      </w:r>
    </w:p>
    <w:p>
      <w:pPr>
        <w:spacing w:before="120"/>
      </w:pPr>
    </w:p>
    <w:tbl>
      <w:tblPr>
        <w:tblW w:type="dxa" w:w="9500"/>
        <w:tblBorders>
          <w:top w:val="single" w:color="DC2626" w:sz="4"/>
          <w:left w:val="single" w:color="DC2626"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EF2F2" w:val="clear"/>
            <w:tcMar>
              <w:top w:type="dxa" w:w="60"/>
              <w:left w:type="dxa" w:w="120"/>
              <w:bottom w:type="dxa" w:w="60"/>
              <w:right w:type="dxa" w:w="60"/>
            </w:tcMar>
          </w:tcPr>
          <w:p>
            <w:pPr>
              <w:spacing w:after="60" w:before="80"/>
            </w:pPr>
            <w:r>
              <w:rPr>
                <w:b/>
                <w:bCs/>
                <w:color w:val="1E293B"/>
                <w:sz w:val="22"/>
                <w:szCs w:val="22"/>
              </w:rPr>
              <w:t xml:space="preserve">① Adviser → Investor Notification Broadcasting</w:t>
            </w:r>
          </w:p>
        </w:tc>
        <w:tc>
          <w:tcPr>
            <w:tcW w:type="dxa" w:w="2300"/>
            <w:shd w:fill="FEF2F2" w:val="clear"/>
            <w:tcMar>
              <w:top w:type="dxa" w:w="60"/>
              <w:left w:type="dxa" w:w="60"/>
              <w:bottom w:type="dxa" w:w="60"/>
              <w:right w:type="dxa" w:w="120"/>
            </w:tcMar>
          </w:tcPr>
          <w:p>
            <w:pPr>
              <w:spacing w:after="60" w:before="80"/>
              <w:jc w:val="center"/>
            </w:pPr>
            <w:r>
              <w:rPr>
                <w:b/>
                <w:bCs/>
                <w:color w:val="DC2626"/>
                <w:sz w:val="20"/>
                <w:szCs w:val="20"/>
              </w:rPr>
              <w:t xml:space="preserve">✗ MISSING</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Adviser composes a message/update from /admin panel (e.g. "New launch: Emaar Beachfront — see details")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System pushes to all investors on that tenant: in-app notification + optional email/WhatsApp</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Investor sees notification badge on /updates page and in the AI Concierge sidebar</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DB schema needed: notifications table (tenant_id, message, type, created_at, read_at) with per-investor read receipts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Adviser sees who opened/acted on each notification (engagement analytics)</w:t>
            </w:r>
          </w:p>
        </w:tc>
      </w:tr>
    </w:tbl>
    <w:p>
      <w:pPr>
        <w:spacing w:before="120"/>
      </w:pPr>
    </w:p>
    <w:tbl>
      <w:tblPr>
        <w:tblW w:type="dxa" w:w="9500"/>
        <w:tblBorders>
          <w:top w:val="single" w:color="F59E0B" w:sz="4"/>
          <w:left w:val="single" w:color="F59E0B"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FFBEB" w:val="clear"/>
            <w:tcMar>
              <w:top w:type="dxa" w:w="60"/>
              <w:left w:type="dxa" w:w="120"/>
              <w:bottom w:type="dxa" w:w="60"/>
              <w:right w:type="dxa" w:w="60"/>
            </w:tcMar>
          </w:tcPr>
          <w:p>
            <w:pPr>
              <w:spacing w:after="60" w:before="80"/>
            </w:pPr>
            <w:r>
              <w:rPr>
                <w:b/>
                <w:bCs/>
                <w:color w:val="1E293B"/>
                <w:sz w:val="22"/>
                <w:szCs w:val="22"/>
              </w:rPr>
              <w:t xml:space="preserve">② Pick of the Month Broadcasting per Tenant</w:t>
            </w:r>
          </w:p>
        </w:tc>
        <w:tc>
          <w:tcPr>
            <w:tcW w:type="dxa" w:w="2300"/>
            <w:shd w:fill="FFFBEB" w:val="clear"/>
            <w:tcMar>
              <w:top w:type="dxa" w:w="60"/>
              <w:left w:type="dxa" w:w="60"/>
              <w:bottom w:type="dxa" w:w="60"/>
              <w:right w:type="dxa" w:w="120"/>
            </w:tcMar>
          </w:tcPr>
          <w:p>
            <w:pPr>
              <w:spacing w:after="60" w:before="80"/>
              <w:jc w:val="center"/>
            </w:pPr>
            <w:r>
              <w:rPr>
                <w:b/>
                <w:bCs/>
                <w:color w:val="F59E0B"/>
                <w:sz w:val="20"/>
                <w:szCs w:val="20"/>
              </w:rPr>
              <w:t xml:space="preserve">◑ PARTIAL</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Admin MonthlyPicks page already exists — adviser can create picks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What's missing: the investor-facing /picks page should show adviser's picks WITH adviser commentary</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Adviser should be able to pin a project as "Pick of the Month" with a custom note: "I'm recommending this because..."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Investor sees the pick with adviser's name and message — creates the personal connection DXBinteract cannot offer</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Current state: /picks page exists but the adviser voice/commentary layer is not present</w:t>
            </w:r>
          </w:p>
        </w:tc>
      </w:tr>
    </w:tbl>
    <w:p>
      <w:pPr>
        <w:spacing w:before="120"/>
      </w:pPr>
    </w:p>
    <w:tbl>
      <w:tblPr>
        <w:tblW w:type="dxa" w:w="9500"/>
        <w:tblBorders>
          <w:top w:val="single" w:color="F59E0B" w:sz="4"/>
          <w:left w:val="single" w:color="F59E0B"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FFBEB" w:val="clear"/>
            <w:tcMar>
              <w:top w:type="dxa" w:w="60"/>
              <w:left w:type="dxa" w:w="120"/>
              <w:bottom w:type="dxa" w:w="60"/>
              <w:right w:type="dxa" w:w="60"/>
            </w:tcMar>
          </w:tcPr>
          <w:p>
            <w:pPr>
              <w:spacing w:after="60" w:before="80"/>
            </w:pPr>
            <w:r>
              <w:rPr>
                <w:b/>
                <w:bCs/>
                <w:color w:val="1E293B"/>
                <w:sz w:val="22"/>
                <w:szCs w:val="22"/>
              </w:rPr>
              <w:t xml:space="preserve">③ AI Concierge as Adviser's Virtual Assistant</w:t>
            </w:r>
          </w:p>
        </w:tc>
        <w:tc>
          <w:tcPr>
            <w:tcW w:type="dxa" w:w="2300"/>
            <w:shd w:fill="FFFBEB" w:val="clear"/>
            <w:tcMar>
              <w:top w:type="dxa" w:w="60"/>
              <w:left w:type="dxa" w:w="60"/>
              <w:bottom w:type="dxa" w:w="60"/>
              <w:right w:type="dxa" w:w="120"/>
            </w:tcMar>
          </w:tcPr>
          <w:p>
            <w:pPr>
              <w:spacing w:after="60" w:before="80"/>
              <w:jc w:val="center"/>
            </w:pPr>
            <w:r>
              <w:rPr>
                <w:b/>
                <w:bCs/>
                <w:color w:val="F59E0B"/>
                <w:sz w:val="20"/>
                <w:szCs w:val="20"/>
              </w:rPr>
              <w:t xml:space="preserve">◑ PARTIAL</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SetupWizard already lets adviser set concierge name, tone, and welcome message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What's missing: the actual AI backend. The Concierge.tsx has a chat UI and stores threads in Supabase, but no LLM is wired up</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Recommended: Claude claude-haiku-4-5-20251001 via Anthropic API — fast, cheap, ideal for conversational property Q&amp;A</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Concierge should have access to: investor's own portfolio data, market data, adviser's monthly picks, DLD area data</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Concierge persona (name, tone) should come from the tenant branding_config — already stored in DB</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Investors should never feel they're talking to "ChatGPT" — they're talking to Alex's concierge "Aria"</w:t>
            </w:r>
          </w:p>
        </w:tc>
      </w:tr>
    </w:tbl>
    <w:p>
      <w:pPr>
        <w:spacing w:before="120"/>
      </w:pPr>
    </w:p>
    <w:tbl>
      <w:tblPr>
        <w:tblW w:type="dxa" w:w="9500"/>
        <w:tblBorders>
          <w:top w:val="single" w:color="F59E0B" w:sz="4"/>
          <w:left w:val="single" w:color="F59E0B"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FFBEB" w:val="clear"/>
            <w:tcMar>
              <w:top w:type="dxa" w:w="60"/>
              <w:left w:type="dxa" w:w="120"/>
              <w:bottom w:type="dxa" w:w="60"/>
              <w:right w:type="dxa" w:w="60"/>
            </w:tcMar>
          </w:tcPr>
          <w:p>
            <w:pPr>
              <w:spacing w:after="60" w:before="80"/>
            </w:pPr>
            <w:r>
              <w:rPr>
                <w:b/>
                <w:bCs/>
                <w:color w:val="1E293B"/>
                <w:sz w:val="22"/>
                <w:szCs w:val="22"/>
              </w:rPr>
              <w:t xml:space="preserve">④ Investor Plan (Self-Service Without Adviser)</w:t>
            </w:r>
          </w:p>
        </w:tc>
        <w:tc>
          <w:tcPr>
            <w:tcW w:type="dxa" w:w="2300"/>
            <w:shd w:fill="FFFBEB" w:val="clear"/>
            <w:tcMar>
              <w:top w:type="dxa" w:w="60"/>
              <w:left w:type="dxa" w:w="60"/>
              <w:bottom w:type="dxa" w:w="60"/>
              <w:right w:type="dxa" w:w="120"/>
            </w:tcMar>
          </w:tcPr>
          <w:p>
            <w:pPr>
              <w:spacing w:after="60" w:before="80"/>
              <w:jc w:val="center"/>
            </w:pPr>
            <w:r>
              <w:rPr>
                <w:b/>
                <w:bCs/>
                <w:color w:val="F59E0B"/>
                <w:sz w:val="20"/>
                <w:szCs w:val="20"/>
              </w:rPr>
              <w:t xml:space="preserve">◑ PARTIAL</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Same platform as Adviser Plan but investor signs up directly at realsight.app (main domain)</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Gets all features: portfolio tracking, market intelligence, heatmap, deal analyzer, AI concierge — without an adviser in between</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Adviser Plan investors can "upgrade" or "switch" to direct plan if their adviser leaves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Current state: the multi-tenancy defaults to the "realsight" genesis tenant for main domain signups — this IS the Investor Plan technically</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What needs building: subscription tiers, billing UX, feature gating per plan (FeatureGate.tsx component already exists!)</w:t>
            </w:r>
          </w:p>
        </w:tc>
      </w:tr>
    </w:tbl>
    <w:p>
      <w:r>
        <w:br w:type="page"/>
      </w:r>
    </w:p>
    <w:p>
      <w:pPr>
        <w:pStyle w:val="Heading1"/>
        <w:spacing w:after="200" w:before="400"/>
      </w:pPr>
      <w:r>
        <w:t xml:space="preserve">5 · Portfolio Ownership Validation — Detailed Design</w:t>
      </w:r>
    </w:p>
    <w:p>
      <w:pPr>
        <w:spacing w:after="80" w:before="80"/>
      </w:pPr>
      <w:r>
        <w:rPr>
          <w:color w:val="334155"/>
          <w:sz w:val="22"/>
          <w:szCs w:val="22"/>
        </w:rPr>
        <w:t xml:space="preserve">Babak described a vision where investors validate their property ownership against DLD data before it becomes "live" in their portfolio. This is a significant upgrade from the current "submit for admin approval" flow.</w:t>
      </w:r>
    </w:p>
    <w:p>
      <w:pPr>
        <w:pStyle w:val="Heading2"/>
        <w:spacing w:after="150" w:before="300"/>
      </w:pPr>
      <w:r>
        <w:t xml:space="preserve">5.1 · Current Flow (What Exists)</w:t>
      </w:r>
    </w:p>
    <w:p>
      <w:pPr>
        <w:spacing w:after="80" w:before="80"/>
        <w:ind w:left="431"/>
      </w:pPr>
      <w:r>
        <w:rPr>
          <w:b/>
          <w:bCs/>
          <w:color w:val="D4A843"/>
          <w:sz w:val="22"/>
          <w:szCs w:val="22"/>
        </w:rPr>
        <w:t xml:space="preserve">1. </w:t>
      </w:r>
      <w:r>
        <w:rPr>
          <w:color w:val="334155"/>
          <w:sz w:val="22"/>
          <w:szCs w:val="22"/>
        </w:rPr>
        <w:t xml:space="preserve">Investor opens /portfolio and clicks "Add Property"</w:t>
      </w:r>
    </w:p>
    <w:p>
      <w:pPr>
        <w:spacing w:after="80" w:before="80"/>
        <w:ind w:left="431"/>
      </w:pPr>
      <w:r>
        <w:rPr>
          <w:b/>
          <w:bCs/>
          <w:color w:val="D4A843"/>
          <w:sz w:val="22"/>
          <w:szCs w:val="22"/>
        </w:rPr>
        <w:t xml:space="preserve">2. </w:t>
      </w:r>
      <w:r>
        <w:rPr>
          <w:color w:val="334155"/>
          <w:sz w:val="22"/>
          <w:szCs w:val="22"/>
        </w:rPr>
        <w:t xml:space="preserve">Fills form: project (dropdown from RealSight's project list), unit reference (free text), invested amount, DLD area (dropdown), developer (dropdown), property type</w:t>
      </w:r>
    </w:p>
    <w:p>
      <w:pPr>
        <w:spacing w:after="80" w:before="80"/>
        <w:ind w:left="431"/>
      </w:pPr>
      <w:r>
        <w:rPr>
          <w:b/>
          <w:bCs/>
          <w:color w:val="D4A843"/>
          <w:sz w:val="22"/>
          <w:szCs w:val="22"/>
        </w:rPr>
        <w:t xml:space="preserve">3. </w:t>
      </w:r>
      <w:r>
        <w:rPr>
          <w:color w:val="334155"/>
          <w:sz w:val="22"/>
          <w:szCs w:val="22"/>
        </w:rPr>
        <w:t xml:space="preserve">Clicks "Submit for Approval" → status = "pending"</w:t>
      </w:r>
    </w:p>
    <w:p>
      <w:pPr>
        <w:spacing w:after="80" w:before="80"/>
        <w:ind w:left="431"/>
      </w:pPr>
      <w:r>
        <w:rPr>
          <w:b/>
          <w:bCs/>
          <w:color w:val="D4A843"/>
          <w:sz w:val="22"/>
          <w:szCs w:val="22"/>
        </w:rPr>
        <w:t xml:space="preserve">4. </w:t>
      </w:r>
      <w:r>
        <w:rPr>
          <w:color w:val="334155"/>
          <w:sz w:val="22"/>
          <w:szCs w:val="22"/>
        </w:rPr>
        <w:t xml:space="preserve">Admin (adviser) manually reviews and approves → status = "active"</w:t>
      </w:r>
    </w:p>
    <w:p>
      <w:pPr>
        <w:spacing w:after="80" w:before="80"/>
        <w:ind w:left="431"/>
      </w:pPr>
      <w:r>
        <w:rPr>
          <w:b/>
          <w:bCs/>
          <w:color w:val="D4A843"/>
          <w:sz w:val="22"/>
          <w:szCs w:val="22"/>
        </w:rPr>
        <w:t xml:space="preserve">5. </w:t>
      </w:r>
      <w:r>
        <w:rPr>
          <w:color w:val="334155"/>
          <w:sz w:val="22"/>
          <w:szCs w:val="22"/>
        </w:rPr>
        <w:t xml:space="preserve">Property appears in portfolio with invested amount as current value (no live market data yet)</w:t>
      </w:r>
    </w:p>
    <w:p>
      <w:pPr>
        <w:spacing w:before="200"/>
      </w:pPr>
    </w:p>
    <w:p>
      <w:pPr>
        <w:pStyle w:val="Heading2"/>
        <w:spacing w:after="150" w:before="300"/>
      </w:pPr>
      <w:r>
        <w:t xml:space="preserve">5.2 · Target Flow (What Babak Described)</w:t>
      </w:r>
    </w:p>
    <w:tbl>
      <w:tblPr>
        <w:tblW w:type="dxa" w:w="9500"/>
        <w:tblBorders>
          <w:top w:val="thick" w:color="10B981"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10B981" w:val="clear"/>
            <w:tcMar>
              <w:top w:type="dxa" w:w="80"/>
              <w:left w:type="dxa" w:w="120"/>
              <w:bottom w:type="dxa" w:w="80"/>
              <w:right w:type="dxa" w:w="120"/>
            </w:tcMar>
          </w:tcPr>
          <w:p>
            <w:pPr>
              <w:spacing w:after="60" w:before="100"/>
            </w:pPr>
            <w:r>
              <w:rPr>
                <w:b/>
                <w:bCs/>
                <w:color w:val="FFFFFF"/>
                <w:sz w:val="24"/>
                <w:szCs w:val="24"/>
              </w:rPr>
              <w:t xml:space="preserve">Validated Portfolio Flow — Step by Step</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1: Investor clicks "Add Property" → sees a DLD-powered search (not a generic form)</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2: Investor types project name → live search against real DLD transaction database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3: System shows matching transactions: "EMAAR BEACHFRONT - UNIT 504 - AED 2,100,000 - Sale Date: 15 Jan 2024"</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4: Investor selects their transaction. System checks: does the buyer name in DLD match this investor's registered name?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5a (Name Match): Property auto-approved → status = "active" → immediately connected to live DLD data for area price tracking</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5b (No Match): Investor prompted to upload title deed / ownership certificate for manual adviser review</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6: Property is now "live" — current value calculated from DLD area price index (avg price per sqft × unit size)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Step 7: Investor sees live P&amp;L, not just static invested amount</w:t>
            </w:r>
          </w:p>
        </w:tc>
      </w:tr>
    </w:tbl>
    <w:p>
      <w:pPr>
        <w:spacing w:before="200"/>
      </w:pPr>
    </w:p>
    <w:p>
      <w:pPr>
        <w:pStyle w:val="Heading2"/>
        <w:spacing w:after="150" w:before="300"/>
      </w:pPr>
      <w:r>
        <w:t xml:space="preserve">5.3 · What Needs to Be Built</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2200"/>
            <w:shd w:fill="334155" w:val="clear"/>
            <w:tcMar>
              <w:top w:type="dxa" w:w="60"/>
              <w:left w:type="dxa" w:w="100"/>
              <w:bottom w:type="dxa" w:w="60"/>
              <w:right w:type="dxa" w:w="60"/>
            </w:tcMar>
          </w:tcPr>
          <w:p>
            <w:pPr>
              <w:spacing w:after="80" w:before="80"/>
            </w:pPr>
            <w:r>
              <w:rPr>
                <w:b/>
                <w:bCs/>
                <w:color w:val="FFFFFF"/>
                <w:sz w:val="20"/>
                <w:szCs w:val="20"/>
              </w:rPr>
              <w:t xml:space="preserve">Component</w:t>
            </w:r>
          </w:p>
        </w:tc>
        <w:tc>
          <w:tcPr>
            <w:tcW w:type="dxa" w:w="5000"/>
            <w:shd w:fill="334155" w:val="clear"/>
            <w:tcMar>
              <w:top w:type="dxa" w:w="60"/>
              <w:left w:type="dxa" w:w="100"/>
              <w:bottom w:type="dxa" w:w="60"/>
              <w:right w:type="dxa" w:w="60"/>
            </w:tcMar>
          </w:tcPr>
          <w:p>
            <w:pPr>
              <w:spacing w:after="80" w:before="80"/>
            </w:pPr>
            <w:r>
              <w:rPr>
                <w:b/>
                <w:bCs/>
                <w:color w:val="FFFFFF"/>
                <w:sz w:val="20"/>
                <w:szCs w:val="20"/>
              </w:rPr>
              <w:t xml:space="preserve">What to Build</w:t>
            </w:r>
          </w:p>
        </w:tc>
        <w:tc>
          <w:tcPr>
            <w:tcW w:type="dxa" w:w="2300"/>
            <w:shd w:fill="334155" w:val="clear"/>
            <w:tcMar>
              <w:top w:type="dxa" w:w="60"/>
              <w:left w:type="dxa" w:w="100"/>
              <w:bottom w:type="dxa" w:w="60"/>
              <w:right w:type="dxa" w:w="60"/>
            </w:tcMar>
          </w:tcPr>
          <w:p>
            <w:pPr>
              <w:spacing w:after="80" w:before="80"/>
            </w:pPr>
            <w:r>
              <w:rPr>
                <w:b/>
                <w:bCs/>
                <w:color w:val="FFFFFF"/>
                <w:sz w:val="20"/>
                <w:szCs w:val="20"/>
              </w:rPr>
              <w:t xml:space="preserve">Priority</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DLD Transaction Sync</w:t>
            </w:r>
          </w:p>
        </w:tc>
        <w:tc>
          <w:tcPr>
            <w:tcW w:type="dxa" w:w="5000"/>
            <w:shd w:fill="F1F5F9" w:val="clear"/>
            <w:tcMar>
              <w:top w:type="dxa" w:w="60"/>
              <w:left w:type="dxa" w:w="100"/>
              <w:bottom w:type="dxa" w:w="60"/>
              <w:right w:type="dxa" w:w="60"/>
            </w:tcMar>
          </w:tcPr>
          <w:p>
            <w:pPr>
              <w:spacing w:after="60" w:before="60"/>
            </w:pPr>
            <w:r>
              <w:rPr>
                <w:color w:val="334155"/>
                <w:sz w:val="20"/>
                <w:szCs w:val="20"/>
              </w:rPr>
              <w:t xml:space="preserve">Regular data pipeline (daily/weekly) pulling DLD transaction records into Supabase dld_transactions table. Dubai REST API or DXBinteract data export.</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HIGH</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DLD Transaction Search UI</w:t>
            </w:r>
          </w:p>
        </w:tc>
        <w:tc>
          <w:tcPr>
            <w:tcW w:type="dxa" w:w="5000"/>
            <w:shd w:fill="FFFFFF" w:val="clear"/>
            <w:tcMar>
              <w:top w:type="dxa" w:w="60"/>
              <w:left w:type="dxa" w:w="100"/>
              <w:bottom w:type="dxa" w:w="60"/>
              <w:right w:type="dxa" w:w="60"/>
            </w:tcMar>
          </w:tcPr>
          <w:p>
            <w:pPr>
              <w:spacing w:after="60" w:before="60"/>
            </w:pPr>
            <w:r>
              <w:rPr>
                <w:color w:val="334155"/>
                <w:sz w:val="20"/>
                <w:szCs w:val="20"/>
              </w:rPr>
              <w:t xml:space="preserve">Replace the current "Add Property" form with a live-search interface querying dld_transactions by project name, unit, and date range.</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HIGH</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Ownership Verification</w:t>
            </w:r>
          </w:p>
        </w:tc>
        <w:tc>
          <w:tcPr>
            <w:tcW w:type="dxa" w:w="5000"/>
            <w:shd w:fill="F1F5F9" w:val="clear"/>
            <w:tcMar>
              <w:top w:type="dxa" w:w="60"/>
              <w:left w:type="dxa" w:w="100"/>
              <w:bottom w:type="dxa" w:w="60"/>
              <w:right w:type="dxa" w:w="60"/>
            </w:tcMar>
          </w:tcPr>
          <w:p>
            <w:pPr>
              <w:spacing w:after="60" w:before="60"/>
            </w:pPr>
            <w:r>
              <w:rPr>
                <w:color w:val="334155"/>
                <w:sz w:val="20"/>
                <w:szCs w:val="20"/>
              </w:rPr>
              <w:t xml:space="preserve">Match investor full_name against DLD buyer_name field (fuzzy match for name variants). Confidence score &gt; 0.8 = auto-approve. Below = manual review.</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HIGH</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Title Deed Upload</w:t>
            </w:r>
          </w:p>
        </w:tc>
        <w:tc>
          <w:tcPr>
            <w:tcW w:type="dxa" w:w="5000"/>
            <w:shd w:fill="FFFFFF" w:val="clear"/>
            <w:tcMar>
              <w:top w:type="dxa" w:w="60"/>
              <w:left w:type="dxa" w:w="100"/>
              <w:bottom w:type="dxa" w:w="60"/>
              <w:right w:type="dxa" w:w="60"/>
            </w:tcMar>
          </w:tcPr>
          <w:p>
            <w:pPr>
              <w:spacing w:after="60" w:before="60"/>
            </w:pPr>
            <w:r>
              <w:rPr>
                <w:color w:val="334155"/>
                <w:sz w:val="20"/>
                <w:szCs w:val="20"/>
              </w:rPr>
              <w:t xml:space="preserve">Fallback: investor uploads title deed image → stored in Supabase Storage → adviser reviews. Already have Storage configured.</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MEDIUM</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Live Value Calculation</w:t>
            </w:r>
          </w:p>
        </w:tc>
        <w:tc>
          <w:tcPr>
            <w:tcW w:type="dxa" w:w="5000"/>
            <w:shd w:fill="F1F5F9" w:val="clear"/>
            <w:tcMar>
              <w:top w:type="dxa" w:w="60"/>
              <w:left w:type="dxa" w:w="100"/>
              <w:bottom w:type="dxa" w:w="60"/>
              <w:right w:type="dxa" w:w="60"/>
            </w:tcMar>
          </w:tcPr>
          <w:p>
            <w:pPr>
              <w:spacing w:after="60" w:before="60"/>
            </w:pPr>
            <w:r>
              <w:rPr>
                <w:color w:val="334155"/>
                <w:sz w:val="20"/>
                <w:szCs w:val="20"/>
              </w:rPr>
              <w:t xml:space="preserve">Once validated, calculate current_value = (area avg price per sqft from area_price_index_monthly) × unit size (from DLD record).</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HIGH</w:t>
            </w:r>
          </w:p>
        </w:tc>
      </w:tr>
      <w:tr>
        <w:tc>
          <w:tcPr>
            <w:tcW w:type="dxa" w:w="2200"/>
            <w:shd w:fill="FFFFFF" w:val="clear"/>
            <w:tcMar>
              <w:top w:type="dxa" w:w="60"/>
              <w:left w:type="dxa" w:w="100"/>
              <w:bottom w:type="dxa" w:w="60"/>
              <w:right w:type="dxa" w:w="60"/>
            </w:tcMar>
          </w:tcPr>
          <w:p>
            <w:pPr>
              <w:spacing w:after="60" w:before="60"/>
            </w:pPr>
            <w:r>
              <w:rPr>
                <w:color w:val="334155"/>
                <w:sz w:val="20"/>
                <w:szCs w:val="20"/>
              </w:rPr>
              <w:t xml:space="preserve">Ownership Conflict Detection</w:t>
            </w:r>
          </w:p>
        </w:tc>
        <w:tc>
          <w:tcPr>
            <w:tcW w:type="dxa" w:w="5000"/>
            <w:shd w:fill="FFFFFF" w:val="clear"/>
            <w:tcMar>
              <w:top w:type="dxa" w:w="60"/>
              <w:left w:type="dxa" w:w="100"/>
              <w:bottom w:type="dxa" w:w="60"/>
              <w:right w:type="dxa" w:w="60"/>
            </w:tcMar>
          </w:tcPr>
          <w:p>
            <w:pPr>
              <w:spacing w:after="60" w:before="60"/>
            </w:pPr>
            <w:r>
              <w:rPr>
                <w:color w:val="334155"/>
                <w:sz w:val="20"/>
                <w:szCs w:val="20"/>
              </w:rPr>
              <w:t xml:space="preserve">If two investors try to claim the same DLD transaction unit, flag for adviser review.</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MEDIUM</w:t>
            </w:r>
          </w:p>
        </w:tc>
      </w:tr>
      <w:tr>
        <w:tc>
          <w:tcPr>
            <w:tcW w:type="dxa" w:w="2200"/>
            <w:shd w:fill="F1F5F9" w:val="clear"/>
            <w:tcMar>
              <w:top w:type="dxa" w:w="60"/>
              <w:left w:type="dxa" w:w="100"/>
              <w:bottom w:type="dxa" w:w="60"/>
              <w:right w:type="dxa" w:w="60"/>
            </w:tcMar>
          </w:tcPr>
          <w:p>
            <w:pPr>
              <w:spacing w:after="60" w:before="60"/>
            </w:pPr>
            <w:r>
              <w:rPr>
                <w:color w:val="334155"/>
                <w:sz w:val="20"/>
                <w:szCs w:val="20"/>
              </w:rPr>
              <w:t xml:space="preserve">Property Value Alerts</w:t>
            </w:r>
          </w:p>
        </w:tc>
        <w:tc>
          <w:tcPr>
            <w:tcW w:type="dxa" w:w="5000"/>
            <w:shd w:fill="F1F5F9" w:val="clear"/>
            <w:tcMar>
              <w:top w:type="dxa" w:w="60"/>
              <w:left w:type="dxa" w:w="100"/>
              <w:bottom w:type="dxa" w:w="60"/>
              <w:right w:type="dxa" w:w="60"/>
            </w:tcMar>
          </w:tcPr>
          <w:p>
            <w:pPr>
              <w:spacing w:after="60" w:before="60"/>
            </w:pPr>
            <w:r>
              <w:rPr>
                <w:color w:val="334155"/>
                <w:sz w:val="20"/>
                <w:szCs w:val="20"/>
              </w:rPr>
              <w:t xml:space="preserve">When area price index updates, recalculate all active holdings in that area → trigger notification if value moves &gt; 5%.</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LOW</w:t>
            </w:r>
          </w:p>
        </w:tc>
      </w:tr>
    </w:tbl>
    <w:p>
      <w:r>
        <w:br w:type="page"/>
      </w:r>
    </w:p>
    <w:p>
      <w:pPr>
        <w:pStyle w:val="Heading1"/>
        <w:spacing w:after="200" w:before="400"/>
      </w:pPr>
      <w:r>
        <w:t xml:space="preserve">6 · DXBinteract Data Parity — Priority Gap Closure</w:t>
      </w:r>
    </w:p>
    <w:p>
      <w:pPr>
        <w:spacing w:after="80" w:before="80"/>
      </w:pPr>
      <w:r>
        <w:rPr>
          <w:color w:val="334155"/>
          <w:sz w:val="22"/>
          <w:szCs w:val="22"/>
        </w:rPr>
        <w:t xml:space="preserve">DXBinteract's strength is raw DLD data access. RealSight's strength is the intelligent layer on top. But to convert DXBinteract users, RealSight needs enough data parity that users don't feel they're missing critical information.</w:t>
      </w:r>
    </w:p>
    <w:p>
      <w:pPr>
        <w:pStyle w:val="Heading2"/>
        <w:spacing w:after="150" w:before="300"/>
      </w:pPr>
      <w:r>
        <w:t xml:space="preserve">6.1 · Transaction Feed (Highest Priority)</w:t>
      </w:r>
    </w:p>
    <w:p>
      <w:pPr>
        <w:spacing w:after="80" w:before="80"/>
      </w:pPr>
      <w:r>
        <w:rPr>
          <w:color w:val="334155"/>
          <w:sz w:val="22"/>
          <w:szCs w:val="22"/>
        </w:rPr>
        <w:t xml:space="preserve">This is DXBinteract's most-used feature: a live feed of every DLD transaction (buyer, seller, area, price, date, property type). Without this, any agent or investor who uses DXBinteract for deal prospecting will not switch.</w:t>
      </w:r>
    </w:p>
    <w:tbl>
      <w:tblPr>
        <w:tblW w:type="dxa" w:w="9500"/>
        <w:tblBorders>
          <w:top w:val="single" w:color="DC2626" w:sz="4"/>
          <w:left w:val="single" w:color="DC2626"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EF2F2" w:val="clear"/>
            <w:tcMar>
              <w:top w:type="dxa" w:w="60"/>
              <w:left w:type="dxa" w:w="120"/>
              <w:bottom w:type="dxa" w:w="60"/>
              <w:right w:type="dxa" w:w="60"/>
            </w:tcMar>
          </w:tcPr>
          <w:p>
            <w:pPr>
              <w:spacing w:after="60" w:before="80"/>
            </w:pPr>
            <w:r>
              <w:rPr>
                <w:b/>
                <w:bCs/>
                <w:color w:val="1E293B"/>
                <w:sz w:val="22"/>
                <w:szCs w:val="22"/>
              </w:rPr>
              <w:t xml:space="preserve">Transaction Feed — Build Spec</w:t>
            </w:r>
          </w:p>
        </w:tc>
        <w:tc>
          <w:tcPr>
            <w:tcW w:type="dxa" w:w="2300"/>
            <w:shd w:fill="FEF2F2" w:val="clear"/>
            <w:tcMar>
              <w:top w:type="dxa" w:w="60"/>
              <w:left w:type="dxa" w:w="60"/>
              <w:bottom w:type="dxa" w:w="60"/>
              <w:right w:type="dxa" w:w="120"/>
            </w:tcMar>
          </w:tcPr>
          <w:p>
            <w:pPr>
              <w:spacing w:after="60" w:before="80"/>
              <w:jc w:val="center"/>
            </w:pPr>
            <w:r>
              <w:rPr>
                <w:b/>
                <w:bCs/>
                <w:color w:val="DC2626"/>
                <w:sz w:val="20"/>
                <w:szCs w:val="20"/>
              </w:rPr>
              <w:t xml:space="preserve">✗ MISSING</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UI: Feed-style list sorted by date. Filters: area, developer, property type, price range, date range, transaction type (sale/mortgage)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Each row: project name, unit ref, transaction date, price (AED), price per sqft, buyer nationality (aggregated/anonymised), area</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Click any transaction → drawer/modal shows full details + area market context + link to add to portfolio</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DB: dld_transactions table (already referenced in migrations but not populated with live data)</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Data source option 1: Dubai Land Department Open Data REST API</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Data source option 2: Daily sync job from DXBinteract/DLD export (they make this publicly available)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DIFFERENTIATION vs DXBinteract: add AI summary — "This transaction is 12% above the area average for Q1 2024"</w:t>
            </w:r>
          </w:p>
        </w:tc>
      </w:tr>
    </w:tbl>
    <w:p>
      <w:pPr>
        <w:spacing w:before="160"/>
      </w:pPr>
    </w:p>
    <w:p>
      <w:pPr>
        <w:pStyle w:val="Heading2"/>
        <w:spacing w:after="150" w:before="300"/>
      </w:pPr>
      <w:r>
        <w:t xml:space="preserve">6.2 · Price History (Per Project / Per Area)</w:t>
      </w:r>
    </w:p>
    <w:p>
      <w:pPr>
        <w:spacing w:after="80" w:before="80"/>
      </w:pPr>
      <w:r>
        <w:rPr>
          <w:color w:val="334155"/>
          <w:sz w:val="22"/>
          <w:szCs w:val="22"/>
        </w:rPr>
        <w:t xml:space="preserve">area_price_index_monthly table exists in Supabase with avg_price_per_sqft, median_price_per_sqft, tx_volume, yoy_growth — but it appears to be seeded with demo data, not live DLD history.</w:t>
      </w:r>
    </w:p>
    <w:tbl>
      <w:tblPr>
        <w:tblW w:type="dxa" w:w="9500"/>
        <w:tblBorders>
          <w:top w:val="single" w:color="F59E0B" w:sz="4"/>
          <w:left w:val="single" w:color="F59E0B"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FFBEB" w:val="clear"/>
            <w:tcMar>
              <w:top w:type="dxa" w:w="60"/>
              <w:left w:type="dxa" w:w="120"/>
              <w:bottom w:type="dxa" w:w="60"/>
              <w:right w:type="dxa" w:w="60"/>
            </w:tcMar>
          </w:tcPr>
          <w:p>
            <w:pPr>
              <w:spacing w:after="60" w:before="80"/>
            </w:pPr>
            <w:r>
              <w:rPr>
                <w:b/>
                <w:bCs/>
                <w:color w:val="1E293B"/>
                <w:sz w:val="22"/>
                <w:szCs w:val="22"/>
              </w:rPr>
              <w:t xml:space="preserve">Price History — Build Spec</w:t>
            </w:r>
          </w:p>
        </w:tc>
        <w:tc>
          <w:tcPr>
            <w:tcW w:type="dxa" w:w="2300"/>
            <w:shd w:fill="FFFBEB" w:val="clear"/>
            <w:tcMar>
              <w:top w:type="dxa" w:w="60"/>
              <w:left w:type="dxa" w:w="60"/>
              <w:bottom w:type="dxa" w:w="60"/>
              <w:right w:type="dxa" w:w="120"/>
            </w:tcMar>
          </w:tcPr>
          <w:p>
            <w:pPr>
              <w:spacing w:after="60" w:before="80"/>
              <w:jc w:val="center"/>
            </w:pPr>
            <w:r>
              <w:rPr>
                <w:b/>
                <w:bCs/>
                <w:color w:val="F59E0B"/>
                <w:sz w:val="20"/>
                <w:szCs w:val="20"/>
              </w:rPr>
              <w:t xml:space="preserve">◑ PARTIAL</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UI: Project detail page → "Price History" tab → line chart of avg price per sqft over 24 months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Area Analysis page: similar chart for each Dubai area — matches DXBinteract's History section</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DB: area_price_index_monthly already has the right schema — just needs to be populated with real historical data</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DXBinteract RERA gate: they restrict price history to verified agents. RealSight can make this available to all registered users as a differentiator.</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DIFFERENTIATION: Add a "momentum score" — is this area accelerating or cooling? Show as an indicator next to the chart.</w:t>
            </w:r>
          </w:p>
        </w:tc>
      </w:tr>
    </w:tbl>
    <w:p>
      <w:pPr>
        <w:spacing w:before="160"/>
      </w:pPr>
    </w:p>
    <w:p>
      <w:pPr>
        <w:pStyle w:val="Heading2"/>
        <w:spacing w:after="150" w:before="300"/>
      </w:pPr>
      <w:r>
        <w:t xml:space="preserve">6.3 · Mortgage Calculator</w:t>
      </w:r>
    </w:p>
    <w:p>
      <w:pPr>
        <w:spacing w:after="80" w:before="80"/>
      </w:pPr>
      <w:r>
        <w:rPr>
          <w:color w:val="334155"/>
          <w:sz w:val="22"/>
          <w:szCs w:val="22"/>
        </w:rPr>
        <w:t xml:space="preserve">DXBinteract has a Mortgage Analysis tool. This is a quick win — pure front-end calculation, no data dependency.</w:t>
      </w:r>
    </w:p>
    <w:tbl>
      <w:tblPr>
        <w:tblW w:type="dxa" w:w="9500"/>
        <w:tblBorders>
          <w:top w:val="single" w:color="DC2626" w:sz="4"/>
          <w:left w:val="single" w:color="DC2626"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EF2F2" w:val="clear"/>
            <w:tcMar>
              <w:top w:type="dxa" w:w="60"/>
              <w:left w:type="dxa" w:w="120"/>
              <w:bottom w:type="dxa" w:w="60"/>
              <w:right w:type="dxa" w:w="60"/>
            </w:tcMar>
          </w:tcPr>
          <w:p>
            <w:pPr>
              <w:spacing w:after="60" w:before="80"/>
            </w:pPr>
            <w:r>
              <w:rPr>
                <w:b/>
                <w:bCs/>
                <w:color w:val="1E293B"/>
                <w:sz w:val="22"/>
                <w:szCs w:val="22"/>
              </w:rPr>
              <w:t xml:space="preserve">Mortgage Calculator — Build Spec</w:t>
            </w:r>
          </w:p>
        </w:tc>
        <w:tc>
          <w:tcPr>
            <w:tcW w:type="dxa" w:w="2300"/>
            <w:shd w:fill="FEF2F2" w:val="clear"/>
            <w:tcMar>
              <w:top w:type="dxa" w:w="60"/>
              <w:left w:type="dxa" w:w="60"/>
              <w:bottom w:type="dxa" w:w="60"/>
              <w:right w:type="dxa" w:w="120"/>
            </w:tcMar>
          </w:tcPr>
          <w:p>
            <w:pPr>
              <w:spacing w:after="60" w:before="80"/>
              <w:jc w:val="center"/>
            </w:pPr>
            <w:r>
              <w:rPr>
                <w:b/>
                <w:bCs/>
                <w:color w:val="DC2626"/>
                <w:sz w:val="20"/>
                <w:szCs w:val="20"/>
              </w:rPr>
              <w:t xml:space="preserve">✗ MISSING</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Inputs: property value (AED), down payment %, loan tenure (years), interest rate %, residency status (UAE national / expat)</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Outputs: monthly payment, total interest paid, total cost, LTV ratio, affordability check against Dubai lending rules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Integration: pre-fill property value from Deal Analyzer or Portfolio Add Property flow</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UAE-specific rules: max 80% LTV for first property (UAE national), 75% (expat), max 25-year tenure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This is a completely front-end calculation — no backend needed. Can be built in 1 day.</w:t>
            </w:r>
          </w:p>
        </w:tc>
      </w:tr>
    </w:tbl>
    <w:p>
      <w:pPr>
        <w:spacing w:before="160"/>
      </w:pPr>
    </w:p>
    <w:p>
      <w:pPr>
        <w:pStyle w:val="Heading2"/>
        <w:spacing w:after="150" w:before="300"/>
      </w:pPr>
      <w:r>
        <w:t xml:space="preserve">6.4 · Service Charges</w:t>
      </w:r>
    </w:p>
    <w:p>
      <w:pPr>
        <w:spacing w:after="80" w:before="80"/>
      </w:pPr>
      <w:r>
        <w:rPr>
          <w:color w:val="334155"/>
          <w:sz w:val="22"/>
          <w:szCs w:val="22"/>
        </w:rPr>
        <w:t xml:space="preserve">DXBinteract shows service charge per sqft by project. Investors care about this for yield calculations.</w:t>
      </w:r>
    </w:p>
    <w:tbl>
      <w:tblPr>
        <w:tblW w:type="dxa" w:w="9500"/>
        <w:tblBorders>
          <w:top w:val="single" w:color="DC2626" w:sz="4"/>
          <w:left w:val="single" w:color="DC2626" w:sz="4"/>
          <w:bottom w:val="single" w:color="E2E8F0" w:sz="2"/>
          <w:right w:val="single" w:color="E2E8F0" w:sz="2"/>
          <w:insideH w:val="single" w:color="auto" w:sz="4"/>
          <w:insideV w:val="single" w:color="auto" w:sz="4"/>
        </w:tblBorders>
        <w:tblCellMar>
          <w:top w:type="dxa" w:w="120"/>
          <w:bottom w:type="dxa" w:w="120"/>
        </w:tblCellMar>
      </w:tblPr>
      <w:tblGrid>
        <w:gridCol w:w="100"/>
        <w:gridCol w:w="100"/>
      </w:tblGrid>
      <w:tr>
        <w:tc>
          <w:tcPr>
            <w:tcW w:type="dxa" w:w="7200"/>
            <w:shd w:fill="FEF2F2" w:val="clear"/>
            <w:tcMar>
              <w:top w:type="dxa" w:w="60"/>
              <w:left w:type="dxa" w:w="120"/>
              <w:bottom w:type="dxa" w:w="60"/>
              <w:right w:type="dxa" w:w="60"/>
            </w:tcMar>
          </w:tcPr>
          <w:p>
            <w:pPr>
              <w:spacing w:after="60" w:before="80"/>
            </w:pPr>
            <w:r>
              <w:rPr>
                <w:b/>
                <w:bCs/>
                <w:color w:val="1E293B"/>
                <w:sz w:val="22"/>
                <w:szCs w:val="22"/>
              </w:rPr>
              <w:t xml:space="preserve">Service Charges — Build Spec</w:t>
            </w:r>
          </w:p>
        </w:tc>
        <w:tc>
          <w:tcPr>
            <w:tcW w:type="dxa" w:w="2300"/>
            <w:shd w:fill="FEF2F2" w:val="clear"/>
            <w:tcMar>
              <w:top w:type="dxa" w:w="60"/>
              <w:left w:type="dxa" w:w="60"/>
              <w:bottom w:type="dxa" w:w="60"/>
              <w:right w:type="dxa" w:w="120"/>
            </w:tcMar>
          </w:tcPr>
          <w:p>
            <w:pPr>
              <w:spacing w:after="60" w:before="80"/>
              <w:jc w:val="center"/>
            </w:pPr>
            <w:r>
              <w:rPr>
                <w:b/>
                <w:bCs/>
                <w:color w:val="DC2626"/>
                <w:sz w:val="20"/>
                <w:szCs w:val="20"/>
              </w:rPr>
              <w:t xml:space="preserve">✗ MISSING</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Add service_charge_per_sqft column to projects table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Show on project detail page and in Deal Analyzer yield calculation</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Net yield = gross rental income − service charges − other costs</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Source: RERA Approved Service Charge register (publicly available)</w:t>
            </w:r>
          </w:p>
        </w:tc>
      </w:tr>
      <w:tr>
        <w:tc>
          <w:tcPr>
            <w:tcW w:type="dxa" w:w="9500"/>
            <w:gridSpan w:val="2"/>
            <w:shd w:fill="FFFFFF" w:val="clear"/>
            <w:tcMar>
              <w:top w:type="dxa" w:w="40"/>
              <w:left w:type="dxa" w:w="120"/>
              <w:bottom w:type="dxa" w:w="40"/>
              <w:right w:type="dxa" w:w="120"/>
            </w:tcMar>
          </w:tcPr>
          <w:p>
            <w:pPr>
              <w:spacing w:after="40" w:before="40"/>
            </w:pPr>
            <w:r>
              <w:rPr>
                <w:color w:val="334155"/>
                <w:sz w:val="20"/>
                <w:szCs w:val="20"/>
              </w:rPr>
              <w:t xml:space="preserve">  Quick win: even manually seeding the top 100 projects covers 80% of investor interest</w:t>
            </w:r>
          </w:p>
        </w:tc>
      </w:tr>
    </w:tbl>
    <w:p>
      <w:r>
        <w:br w:type="page"/>
      </w:r>
    </w:p>
    <w:p>
      <w:pPr>
        <w:pStyle w:val="Heading1"/>
        <w:spacing w:after="200" w:before="400"/>
      </w:pPr>
      <w:r>
        <w:t xml:space="preserve">7 · AI Concierge Activation Plan</w:t>
      </w:r>
    </w:p>
    <w:p>
      <w:pPr>
        <w:spacing w:after="80" w:before="80"/>
      </w:pPr>
      <w:r>
        <w:rPr>
          <w:color w:val="334155"/>
          <w:sz w:val="22"/>
          <w:szCs w:val="22"/>
        </w:rPr>
        <w:t xml:space="preserve">The Concierge is one of RealSight's most powerful differentiators — and it is one of the "partial" features. The chat UI exists. Threads are stored in Supabase. But the actual AI backend is not wired up based on the codebase review.</w:t>
      </w:r>
    </w:p>
    <w:p>
      <w:pPr>
        <w:pStyle w:val="Heading2"/>
        <w:spacing w:after="150" w:before="300"/>
      </w:pPr>
      <w:r>
        <w:t xml:space="preserve">7.1 · What Exists</w:t>
      </w:r>
    </w:p>
    <w:p>
      <w:pPr>
        <w:pStyle w:val="ListParagraph"/>
        <w:numPr>
          <w:ilvl w:val="0"/>
          <w:numId w:val="1"/>
        </w:numPr>
        <w:spacing w:after="60" w:before="60"/>
      </w:pPr>
      <w:r>
        <w:rPr>
          <w:color w:val="334155"/>
          <w:sz w:val="22"/>
          <w:szCs w:val="22"/>
        </w:rPr>
        <w:t xml:space="preserve">Concierge.tsx: full chat UI with message history, quick chips (Portfolio, Payments, Documents, Compare, Updates), thread management</w:t>
      </w:r>
    </w:p>
    <w:p>
      <w:pPr>
        <w:pStyle w:val="ListParagraph"/>
        <w:numPr>
          <w:ilvl w:val="0"/>
          <w:numId w:val="1"/>
        </w:numPr>
        <w:spacing w:after="60" w:before="60"/>
      </w:pPr>
      <w:r>
        <w:rPr>
          <w:color w:val="334155"/>
          <w:sz w:val="22"/>
          <w:szCs w:val="22"/>
        </w:rPr>
        <w:t xml:space="preserve">useChatThreads and useChatMessages hooks: fetch stored threads and messages from Supabase</w:t>
      </w:r>
    </w:p>
    <w:p>
      <w:pPr>
        <w:pStyle w:val="ListParagraph"/>
        <w:numPr>
          <w:ilvl w:val="0"/>
          <w:numId w:val="1"/>
        </w:numPr>
        <w:spacing w:after="60" w:before="60"/>
      </w:pPr>
      <w:r>
        <w:rPr>
          <w:color w:val="334155"/>
          <w:sz w:val="22"/>
          <w:szCs w:val="22"/>
        </w:rPr>
        <w:t xml:space="preserve">SetupWizard: adviser configures concierge_name, concierge_tone (Professional / Warm / Luxury), and welcome_message stored in branding_config JSONB</w:t>
      </w:r>
    </w:p>
    <w:p>
      <w:pPr>
        <w:pStyle w:val="ListParagraph"/>
        <w:numPr>
          <w:ilvl w:val="0"/>
          <w:numId w:val="1"/>
        </w:numPr>
        <w:spacing w:after="60" w:before="60"/>
      </w:pPr>
      <w:r>
        <w:rPr>
          <w:color w:val="334155"/>
          <w:sz w:val="22"/>
          <w:szCs w:val="22"/>
        </w:rPr>
        <w:t xml:space="preserve">Multilingual: i18n configured for AR, FR, ES, RU, FA — the concierge UI translates</w:t>
      </w:r>
    </w:p>
    <w:p>
      <w:pPr>
        <w:pStyle w:val="Heading2"/>
        <w:spacing w:after="150" w:before="300"/>
      </w:pPr>
      <w:r>
        <w:t xml:space="preserve">7.2 · What Needs to Be Built</w:t>
      </w:r>
    </w:p>
    <w:tbl>
      <w:tblPr>
        <w:tblW w:type="dxa" w:w="9500"/>
        <w:tblBorders>
          <w:top w:val="thick" w:color="D4A843"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4A843" w:val="clear"/>
            <w:tcMar>
              <w:top w:type="dxa" w:w="80"/>
              <w:left w:type="dxa" w:w="120"/>
              <w:bottom w:type="dxa" w:w="80"/>
              <w:right w:type="dxa" w:w="120"/>
            </w:tcMar>
          </w:tcPr>
          <w:p>
            <w:pPr>
              <w:spacing w:after="60" w:before="100"/>
            </w:pPr>
            <w:r>
              <w:rPr>
                <w:b/>
                <w:bCs/>
                <w:color w:val="FFFFFF"/>
                <w:sz w:val="24"/>
                <w:szCs w:val="24"/>
              </w:rPr>
              <w:t xml:space="preserve">AI Concierge — Activation Architecture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Supabase Edge Function: /concierge-chat endpoint that receives message + thread_id + user_id</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Edge Function calls Anthropic API (Claude claude-haiku-4-5-20251001 — fast, cheap, ideal for this)</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System prompt is dynamically built from: tenant branding_config (concierge_name, tone), investor's portfolio summary, active monthly picks, market context (top areas this month)</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Response is streamed back and stored in chat_messages table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PERSONA INJECTION: "You are Aria, the exclusive investment concierge for Alex Properties. You speak in an Exclusive &amp; Luxury tone..."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MEMORY: Concierge has access to past conversation threads — feels continuous, not stateless</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TOOLS (future): concierge can answer "what is the current value of my Emaar Beachfront unit?" by querying portfolio + DLD data in real-time</w:t>
            </w:r>
          </w:p>
        </w:tc>
      </w:tr>
    </w:tbl>
    <w:p>
      <w:r>
        <w:br w:type="page"/>
      </w:r>
    </w:p>
    <w:p>
      <w:pPr>
        <w:pStyle w:val="Heading1"/>
        <w:spacing w:after="200" w:before="400"/>
      </w:pPr>
      <w:r>
        <w:t xml:space="preserve">8 · Prioritised Build Roadmap</w:t>
      </w:r>
    </w:p>
    <w:p>
      <w:pPr>
        <w:spacing w:after="80" w:before="80"/>
      </w:pPr>
      <w:r>
        <w:rPr>
          <w:color w:val="334155"/>
          <w:sz w:val="22"/>
          <w:szCs w:val="22"/>
        </w:rPr>
        <w:t xml:space="preserve">Based on the full codebase analysis, DXBinteract competitive gap, and the new Adviser/Investor plan features described, here is a prioritised roadmap.</w:t>
      </w:r>
    </w:p>
    <w:p>
      <w:pPr>
        <w:pStyle w:val="Heading2"/>
        <w:spacing w:after="150" w:before="300"/>
      </w:pPr>
      <w:r>
        <w:t xml:space="preserve">Phase 1 — Foundation (Next 4–6 Weeks)</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Task</w:t>
            </w:r>
          </w:p>
        </w:tc>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Why</w:t>
            </w:r>
          </w:p>
        </w:tc>
        <w:tc>
          <w:tcPr>
            <w:tcW w:type="dxa" w:w="2300"/>
            <w:shd w:fill="334155" w:val="clear"/>
            <w:tcMar>
              <w:top w:type="dxa" w:w="60"/>
              <w:left w:type="dxa" w:w="100"/>
              <w:bottom w:type="dxa" w:w="60"/>
              <w:right w:type="dxa" w:w="60"/>
            </w:tcMar>
          </w:tcPr>
          <w:p>
            <w:pPr>
              <w:spacing w:after="80" w:before="80"/>
            </w:pPr>
            <w:r>
              <w:rPr>
                <w:b/>
                <w:bCs/>
                <w:color w:val="FFFFFF"/>
                <w:sz w:val="20"/>
                <w:szCs w:val="20"/>
              </w:rPr>
              <w:t xml:space="preserve">Effort</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Wire up AI Concierge backend (Claude API via Supabase Edge Function)</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Turns a UI shell into a live feature; highest-impact single task</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Mortgage Calculator (pure front-end)</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DXBinteract parity, quick win, no data dependency</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1 day</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Adviser → Investor notification system (in-app)</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Completes the Adviser Plan's core "always connected" promise</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Fix FeatureGate.tsx to enforce subscription tiers</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Needed before monetising</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1–2 days</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Stripe billing integration (upgrade flow + webhook)</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Revenue unlock — stripe_customer_id already in DB</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3–4 days</w:t>
            </w:r>
          </w:p>
        </w:tc>
      </w:tr>
    </w:tbl>
    <w:p>
      <w:pPr>
        <w:spacing w:before="200"/>
      </w:pPr>
    </w:p>
    <w:p>
      <w:pPr>
        <w:pStyle w:val="Heading2"/>
        <w:spacing w:after="150" w:before="300"/>
      </w:pPr>
      <w:r>
        <w:t xml:space="preserve">Phase 2 — Data Parity (Weeks 6–12)</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Task</w:t>
            </w:r>
          </w:p>
        </w:tc>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Why</w:t>
            </w:r>
          </w:p>
        </w:tc>
        <w:tc>
          <w:tcPr>
            <w:tcW w:type="dxa" w:w="2300"/>
            <w:shd w:fill="334155" w:val="clear"/>
            <w:tcMar>
              <w:top w:type="dxa" w:w="60"/>
              <w:left w:type="dxa" w:w="100"/>
              <w:bottom w:type="dxa" w:w="60"/>
              <w:right w:type="dxa" w:w="60"/>
            </w:tcMar>
          </w:tcPr>
          <w:p>
            <w:pPr>
              <w:spacing w:after="80" w:before="80"/>
            </w:pPr>
            <w:r>
              <w:rPr>
                <w:b/>
                <w:bCs/>
                <w:color w:val="FFFFFF"/>
                <w:sz w:val="20"/>
                <w:szCs w:val="20"/>
              </w:rPr>
              <w:t xml:space="preserve">Effort</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DLD Transaction data sync pipeline</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Foundation for transaction feed, price history, and portfolio validation</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1 week</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Transaction Feed page (/transactions)</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DXBinteract parity — highest user request from agents</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Portfolio Ownership Validation (DLD match + title deed upload)</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Upgrades portfolio from manual to self-service with integrity</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1 week</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Price History charts (area + project level)</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area_price_index_monthly already exists — just needs real data + UI</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2–3 days</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Live portfolio value calculation from DLD data</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Makes P&amp;L real and compelling</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2–3 days</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Service Charges database + UI integration</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Yield calculation accuracy</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1–2 days</w:t>
            </w:r>
          </w:p>
        </w:tc>
      </w:tr>
    </w:tbl>
    <w:p>
      <w:pPr>
        <w:spacing w:before="200"/>
      </w:pPr>
    </w:p>
    <w:p>
      <w:pPr>
        <w:pStyle w:val="Heading2"/>
        <w:spacing w:after="150" w:before="300"/>
      </w:pPr>
      <w:r>
        <w:t xml:space="preserve">Phase 3 — Differentiation (Weeks 12–20)</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gridCol w:w="100"/>
      </w:tblGrid>
      <w:tr>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Task</w:t>
            </w:r>
          </w:p>
        </w:tc>
        <w:tc>
          <w:tcPr>
            <w:tcW w:type="dxa" w:w="3600"/>
            <w:shd w:fill="334155" w:val="clear"/>
            <w:tcMar>
              <w:top w:type="dxa" w:w="60"/>
              <w:left w:type="dxa" w:w="100"/>
              <w:bottom w:type="dxa" w:w="60"/>
              <w:right w:type="dxa" w:w="60"/>
            </w:tcMar>
          </w:tcPr>
          <w:p>
            <w:pPr>
              <w:spacing w:after="80" w:before="80"/>
            </w:pPr>
            <w:r>
              <w:rPr>
                <w:b/>
                <w:bCs/>
                <w:color w:val="FFFFFF"/>
                <w:sz w:val="20"/>
                <w:szCs w:val="20"/>
              </w:rPr>
              <w:t xml:space="preserve">Why</w:t>
            </w:r>
          </w:p>
        </w:tc>
        <w:tc>
          <w:tcPr>
            <w:tcW w:type="dxa" w:w="2300"/>
            <w:shd w:fill="334155" w:val="clear"/>
            <w:tcMar>
              <w:top w:type="dxa" w:w="60"/>
              <w:left w:type="dxa" w:w="100"/>
              <w:bottom w:type="dxa" w:w="60"/>
              <w:right w:type="dxa" w:w="60"/>
            </w:tcMar>
          </w:tcPr>
          <w:p>
            <w:pPr>
              <w:spacing w:after="80" w:before="80"/>
            </w:pPr>
            <w:r>
              <w:rPr>
                <w:b/>
                <w:bCs/>
                <w:color w:val="FFFFFF"/>
                <w:sz w:val="20"/>
                <w:szCs w:val="20"/>
              </w:rPr>
              <w:t xml:space="preserve">Effort</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Adviser analytics dashboard (pick views, investor engagement)</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Sticky feature for advisers — they can see ROI of using RealSight</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1 week</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Property Value Alerts (automated notifications on DLD price moves)</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Passive engagement — keeps investors in the app</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Rental Analysis page (/rental)</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DXBinteract parity + yield investors need this</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PDF Report generation per holding / per portfolio</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Shareable investor reports — DXBinteract cannot generate these</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1 week</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Area Drill-Down page (dedicated per-area deep dive)</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Closes DXBinteract's Area Analysis gap</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3–4 days</w:t>
            </w:r>
          </w:p>
        </w:tc>
      </w:tr>
      <w:tr>
        <w:tc>
          <w:tcPr>
            <w:tcW w:type="dxa" w:w="3600"/>
            <w:shd w:fill="FFFFFF" w:val="clear"/>
            <w:tcMar>
              <w:top w:type="dxa" w:w="60"/>
              <w:left w:type="dxa" w:w="100"/>
              <w:bottom w:type="dxa" w:w="60"/>
              <w:right w:type="dxa" w:w="60"/>
            </w:tcMar>
          </w:tcPr>
          <w:p>
            <w:pPr>
              <w:spacing w:after="60" w:before="60"/>
            </w:pPr>
            <w:r>
              <w:rPr>
                <w:color w:val="334155"/>
                <w:sz w:val="20"/>
                <w:szCs w:val="20"/>
              </w:rPr>
              <w:t xml:space="preserve">AI Concierge tools (query portfolio + DLD in real-time)</w:t>
            </w:r>
          </w:p>
        </w:tc>
        <w:tc>
          <w:tcPr>
            <w:tcW w:type="dxa" w:w="3600"/>
            <w:shd w:fill="FFFFFF" w:val="clear"/>
            <w:tcMar>
              <w:top w:type="dxa" w:w="60"/>
              <w:left w:type="dxa" w:w="100"/>
              <w:bottom w:type="dxa" w:w="60"/>
              <w:right w:type="dxa" w:w="60"/>
            </w:tcMar>
          </w:tcPr>
          <w:p>
            <w:pPr>
              <w:spacing w:after="60" w:before="60"/>
            </w:pPr>
            <w:r>
              <w:rPr>
                <w:color w:val="334155"/>
                <w:sz w:val="20"/>
                <w:szCs w:val="20"/>
              </w:rPr>
              <w:t xml:space="preserve">Turns concierge from chat to intelligent assistant</w:t>
            </w:r>
          </w:p>
        </w:tc>
        <w:tc>
          <w:tcPr>
            <w:tcW w:type="dxa" w:w="2300"/>
            <w:shd w:fill="FFFFFF" w:val="clear"/>
            <w:tcMar>
              <w:top w:type="dxa" w:w="60"/>
              <w:left w:type="dxa" w:w="100"/>
              <w:bottom w:type="dxa" w:w="60"/>
              <w:right w:type="dxa" w:w="60"/>
            </w:tcMar>
          </w:tcPr>
          <w:p>
            <w:pPr>
              <w:spacing w:after="60" w:before="60"/>
            </w:pPr>
            <w:r>
              <w:rPr>
                <w:color w:val="334155"/>
                <w:sz w:val="20"/>
                <w:szCs w:val="20"/>
              </w:rPr>
              <w:t xml:space="preserve">1 week</w:t>
            </w:r>
          </w:p>
        </w:tc>
      </w:tr>
      <w:tr>
        <w:tc>
          <w:tcPr>
            <w:tcW w:type="dxa" w:w="3600"/>
            <w:shd w:fill="F1F5F9" w:val="clear"/>
            <w:tcMar>
              <w:top w:type="dxa" w:w="60"/>
              <w:left w:type="dxa" w:w="100"/>
              <w:bottom w:type="dxa" w:w="60"/>
              <w:right w:type="dxa" w:w="60"/>
            </w:tcMar>
          </w:tcPr>
          <w:p>
            <w:pPr>
              <w:spacing w:after="60" w:before="60"/>
            </w:pPr>
            <w:r>
              <w:rPr>
                <w:color w:val="334155"/>
                <w:sz w:val="20"/>
                <w:szCs w:val="20"/>
              </w:rPr>
              <w:t xml:space="preserve">WhatsApp/email notification channel for adviser broadcasts</w:t>
            </w:r>
          </w:p>
        </w:tc>
        <w:tc>
          <w:tcPr>
            <w:tcW w:type="dxa" w:w="3600"/>
            <w:shd w:fill="F1F5F9" w:val="clear"/>
            <w:tcMar>
              <w:top w:type="dxa" w:w="60"/>
              <w:left w:type="dxa" w:w="100"/>
              <w:bottom w:type="dxa" w:w="60"/>
              <w:right w:type="dxa" w:w="60"/>
            </w:tcMar>
          </w:tcPr>
          <w:p>
            <w:pPr>
              <w:spacing w:after="60" w:before="60"/>
            </w:pPr>
            <w:r>
              <w:rPr>
                <w:color w:val="334155"/>
                <w:sz w:val="20"/>
                <w:szCs w:val="20"/>
              </w:rPr>
              <w:t xml:space="preserve">Reaches investors outside the app</w:t>
            </w:r>
          </w:p>
        </w:tc>
        <w:tc>
          <w:tcPr>
            <w:tcW w:type="dxa" w:w="2300"/>
            <w:shd w:fill="F1F5F9" w:val="clear"/>
            <w:tcMar>
              <w:top w:type="dxa" w:w="60"/>
              <w:left w:type="dxa" w:w="100"/>
              <w:bottom w:type="dxa" w:w="60"/>
              <w:right w:type="dxa" w:w="60"/>
            </w:tcMar>
          </w:tcPr>
          <w:p>
            <w:pPr>
              <w:spacing w:after="60" w:before="60"/>
            </w:pPr>
            <w:r>
              <w:rPr>
                <w:color w:val="334155"/>
                <w:sz w:val="20"/>
                <w:szCs w:val="20"/>
              </w:rPr>
              <w:t xml:space="preserve">1 week</w:t>
            </w:r>
          </w:p>
        </w:tc>
      </w:tr>
    </w:tbl>
    <w:p>
      <w:r>
        <w:br w:type="page"/>
      </w:r>
    </w:p>
    <w:p>
      <w:pPr>
        <w:pStyle w:val="Heading1"/>
        <w:spacing w:after="200" w:before="400"/>
      </w:pPr>
      <w:r>
        <w:t xml:space="preserve">9 · RealSight's Unfair Advantages vs. DXBinteract</w:t>
      </w:r>
    </w:p>
    <w:p>
      <w:pPr>
        <w:spacing w:after="80" w:before="80"/>
      </w:pPr>
      <w:r>
        <w:rPr>
          <w:color w:val="334155"/>
          <w:sz w:val="22"/>
          <w:szCs w:val="22"/>
        </w:rPr>
        <w:t xml:space="preserve">DXBinteract is a free government-backed platform built on Oracle APEX. These are the architectural and strategic reasons DXBinteract cannot replicate what RealSight is building, regardless of budget.</w:t>
      </w:r>
    </w:p>
    <w:tbl>
      <w:tblPr>
        <w:tblW w:type="dxa" w:w="9500"/>
        <w:tblBorders>
          <w:top w:val="single" w:color="334155" w:sz="4"/>
          <w:left w:val="single" w:color="334155" w:sz="4"/>
          <w:bottom w:val="single" w:color="334155" w:sz="4"/>
          <w:right w:val="single" w:color="334155" w:sz="4"/>
          <w:insideH w:val="single" w:color="auto" w:sz="4"/>
          <w:insideV w:val="single" w:color="auto" w:sz="4"/>
        </w:tblBorders>
        <w:tblCellMar>
          <w:top w:type="dxa" w:w="160"/>
          <w:bottom w:type="dxa" w:w="160"/>
        </w:tblCellMar>
      </w:tblPr>
      <w:tblGrid>
        <w:gridCol w:w="100"/>
        <w:gridCol w:w="100"/>
      </w:tblGrid>
      <w:tr>
        <w:tc>
          <w:tcPr>
            <w:tcW w:type="dxa" w:w="4200"/>
            <w:shd w:fill="334155" w:val="clear"/>
            <w:tcMar>
              <w:top w:type="dxa" w:w="60"/>
              <w:left w:type="dxa" w:w="100"/>
              <w:bottom w:type="dxa" w:w="60"/>
              <w:right w:type="dxa" w:w="60"/>
            </w:tcMar>
          </w:tcPr>
          <w:p>
            <w:pPr>
              <w:spacing w:after="80" w:before="80"/>
            </w:pPr>
            <w:r>
              <w:rPr>
                <w:b/>
                <w:bCs/>
                <w:color w:val="FFFFFF"/>
                <w:sz w:val="20"/>
                <w:szCs w:val="20"/>
              </w:rPr>
              <w:t xml:space="preserve">RealSight Advantage</w:t>
            </w:r>
          </w:p>
        </w:tc>
        <w:tc>
          <w:tcPr>
            <w:tcW w:type="dxa" w:w="5300"/>
            <w:shd w:fill="334155" w:val="clear"/>
            <w:tcMar>
              <w:top w:type="dxa" w:w="60"/>
              <w:left w:type="dxa" w:w="100"/>
              <w:bottom w:type="dxa" w:w="60"/>
              <w:right w:type="dxa" w:w="60"/>
            </w:tcMar>
          </w:tcPr>
          <w:p>
            <w:pPr>
              <w:spacing w:after="80" w:before="80"/>
            </w:pPr>
            <w:r>
              <w:rPr>
                <w:b/>
                <w:bCs/>
                <w:color w:val="FFFFFF"/>
                <w:sz w:val="20"/>
                <w:szCs w:val="20"/>
              </w:rPr>
              <w:t xml:space="preserve">Why DXBinteract Cannot Match It</w:t>
            </w:r>
          </w:p>
        </w:tc>
      </w:tr>
      <w:tr>
        <w:tc>
          <w:tcPr>
            <w:tcW w:type="dxa" w:w="4200"/>
            <w:shd w:fill="F1F5F9" w:val="clear"/>
            <w:tcMar>
              <w:top w:type="dxa" w:w="60"/>
              <w:left w:type="dxa" w:w="100"/>
              <w:bottom w:type="dxa" w:w="60"/>
              <w:right w:type="dxa" w:w="60"/>
            </w:tcMar>
          </w:tcPr>
          <w:p>
            <w:pPr>
              <w:spacing w:after="60" w:before="60"/>
            </w:pPr>
            <w:r>
              <w:rPr>
                <w:color w:val="334155"/>
                <w:sz w:val="20"/>
                <w:szCs w:val="20"/>
              </w:rPr>
              <w:t xml:space="preserve">White-label Adviser subdomains (alex.realsight.app)</w:t>
            </w:r>
          </w:p>
        </w:tc>
        <w:tc>
          <w:tcPr>
            <w:tcW w:type="dxa" w:w="5300"/>
            <w:shd w:fill="F1F5F9" w:val="clear"/>
            <w:tcMar>
              <w:top w:type="dxa" w:w="60"/>
              <w:left w:type="dxa" w:w="100"/>
              <w:bottom w:type="dxa" w:w="60"/>
              <w:right w:type="dxa" w:w="60"/>
            </w:tcMar>
          </w:tcPr>
          <w:p>
            <w:pPr>
              <w:spacing w:after="60" w:before="60"/>
            </w:pPr>
            <w:r>
              <w:rPr>
                <w:color w:val="334155"/>
                <w:sz w:val="20"/>
                <w:szCs w:val="20"/>
              </w:rPr>
              <w:t xml:space="preserve">DXBinteract is one platform for everyone — no personalisation, no adviser brand</w:t>
            </w:r>
          </w:p>
        </w:tc>
      </w:tr>
      <w:tr>
        <w:tc>
          <w:tcPr>
            <w:tcW w:type="dxa" w:w="4200"/>
            <w:shd w:fill="FFFFFF" w:val="clear"/>
            <w:tcMar>
              <w:top w:type="dxa" w:w="60"/>
              <w:left w:type="dxa" w:w="100"/>
              <w:bottom w:type="dxa" w:w="60"/>
              <w:right w:type="dxa" w:w="60"/>
            </w:tcMar>
          </w:tcPr>
          <w:p>
            <w:pPr>
              <w:spacing w:after="60" w:before="60"/>
            </w:pPr>
            <w:r>
              <w:rPr>
                <w:color w:val="334155"/>
                <w:sz w:val="20"/>
                <w:szCs w:val="20"/>
              </w:rPr>
              <w:t xml:space="preserve">AI Concierge with adviser persona (Aria, Marco, etc.)</w:t>
            </w:r>
          </w:p>
        </w:tc>
        <w:tc>
          <w:tcPr>
            <w:tcW w:type="dxa" w:w="5300"/>
            <w:shd w:fill="FFFFFF" w:val="clear"/>
            <w:tcMar>
              <w:top w:type="dxa" w:w="60"/>
              <w:left w:type="dxa" w:w="100"/>
              <w:bottom w:type="dxa" w:w="60"/>
              <w:right w:type="dxa" w:w="60"/>
            </w:tcMar>
          </w:tcPr>
          <w:p>
            <w:pPr>
              <w:spacing w:after="60" w:before="60"/>
            </w:pPr>
            <w:r>
              <w:rPr>
                <w:color w:val="334155"/>
                <w:sz w:val="20"/>
                <w:szCs w:val="20"/>
              </w:rPr>
              <w:t xml:space="preserve">Oracle APEX has no AI layer. Government platform, no LLM integration possible.</w:t>
            </w:r>
          </w:p>
        </w:tc>
      </w:tr>
      <w:tr>
        <w:tc>
          <w:tcPr>
            <w:tcW w:type="dxa" w:w="4200"/>
            <w:shd w:fill="F1F5F9" w:val="clear"/>
            <w:tcMar>
              <w:top w:type="dxa" w:w="60"/>
              <w:left w:type="dxa" w:w="100"/>
              <w:bottom w:type="dxa" w:w="60"/>
              <w:right w:type="dxa" w:w="60"/>
            </w:tcMar>
          </w:tcPr>
          <w:p>
            <w:pPr>
              <w:spacing w:after="60" w:before="60"/>
            </w:pPr>
            <w:r>
              <w:rPr>
                <w:color w:val="334155"/>
                <w:sz w:val="20"/>
                <w:szCs w:val="20"/>
              </w:rPr>
              <w:t xml:space="preserve">Portfolio tracking with P&amp;L and ROI</w:t>
            </w:r>
          </w:p>
        </w:tc>
        <w:tc>
          <w:tcPr>
            <w:tcW w:type="dxa" w:w="5300"/>
            <w:shd w:fill="F1F5F9" w:val="clear"/>
            <w:tcMar>
              <w:top w:type="dxa" w:w="60"/>
              <w:left w:type="dxa" w:w="100"/>
              <w:bottom w:type="dxa" w:w="60"/>
              <w:right w:type="dxa" w:w="60"/>
            </w:tcMar>
          </w:tcPr>
          <w:p>
            <w:pPr>
              <w:spacing w:after="60" w:before="60"/>
            </w:pPr>
            <w:r>
              <w:rPr>
                <w:color w:val="334155"/>
                <w:sz w:val="20"/>
                <w:szCs w:val="20"/>
              </w:rPr>
              <w:t xml:space="preserve">DXBinteract has no portfolio concept — they show market data, not personal holdings</w:t>
            </w:r>
          </w:p>
        </w:tc>
      </w:tr>
      <w:tr>
        <w:tc>
          <w:tcPr>
            <w:tcW w:type="dxa" w:w="4200"/>
            <w:shd w:fill="FFFFFF" w:val="clear"/>
            <w:tcMar>
              <w:top w:type="dxa" w:w="60"/>
              <w:left w:type="dxa" w:w="100"/>
              <w:bottom w:type="dxa" w:w="60"/>
              <w:right w:type="dxa" w:w="60"/>
            </w:tcMar>
          </w:tcPr>
          <w:p>
            <w:pPr>
              <w:spacing w:after="60" w:before="60"/>
            </w:pPr>
            <w:r>
              <w:rPr>
                <w:color w:val="334155"/>
                <w:sz w:val="20"/>
                <w:szCs w:val="20"/>
              </w:rPr>
              <w:t xml:space="preserve">Adviser → Investor private relationship</w:t>
            </w:r>
          </w:p>
        </w:tc>
        <w:tc>
          <w:tcPr>
            <w:tcW w:type="dxa" w:w="5300"/>
            <w:shd w:fill="FFFFFF" w:val="clear"/>
            <w:tcMar>
              <w:top w:type="dxa" w:w="60"/>
              <w:left w:type="dxa" w:w="100"/>
              <w:bottom w:type="dxa" w:w="60"/>
              <w:right w:type="dxa" w:w="60"/>
            </w:tcMar>
          </w:tcPr>
          <w:p>
            <w:pPr>
              <w:spacing w:after="60" w:before="60"/>
            </w:pPr>
            <w:r>
              <w:rPr>
                <w:color w:val="334155"/>
                <w:sz w:val="20"/>
                <w:szCs w:val="20"/>
              </w:rPr>
              <w:t xml:space="preserve">DXBinteract is public data for everyone — no relationship management layer</w:t>
            </w:r>
          </w:p>
        </w:tc>
      </w:tr>
      <w:tr>
        <w:tc>
          <w:tcPr>
            <w:tcW w:type="dxa" w:w="4200"/>
            <w:shd w:fill="F1F5F9" w:val="clear"/>
            <w:tcMar>
              <w:top w:type="dxa" w:w="60"/>
              <w:left w:type="dxa" w:w="100"/>
              <w:bottom w:type="dxa" w:w="60"/>
              <w:right w:type="dxa" w:w="60"/>
            </w:tcMar>
          </w:tcPr>
          <w:p>
            <w:pPr>
              <w:spacing w:after="60" w:before="60"/>
            </w:pPr>
            <w:r>
              <w:rPr>
                <w:color w:val="334155"/>
                <w:sz w:val="20"/>
                <w:szCs w:val="20"/>
              </w:rPr>
              <w:t xml:space="preserve">Monthly Picks with adviser commentary</w:t>
            </w:r>
          </w:p>
        </w:tc>
        <w:tc>
          <w:tcPr>
            <w:tcW w:type="dxa" w:w="5300"/>
            <w:shd w:fill="F1F5F9" w:val="clear"/>
            <w:tcMar>
              <w:top w:type="dxa" w:w="60"/>
              <w:left w:type="dxa" w:w="100"/>
              <w:bottom w:type="dxa" w:w="60"/>
              <w:right w:type="dxa" w:w="60"/>
            </w:tcMar>
          </w:tcPr>
          <w:p>
            <w:pPr>
              <w:spacing w:after="60" w:before="60"/>
            </w:pPr>
            <w:r>
              <w:rPr>
                <w:color w:val="334155"/>
                <w:sz w:val="20"/>
                <w:szCs w:val="20"/>
              </w:rPr>
              <w:t xml:space="preserve">No curated content layer — only raw DLD data on DXBinteract</w:t>
            </w:r>
          </w:p>
        </w:tc>
      </w:tr>
      <w:tr>
        <w:tc>
          <w:tcPr>
            <w:tcW w:type="dxa" w:w="4200"/>
            <w:shd w:fill="FFFFFF" w:val="clear"/>
            <w:tcMar>
              <w:top w:type="dxa" w:w="60"/>
              <w:left w:type="dxa" w:w="100"/>
              <w:bottom w:type="dxa" w:w="60"/>
              <w:right w:type="dxa" w:w="60"/>
            </w:tcMar>
          </w:tcPr>
          <w:p>
            <w:pPr>
              <w:spacing w:after="60" w:before="60"/>
            </w:pPr>
            <w:r>
              <w:rPr>
                <w:color w:val="334155"/>
                <w:sz w:val="20"/>
                <w:szCs w:val="20"/>
              </w:rPr>
              <w:t xml:space="preserve">Multi-language (AR, FA, RU, FR, ES)</w:t>
            </w:r>
          </w:p>
        </w:tc>
        <w:tc>
          <w:tcPr>
            <w:tcW w:type="dxa" w:w="5300"/>
            <w:shd w:fill="FFFFFF" w:val="clear"/>
            <w:tcMar>
              <w:top w:type="dxa" w:w="60"/>
              <w:left w:type="dxa" w:w="100"/>
              <w:bottom w:type="dxa" w:w="60"/>
              <w:right w:type="dxa" w:w="60"/>
            </w:tcMar>
          </w:tcPr>
          <w:p>
            <w:pPr>
              <w:spacing w:after="60" w:before="60"/>
            </w:pPr>
            <w:r>
              <w:rPr>
                <w:color w:val="334155"/>
                <w:sz w:val="20"/>
                <w:szCs w:val="20"/>
              </w:rPr>
              <w:t xml:space="preserve">DXBinteract is primarily English/Arabic — no Russian, French, Persian</w:t>
            </w:r>
          </w:p>
        </w:tc>
      </w:tr>
      <w:tr>
        <w:tc>
          <w:tcPr>
            <w:tcW w:type="dxa" w:w="4200"/>
            <w:shd w:fill="F1F5F9" w:val="clear"/>
            <w:tcMar>
              <w:top w:type="dxa" w:w="60"/>
              <w:left w:type="dxa" w:w="100"/>
              <w:bottom w:type="dxa" w:w="60"/>
              <w:right w:type="dxa" w:w="60"/>
            </w:tcMar>
          </w:tcPr>
          <w:p>
            <w:pPr>
              <w:spacing w:after="60" w:before="60"/>
            </w:pPr>
            <w:r>
              <w:rPr>
                <w:color w:val="334155"/>
                <w:sz w:val="20"/>
                <w:szCs w:val="20"/>
              </w:rPr>
              <w:t xml:space="preserve">PDF report generation (coming)</w:t>
            </w:r>
          </w:p>
        </w:tc>
        <w:tc>
          <w:tcPr>
            <w:tcW w:type="dxa" w:w="5300"/>
            <w:shd w:fill="F1F5F9" w:val="clear"/>
            <w:tcMar>
              <w:top w:type="dxa" w:w="60"/>
              <w:left w:type="dxa" w:w="100"/>
              <w:bottom w:type="dxa" w:w="60"/>
              <w:right w:type="dxa" w:w="60"/>
            </w:tcMar>
          </w:tcPr>
          <w:p>
            <w:pPr>
              <w:spacing w:after="60" w:before="60"/>
            </w:pPr>
            <w:r>
              <w:rPr>
                <w:color w:val="334155"/>
                <w:sz w:val="20"/>
                <w:szCs w:val="20"/>
              </w:rPr>
              <w:t xml:space="preserve">DXBinteract cannot generate bespoke investor reports</w:t>
            </w:r>
          </w:p>
        </w:tc>
      </w:tr>
      <w:tr>
        <w:tc>
          <w:tcPr>
            <w:tcW w:type="dxa" w:w="4200"/>
            <w:shd w:fill="FFFFFF" w:val="clear"/>
            <w:tcMar>
              <w:top w:type="dxa" w:w="60"/>
              <w:left w:type="dxa" w:w="100"/>
              <w:bottom w:type="dxa" w:w="60"/>
              <w:right w:type="dxa" w:w="60"/>
            </w:tcMar>
          </w:tcPr>
          <w:p>
            <w:pPr>
              <w:spacing w:after="60" w:before="60"/>
            </w:pPr>
            <w:r>
              <w:rPr>
                <w:color w:val="334155"/>
                <w:sz w:val="20"/>
                <w:szCs w:val="20"/>
              </w:rPr>
              <w:t xml:space="preserve">Self-hosted investor app (Progressive Web App)</w:t>
            </w:r>
          </w:p>
        </w:tc>
        <w:tc>
          <w:tcPr>
            <w:tcW w:type="dxa" w:w="5300"/>
            <w:shd w:fill="FFFFFF" w:val="clear"/>
            <w:tcMar>
              <w:top w:type="dxa" w:w="60"/>
              <w:left w:type="dxa" w:w="100"/>
              <w:bottom w:type="dxa" w:w="60"/>
              <w:right w:type="dxa" w:w="60"/>
            </w:tcMar>
          </w:tcPr>
          <w:p>
            <w:pPr>
              <w:spacing w:after="60" w:before="60"/>
            </w:pPr>
            <w:r>
              <w:rPr>
                <w:color w:val="334155"/>
                <w:sz w:val="20"/>
                <w:szCs w:val="20"/>
              </w:rPr>
              <w:t xml:space="preserve">DXBinteract is web-only — no mobile PWA or app experience</w:t>
            </w:r>
          </w:p>
        </w:tc>
      </w:tr>
    </w:tbl>
    <w:p>
      <w:pPr>
        <w:spacing w:before="200"/>
      </w:pPr>
    </w:p>
    <w:tbl>
      <w:tblPr>
        <w:tblW w:type="dxa" w:w="9500"/>
        <w:tblBorders>
          <w:top w:val="thick" w:color="D4A843"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4A843" w:val="clear"/>
            <w:tcMar>
              <w:top w:type="dxa" w:w="80"/>
              <w:left w:type="dxa" w:w="120"/>
              <w:bottom w:type="dxa" w:w="80"/>
              <w:right w:type="dxa" w:w="120"/>
            </w:tcMar>
          </w:tcPr>
          <w:p>
            <w:pPr>
              <w:spacing w:after="60" w:before="100"/>
            </w:pPr>
            <w:r>
              <w:rPr>
                <w:b/>
                <w:bCs/>
                <w:color w:val="FFFFFF"/>
                <w:sz w:val="24"/>
                <w:szCs w:val="24"/>
              </w:rPr>
              <w:t xml:space="preserve">Positioning Statement for RealSight</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DXBinteract gives you Dubai's data. RealSight gives you Dubai's data plus your own clients, your brand, and your AI — all in one platform.</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For agents: stop sending your investors to a free platform that has no memory of them and no trace of you. Give them your own app.</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For investors: stop jumping between DXBinteract for data and WhatsApp for updates. Everything in one private lounge.</w:t>
            </w:r>
          </w:p>
        </w:tc>
      </w:tr>
    </w:tbl>
    <w:p>
      <w:r>
        <w:br w:type="page"/>
      </w:r>
    </w:p>
    <w:p>
      <w:pPr>
        <w:pStyle w:val="Heading1"/>
        <w:spacing w:after="200" w:before="400"/>
      </w:pPr>
      <w:r>
        <w:t xml:space="preserve">10 · Quick Wins — High Impact, Low Effort</w:t>
      </w:r>
    </w:p>
    <w:p>
      <w:pPr>
        <w:spacing w:after="80" w:before="80"/>
      </w:pPr>
      <w:r>
        <w:rPr>
          <w:color w:val="334155"/>
          <w:sz w:val="22"/>
          <w:szCs w:val="22"/>
        </w:rPr>
        <w:t xml:space="preserve">These are improvements that can be made in 1–3 days based on the existing codebase, requiring no new data infrastructure.</w:t>
      </w:r>
    </w:p>
    <w:p>
      <w:pPr>
        <w:pStyle w:val="ListParagraph"/>
        <w:numPr>
          <w:ilvl w:val="0"/>
          <w:numId w:val="1"/>
        </w:numPr>
        <w:spacing w:after="60" w:before="60"/>
      </w:pPr>
      <w:r>
        <w:rPr>
          <w:color w:val="334155"/>
          <w:sz w:val="22"/>
          <w:szCs w:val="22"/>
        </w:rPr>
        <w:t xml:space="preserve">1. DLD Area Autocomplete in Portfolio → Add Property: the dld_areas table already exists. Upgrade the area dropdown to a searchable autocomplete with all DLD area names. This immediately feels more "official" than a plain dropdown.</w:t>
      </w:r>
    </w:p>
    <w:p>
      <w:pPr>
        <w:pStyle w:val="ListParagraph"/>
        <w:numPr>
          <w:ilvl w:val="0"/>
          <w:numId w:val="1"/>
        </w:numPr>
        <w:spacing w:after="60" w:before="60"/>
      </w:pPr>
      <w:r>
        <w:rPr>
          <w:color w:val="334155"/>
          <w:sz w:val="22"/>
          <w:szCs w:val="22"/>
        </w:rPr>
        <w:t xml:space="preserve">2. Mortgage Calculator in Deal Analyzer: Deal Analyzer page exists — add a mortgage tab. Pure front-end math, no API, ships in hours.</w:t>
      </w:r>
    </w:p>
    <w:p>
      <w:pPr>
        <w:pStyle w:val="ListParagraph"/>
        <w:numPr>
          <w:ilvl w:val="0"/>
          <w:numId w:val="1"/>
        </w:numPr>
        <w:spacing w:after="60" w:before="60"/>
      </w:pPr>
      <w:r>
        <w:rPr>
          <w:color w:val="334155"/>
          <w:sz w:val="22"/>
          <w:szCs w:val="22"/>
        </w:rPr>
        <w:t xml:space="preserve">3. Adviser Commentary on Monthly Picks: the MonthlyPicks admin page exists. Add a "note" field that displays on the investor-facing picks page as a quoted adviser message. Creates the personal connection that DXBinteract has zero ability to offer.</w:t>
      </w:r>
    </w:p>
    <w:p>
      <w:pPr>
        <w:pStyle w:val="ListParagraph"/>
        <w:numPr>
          <w:ilvl w:val="0"/>
          <w:numId w:val="1"/>
        </w:numPr>
        <w:spacing w:after="60" w:before="60"/>
      </w:pPr>
      <w:r>
        <w:rPr>
          <w:color w:val="334155"/>
          <w:sz w:val="22"/>
          <w:szCs w:val="22"/>
        </w:rPr>
        <w:t xml:space="preserve">4. Heatmap: Use dld_areas DB Coordinates: DubaiHeatmap.tsx currently uses hardcoded lat/lng for 20 areas. Link these to actual dld_areas records so the map stays in sync with the DB.</w:t>
      </w:r>
    </w:p>
    <w:p>
      <w:pPr>
        <w:pStyle w:val="ListParagraph"/>
        <w:numPr>
          <w:ilvl w:val="0"/>
          <w:numId w:val="1"/>
        </w:numPr>
        <w:spacing w:after="60" w:before="60"/>
      </w:pPr>
      <w:r>
        <w:rPr>
          <w:color w:val="334155"/>
          <w:sz w:val="22"/>
          <w:szCs w:val="22"/>
        </w:rPr>
        <w:t xml:space="preserve">5. Concierge Quick Chip: "Add My Property" → deep-link from the Concierge to the Portfolio Add Property flow. The quick chips already exist — just add this one.</w:t>
      </w:r>
    </w:p>
    <w:p>
      <w:pPr>
        <w:pStyle w:val="ListParagraph"/>
        <w:numPr>
          <w:ilvl w:val="0"/>
          <w:numId w:val="1"/>
        </w:numPr>
        <w:spacing w:after="60" w:before="60"/>
      </w:pPr>
      <w:r>
        <w:rPr>
          <w:color w:val="334155"/>
          <w:sz w:val="22"/>
          <w:szCs w:val="22"/>
        </w:rPr>
        <w:t xml:space="preserve">6. i18n: the Arabic translation (ar.json) should be reviewed for RTL layout support. This unlocks a major Dubai market segment.</w:t>
      </w:r>
    </w:p>
    <w:p>
      <w:pPr>
        <w:pStyle w:val="ListParagraph"/>
        <w:numPr>
          <w:ilvl w:val="0"/>
          <w:numId w:val="1"/>
        </w:numPr>
        <w:spacing w:after="60" w:before="60"/>
      </w:pPr>
      <w:r>
        <w:rPr>
          <w:color w:val="334155"/>
          <w:sz w:val="22"/>
          <w:szCs w:val="22"/>
        </w:rPr>
        <w:t xml:space="preserve">7. FeatureGate.tsx: this component already exists in the codebase but may not be gating any features yet. Connect it to useSubscription.tsx to start enforcing plan tiers before launch.</w:t>
      </w:r>
    </w:p>
    <w:p>
      <w:pPr>
        <w:spacing w:before="200"/>
      </w:pPr>
    </w:p>
    <w:tbl>
      <w:tblPr>
        <w:tblW w:type="dxa" w:w="9500"/>
        <w:tblBorders>
          <w:top w:val="thick" w:color="D4A843" w:sz="6"/>
          <w:left w:val="single" w:color="E2E8F0" w:sz="2"/>
          <w:bottom w:val="single" w:color="E2E8F0" w:sz="2"/>
          <w:right w:val="single" w:color="E2E8F0" w:sz="2"/>
          <w:insideH w:val="single" w:color="auto" w:sz="4"/>
          <w:insideV w:val="single" w:color="auto" w:sz="4"/>
        </w:tblBorders>
        <w:tblCellMar>
          <w:top w:type="dxa" w:w="160"/>
          <w:bottom w:type="dxa" w:w="160"/>
        </w:tblCellMar>
      </w:tblPr>
      <w:tblGrid>
        <w:gridCol w:w="100"/>
      </w:tblGrid>
      <w:tr>
        <w:tc>
          <w:tcPr>
            <w:tcW w:type="dxa" w:w="9500"/>
            <w:shd w:fill="D4A843" w:val="clear"/>
            <w:tcMar>
              <w:top w:type="dxa" w:w="80"/>
              <w:left w:type="dxa" w:w="120"/>
              <w:bottom w:type="dxa" w:w="80"/>
              <w:right w:type="dxa" w:w="120"/>
            </w:tcMar>
          </w:tcPr>
          <w:p>
            <w:pPr>
              <w:spacing w:after="60" w:before="100"/>
            </w:pPr>
            <w:r>
              <w:rPr>
                <w:b/>
                <w:bCs/>
                <w:color w:val="FFFFFF"/>
                <w:sz w:val="24"/>
                <w:szCs w:val="24"/>
              </w:rPr>
              <w:t xml:space="preserve">Bottom Line</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The architecture is excellent. Multi-tenancy, branding, role-based auth, and data model are production-ready foundations.</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The biggest gap is not features — it is live data. Once DLD transactions are flowing into Supabase, 60% of the remaining gaps close automatically.</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The AI Concierge backend is a 3-4 day build that transforms the product from "an app with a chat box" to "an intelligent investment advisor."</w:t>
            </w:r>
          </w:p>
        </w:tc>
      </w:tr>
      <w:tr>
        <w:tc>
          <w:tcPr>
            <w:tcW w:type="dxa" w:w="9500"/>
            <w:shd w:fill="FEF9EE" w:val="clear"/>
            <w:tcMar>
              <w:top w:type="dxa" w:w="60"/>
              <w:left w:type="dxa" w:w="120"/>
              <w:bottom w:type="dxa" w:w="60"/>
              <w:right w:type="dxa" w:w="120"/>
            </w:tcMar>
          </w:tcPr>
          <w:p>
            <w:pPr>
              <w:spacing w:after="50" w:before="50"/>
            </w:pPr>
            <w:r>
              <w:rPr>
                <w:color w:val="1E293B"/>
                <w:sz w:val="21"/>
                <w:szCs w:val="21"/>
              </w:rPr>
              <w:t xml:space="preserve">• RealSight's moat is not data — DXBinteract has more data. The moat is the adviser-investor relationship layer that DXBinteract's architecture can never support.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80"/>
    </w:pPr>
    <w:rPr>
      <w:rFonts w:ascii="Calibri" w:cs="Calibri" w:eastAsia="Calibri" w:hAnsi="Calibri"/>
      <w:b/>
      <w:bCs/>
      <w:color w:val="1A1A2E"/>
      <w:sz w:val="36"/>
      <w:szCs w:val="36"/>
    </w:rPr>
  </w:style>
  <w:style w:type="paragraph" w:styleId="Heading2">
    <w:name w:val="Heading 2"/>
    <w:basedOn w:val="Normal"/>
    <w:pPr>
      <w:spacing w:after="160" w:before="320"/>
    </w:pPr>
    <w:rPr>
      <w:rFonts w:ascii="Calibri" w:cs="Calibri" w:eastAsia="Calibri" w:hAnsi="Calibri"/>
      <w:b/>
      <w:bCs/>
      <w:color w:val="D4A843"/>
      <w:sz w:val="28"/>
      <w:szCs w:val="28"/>
    </w:rPr>
  </w:style>
  <w:style w:type="paragraph" w:styleId="Heading3">
    <w:name w:val="Heading 3"/>
    <w:basedOn w:val="Normal"/>
    <w:pPr>
      <w:spacing w:after="100" w:before="200"/>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RealSight Product Intelligence Report v3</dc:title>
  <dc:creator>Un-named</dc:creator>
  <dc:description>Codebase-informed analysis of RealSight vs DXBinteract with Adviser Plan architecture</dc:description>
  <cp:lastModifiedBy>Un-named</cp:lastModifiedBy>
  <cp:revision>1</cp:revision>
  <dcterms:created xsi:type="dcterms:W3CDTF">2026-04-13T08:51:19.241Z</dcterms:created>
  <dcterms:modified xsi:type="dcterms:W3CDTF">2026-04-13T08:51:19.241Z</dcterms:modified>
</cp:coreProperties>
</file>

<file path=docProps/custom.xml><?xml version="1.0" encoding="utf-8"?>
<Properties xmlns="http://schemas.openxmlformats.org/officeDocument/2006/custom-properties" xmlns:vt="http://schemas.openxmlformats.org/officeDocument/2006/docPropsVTypes"/>
</file>