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000"/>
        <w:jc w:val="center"/>
      </w:pPr>
      <w:r>
        <w:rPr>
          <w:rFonts w:ascii="Calibri" w:cs="Calibri" w:eastAsia="Calibri" w:hAnsi="Calibri"/>
          <w:b/>
          <w:bCs/>
          <w:color w:val="C9A84C"/>
          <w:sz w:val="72"/>
          <w:szCs w:val="72"/>
        </w:rPr>
        <w:t xml:space="preserve">REALSIGHT</w:t>
      </w:r>
    </w:p>
    <w:p>
      <w:pPr>
        <w:spacing w:after="80" w:before="0"/>
        <w:jc w:val="center"/>
      </w:pPr>
      <w:r>
        <w:rPr>
          <w:rFonts w:ascii="Calibri" w:cs="Calibri" w:eastAsia="Calibri" w:hAnsi="Calibri"/>
          <w:color w:val="334155"/>
          <w:sz w:val="32"/>
          <w:szCs w:val="32"/>
        </w:rPr>
        <w:t xml:space="preserve">Go-to-Market Intelligence Report</w:t>
      </w:r>
    </w:p>
    <w:p>
      <w:pPr>
        <w:spacing w:after="80" w:before="0"/>
        <w:jc w:val="center"/>
      </w:pPr>
      <w:r>
        <w:rPr>
          <w:color w:val="94A3B8"/>
          <w:sz w:val="20"/>
          <w:szCs w:val="20"/>
        </w:rPr>
        <w:t xml:space="preserve">Version 4  ·  April 2026  ·  Confidential</w:t>
      </w:r>
    </w:p>
    <w:p>
      <w:pPr>
        <w:spacing w:after="1400" w:before="0"/>
        <w:jc w:val="center"/>
      </w:pPr>
      <w:r>
        <w:rPr>
          <w:i/>
          <w:iCs/>
          <w:color w:val="94A3B8"/>
          <w:sz w:val="19"/>
          <w:szCs w:val="19"/>
        </w:rPr>
        <w:t xml:space="preserve">DXBinteract UI Upgrades  ·  WhatsApp Integration  ·  Portfolio Validation  ·  Reelly.ai API  ·  Global Expansion  ·  2-Week Sprint</w:t>
      </w:r>
    </w:p>
    <w:p>
      <w:r>
        <w:br w:type="page"/>
      </w:r>
    </w:p>
    <w:p>
      <w:pPr>
        <w:pStyle w:val="Heading1"/>
        <w:spacing w:after="200" w:before="480"/>
      </w:pPr>
      <w:r>
        <w:t xml:space="preserve">1 · Executive Brief</w:t>
      </w:r>
    </w:p>
    <w:p>
      <w:pPr>
        <w:spacing w:after="80" w:before="80"/>
      </w:pPr>
      <w:r>
        <w:rPr>
          <w:color w:val="475569"/>
          <w:sz w:val="22"/>
          <w:szCs w:val="22"/>
        </w:rPr>
        <w:t xml:space="preserve">This is the definitive go-to-market product brief for RealSight. It covers six new areas requested since the previous analysis: (1) UI/UX improvements over every DXBinteract feature, (2) WhatsApp integration for the Adviser Plan, (3) revised portfolio validation using title deed upload, (4) Reelly.ai API deep-dive and what to use from it, (5) international market expansion, and (6) a focused 2-week sprint plan to reach market-ready.</w:t>
      </w:r>
    </w:p>
    <w:p>
      <w:pPr>
        <w:spacing w:after="0" w:before="100"/>
      </w:pPr>
    </w:p>
    <w:tbl>
      <w:tblPr>
        <w:tblW w:type="dxa" w:w="9500"/>
        <w:tblBorders>
          <w:top w:val="single" w:color="E2E8F0" w:sz="2"/>
          <w:left w:val="none"/>
          <w:bottom w:val="single" w:color="E2E8F0" w:sz="2"/>
          <w:right w:val="single" w:color="E2E8F0" w:sz="2"/>
          <w:insideH w:val="single" w:color="auto" w:sz="4"/>
          <w:insideV w:val="single" w:color="auto" w:sz="4"/>
        </w:tblBorders>
        <w:tblCellMar>
          <w:top w:type="dxa" w:w="140"/>
          <w:bottom w:type="dxa" w:w="140"/>
        </w:tblCellMar>
      </w:tblPr>
      <w:tblGrid>
        <w:gridCol w:w="100"/>
        <w:gridCol w:w="100"/>
      </w:tblGrid>
      <w:tr>
        <w:tc>
          <w:tcPr>
            <w:tcW w:type="dxa" w:w="120"/>
            <w:shd w:fill="C9A84C" w:val="clear"/>
            <w:tcMar>
              <w:top w:type="dxa" w:w="0"/>
              <w:left w:type="dxa" w:w="0"/>
              <w:bottom w:type="dxa" w:w="0"/>
              <w:right w:type="dxa" w:w="0"/>
            </w:tcMar>
          </w:tcPr>
          <w:p/>
        </w:tc>
        <w:tc>
          <w:tcPr>
            <w:tcW w:type="dxa" w:w="9380"/>
            <w:shd w:fill="FFFDF4" w:val="clear"/>
            <w:tcMar>
              <w:top w:type="dxa" w:w="80"/>
              <w:left w:type="dxa" w:w="120"/>
              <w:bottom w:type="dxa" w:w="60"/>
              <w:right w:type="dxa" w:w="120"/>
            </w:tcMar>
          </w:tcPr>
          <w:p>
            <w:pPr>
              <w:spacing w:after="80" w:before="80"/>
            </w:pPr>
            <w:r>
              <w:rPr>
                <w:b/>
                <w:bCs/>
                <w:color w:val="0F172A"/>
                <w:sz w:val="23"/>
                <w:szCs w:val="23"/>
              </w:rPr>
              <w:t xml:space="preserve">The Single Most Important Insight</w:t>
            </w:r>
          </w:p>
        </w:tc>
      </w:tr>
      <w:tr>
        <w:tc>
          <w:tcPr>
            <w:tcW w:type="dxa" w:w="120"/>
            <w:shd w:fill="C9A84C" w:val="clear"/>
            <w:tcMar>
              <w:top w:type="dxa" w:w="0"/>
              <w:left w:type="dxa" w:w="0"/>
              <w:bottom w:type="dxa" w:w="0"/>
              <w:right w:type="dxa" w:w="0"/>
            </w:tcMar>
          </w:tcPr>
          <w:p/>
        </w:tc>
        <w:tc>
          <w:tcPr>
            <w:tcW w:type="dxa" w:w="9380"/>
            <w:shd w:fill="FFFFFF" w:val="clear"/>
            <w:tcMar>
              <w:top w:type="dxa" w:w="50"/>
              <w:left w:type="dxa" w:w="120"/>
              <w:bottom w:type="dxa" w:w="50"/>
              <w:right w:type="dxa" w:w="120"/>
            </w:tcMar>
          </w:tcPr>
          <w:p>
            <w:pPr>
              <w:spacing w:after="50" w:before="50"/>
            </w:pPr>
            <w:r>
              <w:rPr>
                <w:color w:val="334155"/>
                <w:sz w:val="21"/>
                <w:szCs w:val="21"/>
              </w:rPr>
              <w:t xml:space="preserve">• The foundations of RealSight are production-grade. Multi-tenancy, branding, auth, and data models are all built. The gap is not architecture — it is activation of the final 20% of features that makes the product compelling enough to pay for.</w:t>
            </w:r>
          </w:p>
        </w:tc>
      </w:tr>
      <w:tr>
        <w:tc>
          <w:tcPr>
            <w:tcW w:type="dxa" w:w="120"/>
            <w:shd w:fill="C9A84C" w:val="clear"/>
            <w:tcMar>
              <w:top w:type="dxa" w:w="0"/>
              <w:left w:type="dxa" w:w="0"/>
              <w:bottom w:type="dxa" w:w="0"/>
              <w:right w:type="dxa" w:w="0"/>
            </w:tcMar>
          </w:tcPr>
          <w:p/>
        </w:tc>
        <w:tc>
          <w:tcPr>
            <w:tcW w:type="dxa" w:w="9380"/>
            <w:shd w:fill="FFFFFF" w:val="clear"/>
            <w:tcMar>
              <w:top w:type="dxa" w:w="50"/>
              <w:left w:type="dxa" w:w="120"/>
              <w:bottom w:type="dxa" w:w="50"/>
              <w:right w:type="dxa" w:w="120"/>
            </w:tcMar>
          </w:tcPr>
          <w:p>
            <w:pPr>
              <w:spacing w:after="50" w:before="50"/>
            </w:pPr>
            <w:r>
              <w:rPr>
                <w:color w:val="334155"/>
                <w:sz w:val="21"/>
                <w:szCs w:val="21"/>
              </w:rPr>
              <w:t xml:space="preserve">• Based on the codebase, a focused 2-week sprint by 1-2 developers can close all critical gaps and make RealSight billable.</w:t>
            </w:r>
          </w:p>
        </w:tc>
      </w:tr>
      <w:tr>
        <w:tc>
          <w:tcPr>
            <w:tcW w:type="dxa" w:w="120"/>
            <w:shd w:fill="C9A84C" w:val="clear"/>
            <w:tcMar>
              <w:top w:type="dxa" w:w="0"/>
              <w:left w:type="dxa" w:w="0"/>
              <w:bottom w:type="dxa" w:w="0"/>
              <w:right w:type="dxa" w:w="0"/>
            </w:tcMar>
          </w:tcPr>
          <w:p/>
        </w:tc>
        <w:tc>
          <w:tcPr>
            <w:tcW w:type="dxa" w:w="9380"/>
            <w:shd w:fill="FFFFFF" w:val="clear"/>
            <w:tcMar>
              <w:top w:type="dxa" w:w="50"/>
              <w:left w:type="dxa" w:w="120"/>
              <w:bottom w:type="dxa" w:w="50"/>
              <w:right w:type="dxa" w:w="120"/>
            </w:tcMar>
          </w:tcPr>
          <w:p>
            <w:pPr>
              <w:spacing w:after="50" w:before="50"/>
            </w:pPr>
            <w:r>
              <w:rPr>
                <w:color w:val="334155"/>
                <w:sz w:val="21"/>
                <w:szCs w:val="21"/>
              </w:rPr>
              <w:t xml:space="preserve">• The Adviser WhatsApp channel is the single feature that will drive organic growth: advisers will share their branded app link with investors, and each investor who signs up brings themselves as a user.</w:t>
            </w:r>
          </w:p>
        </w:tc>
      </w:tr>
    </w:tbl>
    <w:p>
      <w:r>
        <w:br w:type="page"/>
      </w:r>
    </w:p>
    <w:p>
      <w:pPr>
        <w:pStyle w:val="Heading1"/>
        <w:spacing w:after="200" w:before="480"/>
      </w:pPr>
      <w:r>
        <w:t xml:space="preserve">2 · DXBinteract Features — And How to Do Each One Better</w:t>
      </w:r>
    </w:p>
    <w:p>
      <w:pPr>
        <w:spacing w:after="80" w:before="80"/>
      </w:pPr>
      <w:r>
        <w:rPr>
          <w:color w:val="475569"/>
          <w:sz w:val="22"/>
          <w:szCs w:val="22"/>
        </w:rPr>
        <w:t xml:space="preserve">For each DXBinteract feature, this section describes what they offer and what RealSight should build that is materially better in UI, UX, and intelligence. Status: ✓ Built  ◑ Partial  ✗ Missing.</w:t>
      </w:r>
    </w:p>
    <w:p>
      <w:pPr>
        <w:spacing w:after="0" w:before="80"/>
      </w:pPr>
    </w:p>
    <w:tbl>
      <w:tblPr>
        <w:tblW w:type="dxa" w:w="9500"/>
        <w:tblBorders>
          <w:top w:val="single" w:color="334155" w:sz="4"/>
          <w:left w:val="single" w:color="E2E8F0" w:sz="2"/>
          <w:bottom w:val="single" w:color="E2E8F0" w:sz="2"/>
          <w:right w:val="single" w:color="E2E8F0" w:sz="2"/>
          <w:insideH w:val="single" w:color="auto" w:sz="4"/>
          <w:insideV w:val="single" w:color="auto" w:sz="4"/>
        </w:tblBorders>
        <w:tblCellMar>
          <w:top w:type="dxa" w:w="140"/>
          <w:bottom w:type="dxa" w:w="60"/>
        </w:tblCellMar>
      </w:tblPr>
      <w:tblGrid>
        <w:gridCol w:w="100"/>
        <w:gridCol w:w="100"/>
        <w:gridCol w:w="100"/>
      </w:tblGrid>
      <w:tr>
        <w:tc>
          <w:tcPr>
            <w:tcW w:type="dxa" w:w="9500"/>
            <w:gridSpan w:val="3"/>
            <w:shd w:fill="334155" w:val="clear"/>
            <w:tcMar>
              <w:top w:type="dxa" w:w="60"/>
              <w:left w:type="dxa" w:w="120"/>
              <w:bottom w:type="dxa" w:w="60"/>
              <w:right w:type="dxa" w:w="120"/>
            </w:tcMar>
          </w:tcPr>
          <w:p>
            <w:pPr>
              <w:spacing w:after="80" w:before="80"/>
            </w:pPr>
            <w:r>
              <w:rPr>
                <w:b/>
                <w:bCs/>
                <w:color w:val="FFFFFF"/>
                <w:sz w:val="22"/>
                <w:szCs w:val="22"/>
              </w:rPr>
              <w:t xml:space="preserve">① Investment / Heatmap</w:t>
            </w:r>
          </w:p>
        </w:tc>
      </w:tr>
      <w:tr>
        <w:tc>
          <w:tcPr>
            <w:tcW w:type="dxa" w:w="3100"/>
            <w:shd w:fill="F8FAFC" w:val="clear"/>
            <w:tcMar>
              <w:top w:type="dxa" w:w="50"/>
              <w:left w:type="dxa" w:w="100"/>
              <w:bottom w:type="dxa" w:w="50"/>
              <w:right w:type="dxa" w:w="60"/>
            </w:tcMar>
          </w:tcPr>
          <w:p>
            <w:pPr>
              <w:spacing w:after="60" w:before="60"/>
            </w:pPr>
            <w:r>
              <w:rPr>
                <w:b/>
                <w:bCs/>
                <w:color w:val="334155"/>
                <w:sz w:val="19"/>
                <w:szCs w:val="19"/>
              </w:rPr>
              <w:t xml:space="preserve">DXBinteract</w:t>
            </w:r>
          </w:p>
        </w:tc>
        <w:tc>
          <w:tcPr>
            <w:tcW w:type="dxa" w:w="5400"/>
            <w:shd w:fill="FEF9EC" w:val="clear"/>
            <w:tcMar>
              <w:top w:type="dxa" w:w="50"/>
              <w:left w:type="dxa" w:w="100"/>
              <w:bottom w:type="dxa" w:w="50"/>
              <w:right w:type="dxa" w:w="60"/>
            </w:tcMar>
          </w:tcPr>
          <w:p>
            <w:pPr>
              <w:spacing w:after="60" w:before="60"/>
            </w:pPr>
            <w:r>
              <w:rPr>
                <w:b/>
                <w:bCs/>
                <w:color w:val="0F172A"/>
                <w:sz w:val="19"/>
                <w:szCs w:val="19"/>
              </w:rPr>
              <w:t xml:space="preserve">RealSight — Better UI &amp; UX</w:t>
            </w:r>
          </w:p>
        </w:tc>
        <w:tc>
          <w:tcPr>
            <w:tcW w:type="dxa" w:w="1000"/>
            <w:shd w:fill="F8FAFC" w:val="clear"/>
            <w:tcMar>
              <w:top w:type="dxa" w:w="50"/>
              <w:left w:type="dxa" w:w="60"/>
              <w:bottom w:type="dxa" w:w="50"/>
              <w:right w:type="dxa" w:w="60"/>
            </w:tcMar>
          </w:tcPr>
          <w:p>
            <w:pPr>
              <w:spacing w:after="60" w:before="60"/>
              <w:jc w:val="center"/>
            </w:pPr>
            <w:r>
              <w:rPr>
                <w:b/>
                <w:bCs/>
                <w:color w:val="C9A84C"/>
                <w:sz w:val="20"/>
                <w:szCs w:val="20"/>
              </w:rPr>
              <w:t xml:space="preserve">◑</w:t>
            </w:r>
          </w:p>
        </w:tc>
      </w:tr>
      <w:tr>
        <w:tc>
          <w:tcPr>
            <w:tcW w:type="dxa" w:w="3100"/>
            <w:shd w:fill="FFFFFF" w:val="clear"/>
            <w:tcMar>
              <w:top w:type="dxa" w:w="60"/>
              <w:left w:type="dxa" w:w="100"/>
              <w:bottom w:type="dxa" w:w="60"/>
              <w:right w:type="dxa" w:w="60"/>
            </w:tcMar>
          </w:tcPr>
          <w:p>
            <w:pPr>
              <w:spacing w:after="60" w:before="60"/>
            </w:pPr>
            <w:r>
              <w:rPr>
                <w:color w:val="475569"/>
                <w:sz w:val="20"/>
                <w:szCs w:val="20"/>
              </w:rPr>
              <w:t xml:space="preserve">Map with 6 overlays: price per sqft, ROI, transaction count, avg rent, gross yield, capital appreciation. Colour-coded bubbles by area. Click bubble = area stats. No interactivity beyond that.</w:t>
            </w:r>
          </w:p>
        </w:tc>
        <w:tc>
          <w:tcPr>
            <w:tcW w:type="dxa" w:w="5400"/>
            <w:shd w:fill="FFFDF5" w:val="clear"/>
            <w:tcMar>
              <w:top w:type="dxa" w:w="60"/>
              <w:left w:type="dxa" w:w="100"/>
              <w:bottom w:type="dxa" w:w="60"/>
              <w:right w:type="dxa" w:w="60"/>
            </w:tcMar>
          </w:tcPr>
          <w:p>
            <w:pPr>
              <w:spacing w:after="60" w:before="60"/>
            </w:pPr>
            <w:r>
              <w:rPr>
                <w:color w:val="0F172A"/>
                <w:sz w:val="20"/>
                <w:szCs w:val="20"/>
              </w:rPr>
              <w:t xml:space="preserve">REALSIGHT UPGRADE: Use Mapbox GL (richer than Leaflet) for smooth zoom + 3D building layer. Add a floating panel that updates as you hover — no click required. Add a "Momentum" overlay (is the area accelerating or cooling week-over-week?). Allow toggling between area view and project-level view on the same map. Add a portfolio overlay: "My properties" shown as gold pins on the same map investors use for research — no other platform offers this.</w:t>
            </w:r>
          </w:p>
        </w:tc>
        <w:tc>
          <w:tcPr>
            <w:tcW w:type="dxa" w:w="1000"/>
            <w:shd w:fill="FFFFFF" w:val="clear"/>
          </w:tcPr>
          <w:p/>
        </w:tc>
      </w:tr>
    </w:tbl>
    <w:p>
      <w:pPr>
        <w:spacing w:after="0" w:before="40"/>
      </w:pPr>
    </w:p>
    <w:tbl>
      <w:tblPr>
        <w:tblW w:type="dxa" w:w="9500"/>
        <w:tblBorders>
          <w:top w:val="single" w:color="334155" w:sz="4"/>
          <w:left w:val="single" w:color="E2E8F0" w:sz="2"/>
          <w:bottom w:val="single" w:color="E2E8F0" w:sz="2"/>
          <w:right w:val="single" w:color="E2E8F0" w:sz="2"/>
          <w:insideH w:val="single" w:color="auto" w:sz="4"/>
          <w:insideV w:val="single" w:color="auto" w:sz="4"/>
        </w:tblBorders>
        <w:tblCellMar>
          <w:top w:type="dxa" w:w="140"/>
          <w:bottom w:type="dxa" w:w="60"/>
        </w:tblCellMar>
      </w:tblPr>
      <w:tblGrid>
        <w:gridCol w:w="100"/>
        <w:gridCol w:w="100"/>
        <w:gridCol w:w="100"/>
      </w:tblGrid>
      <w:tr>
        <w:tc>
          <w:tcPr>
            <w:tcW w:type="dxa" w:w="9500"/>
            <w:gridSpan w:val="3"/>
            <w:shd w:fill="334155" w:val="clear"/>
            <w:tcMar>
              <w:top w:type="dxa" w:w="60"/>
              <w:left w:type="dxa" w:w="120"/>
              <w:bottom w:type="dxa" w:w="60"/>
              <w:right w:type="dxa" w:w="120"/>
            </w:tcMar>
          </w:tcPr>
          <w:p>
            <w:pPr>
              <w:spacing w:after="80" w:before="80"/>
            </w:pPr>
            <w:r>
              <w:rPr>
                <w:b/>
                <w:bCs/>
                <w:color w:val="FFFFFF"/>
                <w:sz w:val="22"/>
                <w:szCs w:val="22"/>
              </w:rPr>
              <w:t xml:space="preserve">② Transaction Feed (Live DLD)</w:t>
            </w:r>
          </w:p>
        </w:tc>
      </w:tr>
      <w:tr>
        <w:tc>
          <w:tcPr>
            <w:tcW w:type="dxa" w:w="3100"/>
            <w:shd w:fill="F8FAFC" w:val="clear"/>
            <w:tcMar>
              <w:top w:type="dxa" w:w="50"/>
              <w:left w:type="dxa" w:w="100"/>
              <w:bottom w:type="dxa" w:w="50"/>
              <w:right w:type="dxa" w:w="60"/>
            </w:tcMar>
          </w:tcPr>
          <w:p>
            <w:pPr>
              <w:spacing w:after="60" w:before="60"/>
            </w:pPr>
            <w:r>
              <w:rPr>
                <w:b/>
                <w:bCs/>
                <w:color w:val="334155"/>
                <w:sz w:val="19"/>
                <w:szCs w:val="19"/>
              </w:rPr>
              <w:t xml:space="preserve">DXBinteract</w:t>
            </w:r>
          </w:p>
        </w:tc>
        <w:tc>
          <w:tcPr>
            <w:tcW w:type="dxa" w:w="5400"/>
            <w:shd w:fill="FEF9EC" w:val="clear"/>
            <w:tcMar>
              <w:top w:type="dxa" w:w="50"/>
              <w:left w:type="dxa" w:w="100"/>
              <w:bottom w:type="dxa" w:w="50"/>
              <w:right w:type="dxa" w:w="60"/>
            </w:tcMar>
          </w:tcPr>
          <w:p>
            <w:pPr>
              <w:spacing w:after="60" w:before="60"/>
            </w:pPr>
            <w:r>
              <w:rPr>
                <w:b/>
                <w:bCs/>
                <w:color w:val="0F172A"/>
                <w:sz w:val="19"/>
                <w:szCs w:val="19"/>
              </w:rPr>
              <w:t xml:space="preserve">RealSight — Better UI &amp; UX</w:t>
            </w:r>
          </w:p>
        </w:tc>
        <w:tc>
          <w:tcPr>
            <w:tcW w:type="dxa" w:w="1000"/>
            <w:shd w:fill="F8FAFC" w:val="clear"/>
            <w:tcMar>
              <w:top w:type="dxa" w:w="50"/>
              <w:left w:type="dxa" w:w="60"/>
              <w:bottom w:type="dxa" w:w="50"/>
              <w:right w:type="dxa" w:w="60"/>
            </w:tcMar>
          </w:tcPr>
          <w:p>
            <w:pPr>
              <w:spacing w:after="60" w:before="60"/>
              <w:jc w:val="center"/>
            </w:pPr>
            <w:r>
              <w:rPr>
                <w:b/>
                <w:bCs/>
                <w:color w:val="DC2626"/>
                <w:sz w:val="20"/>
                <w:szCs w:val="20"/>
              </w:rPr>
              <w:t xml:space="preserve">✗</w:t>
            </w:r>
          </w:p>
        </w:tc>
      </w:tr>
      <w:tr>
        <w:tc>
          <w:tcPr>
            <w:tcW w:type="dxa" w:w="3100"/>
            <w:shd w:fill="FFFFFF" w:val="clear"/>
            <w:tcMar>
              <w:top w:type="dxa" w:w="60"/>
              <w:left w:type="dxa" w:w="100"/>
              <w:bottom w:type="dxa" w:w="60"/>
              <w:right w:type="dxa" w:w="60"/>
            </w:tcMar>
          </w:tcPr>
          <w:p>
            <w:pPr>
              <w:spacing w:after="60" w:before="60"/>
            </w:pPr>
            <w:r>
              <w:rPr>
                <w:color w:val="475569"/>
                <w:sz w:val="20"/>
                <w:szCs w:val="20"/>
              </w:rPr>
              <w:t xml:space="preserve">Chronological list of all DLD buy/sell/mortgage transactions. Filters: area, type, date, price range. Raw data table with buyer nationality flag (aggregated). No commentary.</w:t>
            </w:r>
          </w:p>
        </w:tc>
        <w:tc>
          <w:tcPr>
            <w:tcW w:type="dxa" w:w="5400"/>
            <w:shd w:fill="FFFDF5" w:val="clear"/>
            <w:tcMar>
              <w:top w:type="dxa" w:w="60"/>
              <w:left w:type="dxa" w:w="100"/>
              <w:bottom w:type="dxa" w:w="60"/>
              <w:right w:type="dxa" w:w="60"/>
            </w:tcMar>
          </w:tcPr>
          <w:p>
            <w:pPr>
              <w:spacing w:after="60" w:before="60"/>
            </w:pPr>
            <w:r>
              <w:rPr>
                <w:color w:val="0F172A"/>
                <w:sz w:val="20"/>
                <w:szCs w:val="20"/>
              </w:rPr>
              <w:t xml:space="preserve">REALSIGHT UPGRADE: Show the same data but add an AI summary bar at the top: "Dubai Marina had 34 transactions this week — 18% above 4-week average. Median price up AED 45/sqft." Make each row expandable (no page navigation required) to show area market context inline. Add a "Watch This Area" button on any transaction that adds to the investor's watchlist. Colour-code price vs. area average: green if below avg (deal), red if above. This transforms a raw data dump into an intelligence feed.</w:t>
            </w:r>
          </w:p>
        </w:tc>
        <w:tc>
          <w:tcPr>
            <w:tcW w:type="dxa" w:w="1000"/>
            <w:shd w:fill="FFFFFF" w:val="clear"/>
          </w:tcPr>
          <w:p/>
        </w:tc>
      </w:tr>
    </w:tbl>
    <w:p>
      <w:pPr>
        <w:spacing w:after="0" w:before="40"/>
      </w:pPr>
    </w:p>
    <w:tbl>
      <w:tblPr>
        <w:tblW w:type="dxa" w:w="9500"/>
        <w:tblBorders>
          <w:top w:val="single" w:color="334155" w:sz="4"/>
          <w:left w:val="single" w:color="E2E8F0" w:sz="2"/>
          <w:bottom w:val="single" w:color="E2E8F0" w:sz="2"/>
          <w:right w:val="single" w:color="E2E8F0" w:sz="2"/>
          <w:insideH w:val="single" w:color="auto" w:sz="4"/>
          <w:insideV w:val="single" w:color="auto" w:sz="4"/>
        </w:tblBorders>
        <w:tblCellMar>
          <w:top w:type="dxa" w:w="140"/>
          <w:bottom w:type="dxa" w:w="60"/>
        </w:tblCellMar>
      </w:tblPr>
      <w:tblGrid>
        <w:gridCol w:w="100"/>
        <w:gridCol w:w="100"/>
        <w:gridCol w:w="100"/>
      </w:tblGrid>
      <w:tr>
        <w:tc>
          <w:tcPr>
            <w:tcW w:type="dxa" w:w="9500"/>
            <w:gridSpan w:val="3"/>
            <w:shd w:fill="334155" w:val="clear"/>
            <w:tcMar>
              <w:top w:type="dxa" w:w="60"/>
              <w:left w:type="dxa" w:w="120"/>
              <w:bottom w:type="dxa" w:w="60"/>
              <w:right w:type="dxa" w:w="120"/>
            </w:tcMar>
          </w:tcPr>
          <w:p>
            <w:pPr>
              <w:spacing w:after="80" w:before="80"/>
            </w:pPr>
            <w:r>
              <w:rPr>
                <w:b/>
                <w:bCs/>
                <w:color w:val="FFFFFF"/>
                <w:sz w:val="22"/>
                <w:szCs w:val="22"/>
              </w:rPr>
              <w:t xml:space="preserve">③ Price History (RERA-Gated on DXBinteract)</w:t>
            </w:r>
          </w:p>
        </w:tc>
      </w:tr>
      <w:tr>
        <w:tc>
          <w:tcPr>
            <w:tcW w:type="dxa" w:w="3100"/>
            <w:shd w:fill="F8FAFC" w:val="clear"/>
            <w:tcMar>
              <w:top w:type="dxa" w:w="50"/>
              <w:left w:type="dxa" w:w="100"/>
              <w:bottom w:type="dxa" w:w="50"/>
              <w:right w:type="dxa" w:w="60"/>
            </w:tcMar>
          </w:tcPr>
          <w:p>
            <w:pPr>
              <w:spacing w:after="60" w:before="60"/>
            </w:pPr>
            <w:r>
              <w:rPr>
                <w:b/>
                <w:bCs/>
                <w:color w:val="334155"/>
                <w:sz w:val="19"/>
                <w:szCs w:val="19"/>
              </w:rPr>
              <w:t xml:space="preserve">DXBinteract</w:t>
            </w:r>
          </w:p>
        </w:tc>
        <w:tc>
          <w:tcPr>
            <w:tcW w:type="dxa" w:w="5400"/>
            <w:shd w:fill="FEF9EC" w:val="clear"/>
            <w:tcMar>
              <w:top w:type="dxa" w:w="50"/>
              <w:left w:type="dxa" w:w="100"/>
              <w:bottom w:type="dxa" w:w="50"/>
              <w:right w:type="dxa" w:w="60"/>
            </w:tcMar>
          </w:tcPr>
          <w:p>
            <w:pPr>
              <w:spacing w:after="60" w:before="60"/>
            </w:pPr>
            <w:r>
              <w:rPr>
                <w:b/>
                <w:bCs/>
                <w:color w:val="0F172A"/>
                <w:sz w:val="19"/>
                <w:szCs w:val="19"/>
              </w:rPr>
              <w:t xml:space="preserve">RealSight — Better UI &amp; UX</w:t>
            </w:r>
          </w:p>
        </w:tc>
        <w:tc>
          <w:tcPr>
            <w:tcW w:type="dxa" w:w="1000"/>
            <w:shd w:fill="F8FAFC" w:val="clear"/>
            <w:tcMar>
              <w:top w:type="dxa" w:w="50"/>
              <w:left w:type="dxa" w:w="60"/>
              <w:bottom w:type="dxa" w:w="50"/>
              <w:right w:type="dxa" w:w="60"/>
            </w:tcMar>
          </w:tcPr>
          <w:p>
            <w:pPr>
              <w:spacing w:after="60" w:before="60"/>
              <w:jc w:val="center"/>
            </w:pPr>
            <w:r>
              <w:rPr>
                <w:b/>
                <w:bCs/>
                <w:color w:val="C9A84C"/>
                <w:sz w:val="20"/>
                <w:szCs w:val="20"/>
              </w:rPr>
              <w:t xml:space="preserve">◑</w:t>
            </w:r>
          </w:p>
        </w:tc>
      </w:tr>
      <w:tr>
        <w:tc>
          <w:tcPr>
            <w:tcW w:type="dxa" w:w="3100"/>
            <w:shd w:fill="FFFFFF" w:val="clear"/>
            <w:tcMar>
              <w:top w:type="dxa" w:w="60"/>
              <w:left w:type="dxa" w:w="100"/>
              <w:bottom w:type="dxa" w:w="60"/>
              <w:right w:type="dxa" w:w="60"/>
            </w:tcMar>
          </w:tcPr>
          <w:p>
            <w:pPr>
              <w:spacing w:after="60" w:before="60"/>
            </w:pPr>
            <w:r>
              <w:rPr>
                <w:color w:val="475569"/>
                <w:sz w:val="20"/>
                <w:szCs w:val="20"/>
              </w:rPr>
              <w:t xml:space="preserve">Line chart of avg price per sqft by project or area over time. Gated behind RERA number verification — only licensed agents can see unit-level data.</w:t>
            </w:r>
          </w:p>
        </w:tc>
        <w:tc>
          <w:tcPr>
            <w:tcW w:type="dxa" w:w="5400"/>
            <w:shd w:fill="FFFDF5" w:val="clear"/>
            <w:tcMar>
              <w:top w:type="dxa" w:w="60"/>
              <w:left w:type="dxa" w:w="100"/>
              <w:bottom w:type="dxa" w:w="60"/>
              <w:right w:type="dxa" w:w="60"/>
            </w:tcMar>
          </w:tcPr>
          <w:p>
            <w:pPr>
              <w:spacing w:after="60" w:before="60"/>
            </w:pPr>
            <w:r>
              <w:rPr>
                <w:color w:val="0F172A"/>
                <w:sz w:val="20"/>
                <w:szCs w:val="20"/>
              </w:rPr>
              <w:t xml:space="preserve">REALSIGHT UPGRADE: Make price history available to ALL registered users (investor and adviser) — this is a major conversion lever vs. DXBinteract's gate. Add a dual-axis chart: price per sqft on the left, transaction volume as bars on the right. Include a "Seasonal pattern" annotation: "Prices typically dip 4–6% in Q3." Add a rental yield trend line on the same chart. Make the time range selector a horizontal scrubber bar rather than dropdown buttons. Let investors overlay their own holding purchase price as a horizontal line: "You bought here."</w:t>
            </w:r>
          </w:p>
        </w:tc>
        <w:tc>
          <w:tcPr>
            <w:tcW w:type="dxa" w:w="1000"/>
            <w:shd w:fill="FFFFFF" w:val="clear"/>
          </w:tcPr>
          <w:p/>
        </w:tc>
      </w:tr>
    </w:tbl>
    <w:p>
      <w:pPr>
        <w:spacing w:after="0" w:before="40"/>
      </w:pPr>
    </w:p>
    <w:tbl>
      <w:tblPr>
        <w:tblW w:type="dxa" w:w="9500"/>
        <w:tblBorders>
          <w:top w:val="single" w:color="334155" w:sz="4"/>
          <w:left w:val="single" w:color="E2E8F0" w:sz="2"/>
          <w:bottom w:val="single" w:color="E2E8F0" w:sz="2"/>
          <w:right w:val="single" w:color="E2E8F0" w:sz="2"/>
          <w:insideH w:val="single" w:color="auto" w:sz="4"/>
          <w:insideV w:val="single" w:color="auto" w:sz="4"/>
        </w:tblBorders>
        <w:tblCellMar>
          <w:top w:type="dxa" w:w="140"/>
          <w:bottom w:type="dxa" w:w="60"/>
        </w:tblCellMar>
      </w:tblPr>
      <w:tblGrid>
        <w:gridCol w:w="100"/>
        <w:gridCol w:w="100"/>
        <w:gridCol w:w="100"/>
      </w:tblGrid>
      <w:tr>
        <w:tc>
          <w:tcPr>
            <w:tcW w:type="dxa" w:w="9500"/>
            <w:gridSpan w:val="3"/>
            <w:shd w:fill="334155" w:val="clear"/>
            <w:tcMar>
              <w:top w:type="dxa" w:w="60"/>
              <w:left w:type="dxa" w:w="120"/>
              <w:bottom w:type="dxa" w:w="60"/>
              <w:right w:type="dxa" w:w="120"/>
            </w:tcMar>
          </w:tcPr>
          <w:p>
            <w:pPr>
              <w:spacing w:after="80" w:before="80"/>
            </w:pPr>
            <w:r>
              <w:rPr>
                <w:b/>
                <w:bCs/>
                <w:color w:val="FFFFFF"/>
                <w:sz w:val="22"/>
                <w:szCs w:val="22"/>
              </w:rPr>
              <w:t xml:space="preserve">④ Offplan Projects Hub</w:t>
            </w:r>
          </w:p>
        </w:tc>
      </w:tr>
      <w:tr>
        <w:tc>
          <w:tcPr>
            <w:tcW w:type="dxa" w:w="3100"/>
            <w:shd w:fill="F8FAFC" w:val="clear"/>
            <w:tcMar>
              <w:top w:type="dxa" w:w="50"/>
              <w:left w:type="dxa" w:w="100"/>
              <w:bottom w:type="dxa" w:w="50"/>
              <w:right w:type="dxa" w:w="60"/>
            </w:tcMar>
          </w:tcPr>
          <w:p>
            <w:pPr>
              <w:spacing w:after="60" w:before="60"/>
            </w:pPr>
            <w:r>
              <w:rPr>
                <w:b/>
                <w:bCs/>
                <w:color w:val="334155"/>
                <w:sz w:val="19"/>
                <w:szCs w:val="19"/>
              </w:rPr>
              <w:t xml:space="preserve">DXBinteract</w:t>
            </w:r>
          </w:p>
        </w:tc>
        <w:tc>
          <w:tcPr>
            <w:tcW w:type="dxa" w:w="5400"/>
            <w:shd w:fill="FEF9EC" w:val="clear"/>
            <w:tcMar>
              <w:top w:type="dxa" w:w="50"/>
              <w:left w:type="dxa" w:w="100"/>
              <w:bottom w:type="dxa" w:w="50"/>
              <w:right w:type="dxa" w:w="60"/>
            </w:tcMar>
          </w:tcPr>
          <w:p>
            <w:pPr>
              <w:spacing w:after="60" w:before="60"/>
            </w:pPr>
            <w:r>
              <w:rPr>
                <w:b/>
                <w:bCs/>
                <w:color w:val="0F172A"/>
                <w:sz w:val="19"/>
                <w:szCs w:val="19"/>
              </w:rPr>
              <w:t xml:space="preserve">RealSight — Better UI &amp; UX</w:t>
            </w:r>
          </w:p>
        </w:tc>
        <w:tc>
          <w:tcPr>
            <w:tcW w:type="dxa" w:w="1000"/>
            <w:shd w:fill="F8FAFC" w:val="clear"/>
            <w:tcMar>
              <w:top w:type="dxa" w:w="50"/>
              <w:left w:type="dxa" w:w="60"/>
              <w:bottom w:type="dxa" w:w="50"/>
              <w:right w:type="dxa" w:w="60"/>
            </w:tcMar>
          </w:tcPr>
          <w:p>
            <w:pPr>
              <w:spacing w:after="60" w:before="60"/>
              <w:jc w:val="center"/>
            </w:pPr>
            <w:r>
              <w:rPr>
                <w:b/>
                <w:bCs/>
                <w:color w:val="C9A84C"/>
                <w:sz w:val="20"/>
                <w:szCs w:val="20"/>
              </w:rPr>
              <w:t xml:space="preserve">◑</w:t>
            </w:r>
          </w:p>
        </w:tc>
      </w:tr>
      <w:tr>
        <w:tc>
          <w:tcPr>
            <w:tcW w:type="dxa" w:w="3100"/>
            <w:shd w:fill="FFFFFF" w:val="clear"/>
            <w:tcMar>
              <w:top w:type="dxa" w:w="60"/>
              <w:left w:type="dxa" w:w="100"/>
              <w:bottom w:type="dxa" w:w="60"/>
              <w:right w:type="dxa" w:w="60"/>
            </w:tcMar>
          </w:tcPr>
          <w:p>
            <w:pPr>
              <w:spacing w:after="60" w:before="60"/>
            </w:pPr>
            <w:r>
              <w:rPr>
                <w:color w:val="475569"/>
                <w:sz w:val="20"/>
                <w:szCs w:val="20"/>
              </w:rPr>
              <w:t xml:space="preserve">Grid of developer projects with filters. Each card shows project name, developer, area, price range, completion date. Links to developer microsites. No payment plan visualisation on the list view.</w:t>
            </w:r>
          </w:p>
        </w:tc>
        <w:tc>
          <w:tcPr>
            <w:tcW w:type="dxa" w:w="5400"/>
            <w:shd w:fill="FFFDF5" w:val="clear"/>
            <w:tcMar>
              <w:top w:type="dxa" w:w="60"/>
              <w:left w:type="dxa" w:w="100"/>
              <w:bottom w:type="dxa" w:w="60"/>
              <w:right w:type="dxa" w:w="60"/>
            </w:tcMar>
          </w:tcPr>
          <w:p>
            <w:pPr>
              <w:spacing w:after="60" w:before="60"/>
            </w:pPr>
            <w:r>
              <w:rPr>
                <w:color w:val="0F172A"/>
                <w:sz w:val="20"/>
                <w:szCs w:val="20"/>
              </w:rPr>
              <w:t xml:space="preserve">REALSIGHT UPGRADE (powered by Reelly.ai API): Each project card shows a 3-step payment plan preview inline on the card — no click required. Add a "Fit score" badge: based on investor's saved budget and preferred area, show "95% match" or "Out of range". Add a comparison tray: drag up to 3 projects to a bottom tray for side-by-side comparison without losing your place in the list. Add AI-generated summary: "This project is 12% cheaper per sqft than the area average, with a post-handover plan that suits investors who want low entry cost." Filter by payment structure: "Immediate handover", "50/50 post-handover", "1% monthly".</w:t>
            </w:r>
          </w:p>
        </w:tc>
        <w:tc>
          <w:tcPr>
            <w:tcW w:type="dxa" w:w="1000"/>
            <w:shd w:fill="FFFFFF" w:val="clear"/>
          </w:tcPr>
          <w:p/>
        </w:tc>
      </w:tr>
    </w:tbl>
    <w:p>
      <w:pPr>
        <w:spacing w:after="0" w:before="40"/>
      </w:pPr>
    </w:p>
    <w:tbl>
      <w:tblPr>
        <w:tblW w:type="dxa" w:w="9500"/>
        <w:tblBorders>
          <w:top w:val="single" w:color="334155" w:sz="4"/>
          <w:left w:val="single" w:color="E2E8F0" w:sz="2"/>
          <w:bottom w:val="single" w:color="E2E8F0" w:sz="2"/>
          <w:right w:val="single" w:color="E2E8F0" w:sz="2"/>
          <w:insideH w:val="single" w:color="auto" w:sz="4"/>
          <w:insideV w:val="single" w:color="auto" w:sz="4"/>
        </w:tblBorders>
        <w:tblCellMar>
          <w:top w:type="dxa" w:w="140"/>
          <w:bottom w:type="dxa" w:w="60"/>
        </w:tblCellMar>
      </w:tblPr>
      <w:tblGrid>
        <w:gridCol w:w="100"/>
        <w:gridCol w:w="100"/>
        <w:gridCol w:w="100"/>
      </w:tblGrid>
      <w:tr>
        <w:tc>
          <w:tcPr>
            <w:tcW w:type="dxa" w:w="9500"/>
            <w:gridSpan w:val="3"/>
            <w:shd w:fill="334155" w:val="clear"/>
            <w:tcMar>
              <w:top w:type="dxa" w:w="60"/>
              <w:left w:type="dxa" w:w="120"/>
              <w:bottom w:type="dxa" w:w="60"/>
              <w:right w:type="dxa" w:w="120"/>
            </w:tcMar>
          </w:tcPr>
          <w:p>
            <w:pPr>
              <w:spacing w:after="80" w:before="80"/>
            </w:pPr>
            <w:r>
              <w:rPr>
                <w:b/>
                <w:bCs/>
                <w:color w:val="FFFFFF"/>
                <w:sz w:val="22"/>
                <w:szCs w:val="22"/>
              </w:rPr>
              <w:t xml:space="preserve">⑤ Compare Projects</w:t>
            </w:r>
          </w:p>
        </w:tc>
      </w:tr>
      <w:tr>
        <w:tc>
          <w:tcPr>
            <w:tcW w:type="dxa" w:w="3100"/>
            <w:shd w:fill="F8FAFC" w:val="clear"/>
            <w:tcMar>
              <w:top w:type="dxa" w:w="50"/>
              <w:left w:type="dxa" w:w="100"/>
              <w:bottom w:type="dxa" w:w="50"/>
              <w:right w:type="dxa" w:w="60"/>
            </w:tcMar>
          </w:tcPr>
          <w:p>
            <w:pPr>
              <w:spacing w:after="60" w:before="60"/>
            </w:pPr>
            <w:r>
              <w:rPr>
                <w:b/>
                <w:bCs/>
                <w:color w:val="334155"/>
                <w:sz w:val="19"/>
                <w:szCs w:val="19"/>
              </w:rPr>
              <w:t xml:space="preserve">DXBinteract</w:t>
            </w:r>
          </w:p>
        </w:tc>
        <w:tc>
          <w:tcPr>
            <w:tcW w:type="dxa" w:w="5400"/>
            <w:shd w:fill="FEF9EC" w:val="clear"/>
            <w:tcMar>
              <w:top w:type="dxa" w:w="50"/>
              <w:left w:type="dxa" w:w="100"/>
              <w:bottom w:type="dxa" w:w="50"/>
              <w:right w:type="dxa" w:w="60"/>
            </w:tcMar>
          </w:tcPr>
          <w:p>
            <w:pPr>
              <w:spacing w:after="60" w:before="60"/>
            </w:pPr>
            <w:r>
              <w:rPr>
                <w:b/>
                <w:bCs/>
                <w:color w:val="0F172A"/>
                <w:sz w:val="19"/>
                <w:szCs w:val="19"/>
              </w:rPr>
              <w:t xml:space="preserve">RealSight — Better UI &amp; UX</w:t>
            </w:r>
          </w:p>
        </w:tc>
        <w:tc>
          <w:tcPr>
            <w:tcW w:type="dxa" w:w="1000"/>
            <w:shd w:fill="F8FAFC" w:val="clear"/>
            <w:tcMar>
              <w:top w:type="dxa" w:w="50"/>
              <w:left w:type="dxa" w:w="60"/>
              <w:bottom w:type="dxa" w:w="50"/>
              <w:right w:type="dxa" w:w="60"/>
            </w:tcMar>
          </w:tcPr>
          <w:p>
            <w:pPr>
              <w:spacing w:after="60" w:before="60"/>
              <w:jc w:val="center"/>
            </w:pPr>
            <w:r>
              <w:rPr>
                <w:b/>
                <w:bCs/>
                <w:color w:val="059669"/>
                <w:sz w:val="20"/>
                <w:szCs w:val="20"/>
              </w:rPr>
              <w:t xml:space="preserve">✓</w:t>
            </w:r>
          </w:p>
        </w:tc>
      </w:tr>
      <w:tr>
        <w:tc>
          <w:tcPr>
            <w:tcW w:type="dxa" w:w="3100"/>
            <w:shd w:fill="FFFFFF" w:val="clear"/>
            <w:tcMar>
              <w:top w:type="dxa" w:w="60"/>
              <w:left w:type="dxa" w:w="100"/>
              <w:bottom w:type="dxa" w:w="60"/>
              <w:right w:type="dxa" w:w="60"/>
            </w:tcMar>
          </w:tcPr>
          <w:p>
            <w:pPr>
              <w:spacing w:after="60" w:before="60"/>
            </w:pPr>
            <w:r>
              <w:rPr>
                <w:color w:val="475569"/>
                <w:sz w:val="20"/>
                <w:szCs w:val="20"/>
              </w:rPr>
              <w:t xml:space="preserve">Side-by-side comparison table of up to 2 projects. Text-heavy, no visual scoring. Shows price, area, developer, completion. No ROI or yield calculation.</w:t>
            </w:r>
          </w:p>
        </w:tc>
        <w:tc>
          <w:tcPr>
            <w:tcW w:type="dxa" w:w="5400"/>
            <w:shd w:fill="FFFDF5" w:val="clear"/>
            <w:tcMar>
              <w:top w:type="dxa" w:w="60"/>
              <w:left w:type="dxa" w:w="100"/>
              <w:bottom w:type="dxa" w:w="60"/>
              <w:right w:type="dxa" w:w="60"/>
            </w:tcMar>
          </w:tcPr>
          <w:p>
            <w:pPr>
              <w:spacing w:after="60" w:before="60"/>
            </w:pPr>
            <w:r>
              <w:rPr>
                <w:color w:val="0F172A"/>
                <w:sz w:val="20"/>
                <w:szCs w:val="20"/>
              </w:rPr>
              <w:t xml:space="preserve">REALSIGHT UPGRADE: Allow up to 4 projects side-by-side. Replace the text table with a visual scorecard — each criterion shown as a horizontal bar so differences are instantly visible. Add a "Best for" badge on each project: "Best ROI", "Best location", "Best payment plan". Include a total cost of ownership calculator: price + service charge + mortgage = true 5-year cost per project. Let the investor share the comparison as a PDF or WhatsApp card to their adviser (or vice versa).</w:t>
            </w:r>
          </w:p>
        </w:tc>
        <w:tc>
          <w:tcPr>
            <w:tcW w:type="dxa" w:w="1000"/>
            <w:shd w:fill="FFFFFF" w:val="clear"/>
          </w:tcPr>
          <w:p/>
        </w:tc>
      </w:tr>
    </w:tbl>
    <w:p>
      <w:pPr>
        <w:spacing w:after="0" w:before="40"/>
      </w:pPr>
    </w:p>
    <w:tbl>
      <w:tblPr>
        <w:tblW w:type="dxa" w:w="9500"/>
        <w:tblBorders>
          <w:top w:val="single" w:color="334155" w:sz="4"/>
          <w:left w:val="single" w:color="E2E8F0" w:sz="2"/>
          <w:bottom w:val="single" w:color="E2E8F0" w:sz="2"/>
          <w:right w:val="single" w:color="E2E8F0" w:sz="2"/>
          <w:insideH w:val="single" w:color="auto" w:sz="4"/>
          <w:insideV w:val="single" w:color="auto" w:sz="4"/>
        </w:tblBorders>
        <w:tblCellMar>
          <w:top w:type="dxa" w:w="140"/>
          <w:bottom w:type="dxa" w:w="60"/>
        </w:tblCellMar>
      </w:tblPr>
      <w:tblGrid>
        <w:gridCol w:w="100"/>
        <w:gridCol w:w="100"/>
        <w:gridCol w:w="100"/>
      </w:tblGrid>
      <w:tr>
        <w:tc>
          <w:tcPr>
            <w:tcW w:type="dxa" w:w="9500"/>
            <w:gridSpan w:val="3"/>
            <w:shd w:fill="334155" w:val="clear"/>
            <w:tcMar>
              <w:top w:type="dxa" w:w="60"/>
              <w:left w:type="dxa" w:w="120"/>
              <w:bottom w:type="dxa" w:w="60"/>
              <w:right w:type="dxa" w:w="120"/>
            </w:tcMar>
          </w:tcPr>
          <w:p>
            <w:pPr>
              <w:spacing w:after="80" w:before="80"/>
            </w:pPr>
            <w:r>
              <w:rPr>
                <w:b/>
                <w:bCs/>
                <w:color w:val="FFFFFF"/>
                <w:sz w:val="22"/>
                <w:szCs w:val="22"/>
              </w:rPr>
              <w:t xml:space="preserve">⑥ Area Analysis</w:t>
            </w:r>
          </w:p>
        </w:tc>
      </w:tr>
      <w:tr>
        <w:tc>
          <w:tcPr>
            <w:tcW w:type="dxa" w:w="3100"/>
            <w:shd w:fill="F8FAFC" w:val="clear"/>
            <w:tcMar>
              <w:top w:type="dxa" w:w="50"/>
              <w:left w:type="dxa" w:w="100"/>
              <w:bottom w:type="dxa" w:w="50"/>
              <w:right w:type="dxa" w:w="60"/>
            </w:tcMar>
          </w:tcPr>
          <w:p>
            <w:pPr>
              <w:spacing w:after="60" w:before="60"/>
            </w:pPr>
            <w:r>
              <w:rPr>
                <w:b/>
                <w:bCs/>
                <w:color w:val="334155"/>
                <w:sz w:val="19"/>
                <w:szCs w:val="19"/>
              </w:rPr>
              <w:t xml:space="preserve">DXBinteract</w:t>
            </w:r>
          </w:p>
        </w:tc>
        <w:tc>
          <w:tcPr>
            <w:tcW w:type="dxa" w:w="5400"/>
            <w:shd w:fill="FEF9EC" w:val="clear"/>
            <w:tcMar>
              <w:top w:type="dxa" w:w="50"/>
              <w:left w:type="dxa" w:w="100"/>
              <w:bottom w:type="dxa" w:w="50"/>
              <w:right w:type="dxa" w:w="60"/>
            </w:tcMar>
          </w:tcPr>
          <w:p>
            <w:pPr>
              <w:spacing w:after="60" w:before="60"/>
            </w:pPr>
            <w:r>
              <w:rPr>
                <w:b/>
                <w:bCs/>
                <w:color w:val="0F172A"/>
                <w:sz w:val="19"/>
                <w:szCs w:val="19"/>
              </w:rPr>
              <w:t xml:space="preserve">RealSight — Better UI &amp; UX</w:t>
            </w:r>
          </w:p>
        </w:tc>
        <w:tc>
          <w:tcPr>
            <w:tcW w:type="dxa" w:w="1000"/>
            <w:shd w:fill="F8FAFC" w:val="clear"/>
            <w:tcMar>
              <w:top w:type="dxa" w:w="50"/>
              <w:left w:type="dxa" w:w="60"/>
              <w:bottom w:type="dxa" w:w="50"/>
              <w:right w:type="dxa" w:w="60"/>
            </w:tcMar>
          </w:tcPr>
          <w:p>
            <w:pPr>
              <w:spacing w:after="60" w:before="60"/>
              <w:jc w:val="center"/>
            </w:pPr>
            <w:r>
              <w:rPr>
                <w:b/>
                <w:bCs/>
                <w:color w:val="DC2626"/>
                <w:sz w:val="20"/>
                <w:szCs w:val="20"/>
              </w:rPr>
              <w:t xml:space="preserve">✗</w:t>
            </w:r>
          </w:p>
        </w:tc>
      </w:tr>
      <w:tr>
        <w:tc>
          <w:tcPr>
            <w:tcW w:type="dxa" w:w="3100"/>
            <w:shd w:fill="FFFFFF" w:val="clear"/>
            <w:tcMar>
              <w:top w:type="dxa" w:w="60"/>
              <w:left w:type="dxa" w:w="100"/>
              <w:bottom w:type="dxa" w:w="60"/>
              <w:right w:type="dxa" w:w="60"/>
            </w:tcMar>
          </w:tcPr>
          <w:p>
            <w:pPr>
              <w:spacing w:after="60" w:before="60"/>
            </w:pPr>
            <w:r>
              <w:rPr>
                <w:color w:val="475569"/>
                <w:sz w:val="20"/>
                <w:szCs w:val="20"/>
              </w:rPr>
              <w:t xml:space="preserve">Per-area statistics page: avg price, volume, yield, recent transactions. Text stats + small charts. No drill-down to street or project level. One area at a time.</w:t>
            </w:r>
          </w:p>
        </w:tc>
        <w:tc>
          <w:tcPr>
            <w:tcW w:type="dxa" w:w="5400"/>
            <w:shd w:fill="FFFDF5" w:val="clear"/>
            <w:tcMar>
              <w:top w:type="dxa" w:w="60"/>
              <w:left w:type="dxa" w:w="100"/>
              <w:bottom w:type="dxa" w:w="60"/>
              <w:right w:type="dxa" w:w="60"/>
            </w:tcMar>
          </w:tcPr>
          <w:p>
            <w:pPr>
              <w:spacing w:after="60" w:before="60"/>
            </w:pPr>
            <w:r>
              <w:rPr>
                <w:color w:val="0F172A"/>
                <w:sz w:val="20"/>
                <w:szCs w:val="20"/>
              </w:rPr>
              <w:t xml:space="preserve">REALSIGHT UPGRADE: Build a dedicated Area Intelligence page per area (e.g., /areas/dubai-marina). Show: price history chart, yield trend, supply pipeline (upcoming handovers), population growth, top projects, recent notable transactions, AI market summary. Add a "Neighbour comparison": "Dubai Marina vs. JBR — 3 key differences." Show a "Investor Score" (1–10) combining yield, growth, liquidity. Allow investors to follow an area and receive weekly digest notifications.</w:t>
            </w:r>
          </w:p>
        </w:tc>
        <w:tc>
          <w:tcPr>
            <w:tcW w:type="dxa" w:w="1000"/>
            <w:shd w:fill="FFFFFF" w:val="clear"/>
          </w:tcPr>
          <w:p/>
        </w:tc>
      </w:tr>
    </w:tbl>
    <w:p>
      <w:pPr>
        <w:spacing w:after="0" w:before="40"/>
      </w:pPr>
    </w:p>
    <w:tbl>
      <w:tblPr>
        <w:tblW w:type="dxa" w:w="9500"/>
        <w:tblBorders>
          <w:top w:val="single" w:color="334155" w:sz="4"/>
          <w:left w:val="single" w:color="E2E8F0" w:sz="2"/>
          <w:bottom w:val="single" w:color="E2E8F0" w:sz="2"/>
          <w:right w:val="single" w:color="E2E8F0" w:sz="2"/>
          <w:insideH w:val="single" w:color="auto" w:sz="4"/>
          <w:insideV w:val="single" w:color="auto" w:sz="4"/>
        </w:tblBorders>
        <w:tblCellMar>
          <w:top w:type="dxa" w:w="140"/>
          <w:bottom w:type="dxa" w:w="60"/>
        </w:tblCellMar>
      </w:tblPr>
      <w:tblGrid>
        <w:gridCol w:w="100"/>
        <w:gridCol w:w="100"/>
        <w:gridCol w:w="100"/>
      </w:tblGrid>
      <w:tr>
        <w:tc>
          <w:tcPr>
            <w:tcW w:type="dxa" w:w="9500"/>
            <w:gridSpan w:val="3"/>
            <w:shd w:fill="334155" w:val="clear"/>
            <w:tcMar>
              <w:top w:type="dxa" w:w="60"/>
              <w:left w:type="dxa" w:w="120"/>
              <w:bottom w:type="dxa" w:w="60"/>
              <w:right w:type="dxa" w:w="120"/>
            </w:tcMar>
          </w:tcPr>
          <w:p>
            <w:pPr>
              <w:spacing w:after="80" w:before="80"/>
            </w:pPr>
            <w:r>
              <w:rPr>
                <w:b/>
                <w:bCs/>
                <w:color w:val="FFFFFF"/>
                <w:sz w:val="22"/>
                <w:szCs w:val="22"/>
              </w:rPr>
              <w:t xml:space="preserve">⑦ Rental Analysis</w:t>
            </w:r>
          </w:p>
        </w:tc>
      </w:tr>
      <w:tr>
        <w:tc>
          <w:tcPr>
            <w:tcW w:type="dxa" w:w="3100"/>
            <w:shd w:fill="F8FAFC" w:val="clear"/>
            <w:tcMar>
              <w:top w:type="dxa" w:w="50"/>
              <w:left w:type="dxa" w:w="100"/>
              <w:bottom w:type="dxa" w:w="50"/>
              <w:right w:type="dxa" w:w="60"/>
            </w:tcMar>
          </w:tcPr>
          <w:p>
            <w:pPr>
              <w:spacing w:after="60" w:before="60"/>
            </w:pPr>
            <w:r>
              <w:rPr>
                <w:b/>
                <w:bCs/>
                <w:color w:val="334155"/>
                <w:sz w:val="19"/>
                <w:szCs w:val="19"/>
              </w:rPr>
              <w:t xml:space="preserve">DXBinteract</w:t>
            </w:r>
          </w:p>
        </w:tc>
        <w:tc>
          <w:tcPr>
            <w:tcW w:type="dxa" w:w="5400"/>
            <w:shd w:fill="FEF9EC" w:val="clear"/>
            <w:tcMar>
              <w:top w:type="dxa" w:w="50"/>
              <w:left w:type="dxa" w:w="100"/>
              <w:bottom w:type="dxa" w:w="50"/>
              <w:right w:type="dxa" w:w="60"/>
            </w:tcMar>
          </w:tcPr>
          <w:p>
            <w:pPr>
              <w:spacing w:after="60" w:before="60"/>
            </w:pPr>
            <w:r>
              <w:rPr>
                <w:b/>
                <w:bCs/>
                <w:color w:val="0F172A"/>
                <w:sz w:val="19"/>
                <w:szCs w:val="19"/>
              </w:rPr>
              <w:t xml:space="preserve">RealSight — Better UI &amp; UX</w:t>
            </w:r>
          </w:p>
        </w:tc>
        <w:tc>
          <w:tcPr>
            <w:tcW w:type="dxa" w:w="1000"/>
            <w:shd w:fill="F8FAFC" w:val="clear"/>
            <w:tcMar>
              <w:top w:type="dxa" w:w="50"/>
              <w:left w:type="dxa" w:w="60"/>
              <w:bottom w:type="dxa" w:w="50"/>
              <w:right w:type="dxa" w:w="60"/>
            </w:tcMar>
          </w:tcPr>
          <w:p>
            <w:pPr>
              <w:spacing w:after="60" w:before="60"/>
              <w:jc w:val="center"/>
            </w:pPr>
            <w:r>
              <w:rPr>
                <w:b/>
                <w:bCs/>
                <w:color w:val="DC2626"/>
                <w:sz w:val="20"/>
                <w:szCs w:val="20"/>
              </w:rPr>
              <w:t xml:space="preserve">✗</w:t>
            </w:r>
          </w:p>
        </w:tc>
      </w:tr>
      <w:tr>
        <w:tc>
          <w:tcPr>
            <w:tcW w:type="dxa" w:w="3100"/>
            <w:shd w:fill="FFFFFF" w:val="clear"/>
            <w:tcMar>
              <w:top w:type="dxa" w:w="60"/>
              <w:left w:type="dxa" w:w="100"/>
              <w:bottom w:type="dxa" w:w="60"/>
              <w:right w:type="dxa" w:w="60"/>
            </w:tcMar>
          </w:tcPr>
          <w:p>
            <w:pPr>
              <w:spacing w:after="60" w:before="60"/>
            </w:pPr>
            <w:r>
              <w:rPr>
                <w:color w:val="475569"/>
                <w:sz w:val="20"/>
                <w:szCs w:val="20"/>
              </w:rPr>
              <w:t xml:space="preserve">Tables and charts showing average annual rent by area, unit type, and bedroom count. Static filters. No connection to investor's own portfolio yield.</w:t>
            </w:r>
          </w:p>
        </w:tc>
        <w:tc>
          <w:tcPr>
            <w:tcW w:type="dxa" w:w="5400"/>
            <w:shd w:fill="FFFDF5" w:val="clear"/>
            <w:tcMar>
              <w:top w:type="dxa" w:w="60"/>
              <w:left w:type="dxa" w:w="100"/>
              <w:bottom w:type="dxa" w:w="60"/>
              <w:right w:type="dxa" w:w="60"/>
            </w:tcMar>
          </w:tcPr>
          <w:p>
            <w:pPr>
              <w:spacing w:after="60" w:before="60"/>
            </w:pPr>
            <w:r>
              <w:rPr>
                <w:color w:val="0F172A"/>
                <w:sz w:val="20"/>
                <w:szCs w:val="20"/>
              </w:rPr>
              <w:t xml:space="preserve">REALSIGHT UPGRADE: Show rental data in AED/month AND as a yield % simultaneously. Add a "My yield" column when an investor has holdings in the same area: "Your unit's implied yield: 7.2% vs. area avg 6.1%." Add a seasonal rental demand chart (Q1–Q4 index). Include a tenant demand score: "High demand — avg days-to-rent: 18." Let adviser filter to show only areas where their investors hold properties.</w:t>
            </w:r>
          </w:p>
        </w:tc>
        <w:tc>
          <w:tcPr>
            <w:tcW w:type="dxa" w:w="1000"/>
            <w:shd w:fill="FFFFFF" w:val="clear"/>
          </w:tcPr>
          <w:p/>
        </w:tc>
      </w:tr>
    </w:tbl>
    <w:p>
      <w:pPr>
        <w:spacing w:after="0" w:before="40"/>
      </w:pPr>
    </w:p>
    <w:tbl>
      <w:tblPr>
        <w:tblW w:type="dxa" w:w="9500"/>
        <w:tblBorders>
          <w:top w:val="single" w:color="334155" w:sz="4"/>
          <w:left w:val="single" w:color="E2E8F0" w:sz="2"/>
          <w:bottom w:val="single" w:color="E2E8F0" w:sz="2"/>
          <w:right w:val="single" w:color="E2E8F0" w:sz="2"/>
          <w:insideH w:val="single" w:color="auto" w:sz="4"/>
          <w:insideV w:val="single" w:color="auto" w:sz="4"/>
        </w:tblBorders>
        <w:tblCellMar>
          <w:top w:type="dxa" w:w="140"/>
          <w:bottom w:type="dxa" w:w="60"/>
        </w:tblCellMar>
      </w:tblPr>
      <w:tblGrid>
        <w:gridCol w:w="100"/>
        <w:gridCol w:w="100"/>
        <w:gridCol w:w="100"/>
      </w:tblGrid>
      <w:tr>
        <w:tc>
          <w:tcPr>
            <w:tcW w:type="dxa" w:w="9500"/>
            <w:gridSpan w:val="3"/>
            <w:shd w:fill="334155" w:val="clear"/>
            <w:tcMar>
              <w:top w:type="dxa" w:w="60"/>
              <w:left w:type="dxa" w:w="120"/>
              <w:bottom w:type="dxa" w:w="60"/>
              <w:right w:type="dxa" w:w="120"/>
            </w:tcMar>
          </w:tcPr>
          <w:p>
            <w:pPr>
              <w:spacing w:after="80" w:before="80"/>
            </w:pPr>
            <w:r>
              <w:rPr>
                <w:b/>
                <w:bCs/>
                <w:color w:val="FFFFFF"/>
                <w:sz w:val="22"/>
                <w:szCs w:val="22"/>
              </w:rPr>
              <w:t xml:space="preserve">⑧ Mortgage Calculator</w:t>
            </w:r>
          </w:p>
        </w:tc>
      </w:tr>
      <w:tr>
        <w:tc>
          <w:tcPr>
            <w:tcW w:type="dxa" w:w="3100"/>
            <w:shd w:fill="F8FAFC" w:val="clear"/>
            <w:tcMar>
              <w:top w:type="dxa" w:w="50"/>
              <w:left w:type="dxa" w:w="100"/>
              <w:bottom w:type="dxa" w:w="50"/>
              <w:right w:type="dxa" w:w="60"/>
            </w:tcMar>
          </w:tcPr>
          <w:p>
            <w:pPr>
              <w:spacing w:after="60" w:before="60"/>
            </w:pPr>
            <w:r>
              <w:rPr>
                <w:b/>
                <w:bCs/>
                <w:color w:val="334155"/>
                <w:sz w:val="19"/>
                <w:szCs w:val="19"/>
              </w:rPr>
              <w:t xml:space="preserve">DXBinteract</w:t>
            </w:r>
          </w:p>
        </w:tc>
        <w:tc>
          <w:tcPr>
            <w:tcW w:type="dxa" w:w="5400"/>
            <w:shd w:fill="FEF9EC" w:val="clear"/>
            <w:tcMar>
              <w:top w:type="dxa" w:w="50"/>
              <w:left w:type="dxa" w:w="100"/>
              <w:bottom w:type="dxa" w:w="50"/>
              <w:right w:type="dxa" w:w="60"/>
            </w:tcMar>
          </w:tcPr>
          <w:p>
            <w:pPr>
              <w:spacing w:after="60" w:before="60"/>
            </w:pPr>
            <w:r>
              <w:rPr>
                <w:b/>
                <w:bCs/>
                <w:color w:val="0F172A"/>
                <w:sz w:val="19"/>
                <w:szCs w:val="19"/>
              </w:rPr>
              <w:t xml:space="preserve">RealSight — Better UI &amp; UX</w:t>
            </w:r>
          </w:p>
        </w:tc>
        <w:tc>
          <w:tcPr>
            <w:tcW w:type="dxa" w:w="1000"/>
            <w:shd w:fill="F8FAFC" w:val="clear"/>
            <w:tcMar>
              <w:top w:type="dxa" w:w="50"/>
              <w:left w:type="dxa" w:w="60"/>
              <w:bottom w:type="dxa" w:w="50"/>
              <w:right w:type="dxa" w:w="60"/>
            </w:tcMar>
          </w:tcPr>
          <w:p>
            <w:pPr>
              <w:spacing w:after="60" w:before="60"/>
              <w:jc w:val="center"/>
            </w:pPr>
            <w:r>
              <w:rPr>
                <w:b/>
                <w:bCs/>
                <w:color w:val="DC2626"/>
                <w:sz w:val="20"/>
                <w:szCs w:val="20"/>
              </w:rPr>
              <w:t xml:space="preserve">✗</w:t>
            </w:r>
          </w:p>
        </w:tc>
      </w:tr>
      <w:tr>
        <w:tc>
          <w:tcPr>
            <w:tcW w:type="dxa" w:w="3100"/>
            <w:shd w:fill="FFFFFF" w:val="clear"/>
            <w:tcMar>
              <w:top w:type="dxa" w:w="60"/>
              <w:left w:type="dxa" w:w="100"/>
              <w:bottom w:type="dxa" w:w="60"/>
              <w:right w:type="dxa" w:w="60"/>
            </w:tcMar>
          </w:tcPr>
          <w:p>
            <w:pPr>
              <w:spacing w:after="60" w:before="60"/>
            </w:pPr>
            <w:r>
              <w:rPr>
                <w:color w:val="475569"/>
                <w:sz w:val="20"/>
                <w:szCs w:val="20"/>
              </w:rPr>
              <w:t xml:space="preserve">Basic calculator: loan amount, rate, tenure → monthly payment. Generic. No Dubai-specific rules built in.</w:t>
            </w:r>
          </w:p>
        </w:tc>
        <w:tc>
          <w:tcPr>
            <w:tcW w:type="dxa" w:w="5400"/>
            <w:shd w:fill="FFFDF5" w:val="clear"/>
            <w:tcMar>
              <w:top w:type="dxa" w:w="60"/>
              <w:left w:type="dxa" w:w="100"/>
              <w:bottom w:type="dxa" w:w="60"/>
              <w:right w:type="dxa" w:w="60"/>
            </w:tcMar>
          </w:tcPr>
          <w:p>
            <w:pPr>
              <w:spacing w:after="60" w:before="60"/>
            </w:pPr>
            <w:r>
              <w:rPr>
                <w:color w:val="0F172A"/>
                <w:sz w:val="20"/>
                <w:szCs w:val="20"/>
              </w:rPr>
              <w:t xml:space="preserve">REALSIGHT UPGRADE: Build a UAE-smart calculator that knows: max 75% LTV for expats, 80% for UAE nationals, max 25-year tenure, mandatory property insurance. Add a "Banks available" section showing 3 indicative rates (can be curated manually initially). Show two scenarios side-by-side: "Cash vs. Mortgage — 5-year IRR comparison." Deep-link from the Deal Analyzer and Portfolio Add Property flow so the calculator pre-fills the property value. This is a 1-day build with very high perceived value.</w:t>
            </w:r>
          </w:p>
        </w:tc>
        <w:tc>
          <w:tcPr>
            <w:tcW w:type="dxa" w:w="1000"/>
            <w:shd w:fill="FFFFFF" w:val="clear"/>
          </w:tcPr>
          <w:p/>
        </w:tc>
      </w:tr>
    </w:tbl>
    <w:p>
      <w:pPr>
        <w:spacing w:after="0" w:before="40"/>
      </w:pPr>
    </w:p>
    <w:tbl>
      <w:tblPr>
        <w:tblW w:type="dxa" w:w="9500"/>
        <w:tblBorders>
          <w:top w:val="single" w:color="334155" w:sz="4"/>
          <w:left w:val="single" w:color="E2E8F0" w:sz="2"/>
          <w:bottom w:val="single" w:color="E2E8F0" w:sz="2"/>
          <w:right w:val="single" w:color="E2E8F0" w:sz="2"/>
          <w:insideH w:val="single" w:color="auto" w:sz="4"/>
          <w:insideV w:val="single" w:color="auto" w:sz="4"/>
        </w:tblBorders>
        <w:tblCellMar>
          <w:top w:type="dxa" w:w="140"/>
          <w:bottom w:type="dxa" w:w="60"/>
        </w:tblCellMar>
      </w:tblPr>
      <w:tblGrid>
        <w:gridCol w:w="100"/>
        <w:gridCol w:w="100"/>
        <w:gridCol w:w="100"/>
      </w:tblGrid>
      <w:tr>
        <w:tc>
          <w:tcPr>
            <w:tcW w:type="dxa" w:w="9500"/>
            <w:gridSpan w:val="3"/>
            <w:shd w:fill="334155" w:val="clear"/>
            <w:tcMar>
              <w:top w:type="dxa" w:w="60"/>
              <w:left w:type="dxa" w:w="120"/>
              <w:bottom w:type="dxa" w:w="60"/>
              <w:right w:type="dxa" w:w="120"/>
            </w:tcMar>
          </w:tcPr>
          <w:p>
            <w:pPr>
              <w:spacing w:after="80" w:before="80"/>
            </w:pPr>
            <w:r>
              <w:rPr>
                <w:b/>
                <w:bCs/>
                <w:color w:val="FFFFFF"/>
                <w:sz w:val="22"/>
                <w:szCs w:val="22"/>
              </w:rPr>
              <w:t xml:space="preserve">⑨ Market Cycles / Historical Trends</w:t>
            </w:r>
          </w:p>
        </w:tc>
      </w:tr>
      <w:tr>
        <w:tc>
          <w:tcPr>
            <w:tcW w:type="dxa" w:w="3100"/>
            <w:shd w:fill="F8FAFC" w:val="clear"/>
            <w:tcMar>
              <w:top w:type="dxa" w:w="50"/>
              <w:left w:type="dxa" w:w="100"/>
              <w:bottom w:type="dxa" w:w="50"/>
              <w:right w:type="dxa" w:w="60"/>
            </w:tcMar>
          </w:tcPr>
          <w:p>
            <w:pPr>
              <w:spacing w:after="60" w:before="60"/>
            </w:pPr>
            <w:r>
              <w:rPr>
                <w:b/>
                <w:bCs/>
                <w:color w:val="334155"/>
                <w:sz w:val="19"/>
                <w:szCs w:val="19"/>
              </w:rPr>
              <w:t xml:space="preserve">DXBinteract</w:t>
            </w:r>
          </w:p>
        </w:tc>
        <w:tc>
          <w:tcPr>
            <w:tcW w:type="dxa" w:w="5400"/>
            <w:shd w:fill="FEF9EC" w:val="clear"/>
            <w:tcMar>
              <w:top w:type="dxa" w:w="50"/>
              <w:left w:type="dxa" w:w="100"/>
              <w:bottom w:type="dxa" w:w="50"/>
              <w:right w:type="dxa" w:w="60"/>
            </w:tcMar>
          </w:tcPr>
          <w:p>
            <w:pPr>
              <w:spacing w:after="60" w:before="60"/>
            </w:pPr>
            <w:r>
              <w:rPr>
                <w:b/>
                <w:bCs/>
                <w:color w:val="0F172A"/>
                <w:sz w:val="19"/>
                <w:szCs w:val="19"/>
              </w:rPr>
              <w:t xml:space="preserve">RealSight — Better UI &amp; UX</w:t>
            </w:r>
          </w:p>
        </w:tc>
        <w:tc>
          <w:tcPr>
            <w:tcW w:type="dxa" w:w="1000"/>
            <w:shd w:fill="F8FAFC" w:val="clear"/>
            <w:tcMar>
              <w:top w:type="dxa" w:w="50"/>
              <w:left w:type="dxa" w:w="60"/>
              <w:bottom w:type="dxa" w:w="50"/>
              <w:right w:type="dxa" w:w="60"/>
            </w:tcMar>
          </w:tcPr>
          <w:p>
            <w:pPr>
              <w:spacing w:after="60" w:before="60"/>
              <w:jc w:val="center"/>
            </w:pPr>
            <w:r>
              <w:rPr>
                <w:b/>
                <w:bCs/>
                <w:color w:val="C9A84C"/>
                <w:sz w:val="20"/>
                <w:szCs w:val="20"/>
              </w:rPr>
              <w:t xml:space="preserve">◑</w:t>
            </w:r>
          </w:p>
        </w:tc>
      </w:tr>
      <w:tr>
        <w:tc>
          <w:tcPr>
            <w:tcW w:type="dxa" w:w="3100"/>
            <w:shd w:fill="FFFFFF" w:val="clear"/>
            <w:tcMar>
              <w:top w:type="dxa" w:w="60"/>
              <w:left w:type="dxa" w:w="100"/>
              <w:bottom w:type="dxa" w:w="60"/>
              <w:right w:type="dxa" w:w="60"/>
            </w:tcMar>
          </w:tcPr>
          <w:p>
            <w:pPr>
              <w:spacing w:after="60" w:before="60"/>
            </w:pPr>
            <w:r>
              <w:rPr>
                <w:color w:val="475569"/>
                <w:sz w:val="20"/>
                <w:szCs w:val="20"/>
              </w:rPr>
              <w:t xml:space="preserve">Line charts showing annual price cycles since 2008. Area dropdown. Shows boom/bust cycles as flat chart with no commentary.</w:t>
            </w:r>
          </w:p>
        </w:tc>
        <w:tc>
          <w:tcPr>
            <w:tcW w:type="dxa" w:w="5400"/>
            <w:shd w:fill="FFFDF5" w:val="clear"/>
            <w:tcMar>
              <w:top w:type="dxa" w:w="60"/>
              <w:left w:type="dxa" w:w="100"/>
              <w:bottom w:type="dxa" w:w="60"/>
              <w:right w:type="dxa" w:w="60"/>
            </w:tcMar>
          </w:tcPr>
          <w:p>
            <w:pPr>
              <w:spacing w:after="60" w:before="60"/>
            </w:pPr>
            <w:r>
              <w:rPr>
                <w:color w:val="0F172A"/>
                <w:sz w:val="20"/>
                <w:szCs w:val="20"/>
              </w:rPr>
              <w:t xml:space="preserve">REALSIGHT UPGRADE: Overlay macro events on the chart as labelled annotations: "2008 GFC", "2014 Oil Crash", "2020 COVID", "2022 Visa reform boom." Add a "Cycle position" indicator: "Dubai is currently in Phase 3 of 5 (Expansion)" with a circular diagram. Include a comparison mode: Dubai vs. London vs. Singapore (supports the international vision). Add AI commentary: "Based on historical patterns, Dubai Marina has entered a deceleration phase. Previous cycles suggest a 6–12 month plateau before the next growth leg."</w:t>
            </w:r>
          </w:p>
        </w:tc>
        <w:tc>
          <w:tcPr>
            <w:tcW w:type="dxa" w:w="1000"/>
            <w:shd w:fill="FFFFFF" w:val="clear"/>
          </w:tcPr>
          <w:p/>
        </w:tc>
      </w:tr>
    </w:tbl>
    <w:p>
      <w:pPr>
        <w:spacing w:after="0" w:before="40"/>
      </w:pPr>
    </w:p>
    <w:tbl>
      <w:tblPr>
        <w:tblW w:type="dxa" w:w="9500"/>
        <w:tblBorders>
          <w:top w:val="single" w:color="334155" w:sz="4"/>
          <w:left w:val="single" w:color="E2E8F0" w:sz="2"/>
          <w:bottom w:val="single" w:color="E2E8F0" w:sz="2"/>
          <w:right w:val="single" w:color="E2E8F0" w:sz="2"/>
          <w:insideH w:val="single" w:color="auto" w:sz="4"/>
          <w:insideV w:val="single" w:color="auto" w:sz="4"/>
        </w:tblBorders>
        <w:tblCellMar>
          <w:top w:type="dxa" w:w="140"/>
          <w:bottom w:type="dxa" w:w="60"/>
        </w:tblCellMar>
      </w:tblPr>
      <w:tblGrid>
        <w:gridCol w:w="100"/>
        <w:gridCol w:w="100"/>
        <w:gridCol w:w="100"/>
      </w:tblGrid>
      <w:tr>
        <w:tc>
          <w:tcPr>
            <w:tcW w:type="dxa" w:w="9500"/>
            <w:gridSpan w:val="3"/>
            <w:shd w:fill="334155" w:val="clear"/>
            <w:tcMar>
              <w:top w:type="dxa" w:w="60"/>
              <w:left w:type="dxa" w:w="120"/>
              <w:bottom w:type="dxa" w:w="60"/>
              <w:right w:type="dxa" w:w="120"/>
            </w:tcMar>
          </w:tcPr>
          <w:p>
            <w:pPr>
              <w:spacing w:after="80" w:before="80"/>
            </w:pPr>
            <w:r>
              <w:rPr>
                <w:b/>
                <w:bCs/>
                <w:color w:val="FFFFFF"/>
                <w:sz w:val="22"/>
                <w:szCs w:val="22"/>
              </w:rPr>
              <w:t xml:space="preserve">⑩ Service Charges</w:t>
            </w:r>
          </w:p>
        </w:tc>
      </w:tr>
      <w:tr>
        <w:tc>
          <w:tcPr>
            <w:tcW w:type="dxa" w:w="3100"/>
            <w:shd w:fill="F8FAFC" w:val="clear"/>
            <w:tcMar>
              <w:top w:type="dxa" w:w="50"/>
              <w:left w:type="dxa" w:w="100"/>
              <w:bottom w:type="dxa" w:w="50"/>
              <w:right w:type="dxa" w:w="60"/>
            </w:tcMar>
          </w:tcPr>
          <w:p>
            <w:pPr>
              <w:spacing w:after="60" w:before="60"/>
            </w:pPr>
            <w:r>
              <w:rPr>
                <w:b/>
                <w:bCs/>
                <w:color w:val="334155"/>
                <w:sz w:val="19"/>
                <w:szCs w:val="19"/>
              </w:rPr>
              <w:t xml:space="preserve">DXBinteract</w:t>
            </w:r>
          </w:p>
        </w:tc>
        <w:tc>
          <w:tcPr>
            <w:tcW w:type="dxa" w:w="5400"/>
            <w:shd w:fill="FEF9EC" w:val="clear"/>
            <w:tcMar>
              <w:top w:type="dxa" w:w="50"/>
              <w:left w:type="dxa" w:w="100"/>
              <w:bottom w:type="dxa" w:w="50"/>
              <w:right w:type="dxa" w:w="60"/>
            </w:tcMar>
          </w:tcPr>
          <w:p>
            <w:pPr>
              <w:spacing w:after="60" w:before="60"/>
            </w:pPr>
            <w:r>
              <w:rPr>
                <w:b/>
                <w:bCs/>
                <w:color w:val="0F172A"/>
                <w:sz w:val="19"/>
                <w:szCs w:val="19"/>
              </w:rPr>
              <w:t xml:space="preserve">RealSight — Better UI &amp; UX</w:t>
            </w:r>
          </w:p>
        </w:tc>
        <w:tc>
          <w:tcPr>
            <w:tcW w:type="dxa" w:w="1000"/>
            <w:shd w:fill="F8FAFC" w:val="clear"/>
            <w:tcMar>
              <w:top w:type="dxa" w:w="50"/>
              <w:left w:type="dxa" w:w="60"/>
              <w:bottom w:type="dxa" w:w="50"/>
              <w:right w:type="dxa" w:w="60"/>
            </w:tcMar>
          </w:tcPr>
          <w:p>
            <w:pPr>
              <w:spacing w:after="60" w:before="60"/>
              <w:jc w:val="center"/>
            </w:pPr>
            <w:r>
              <w:rPr>
                <w:b/>
                <w:bCs/>
                <w:color w:val="DC2626"/>
                <w:sz w:val="20"/>
                <w:szCs w:val="20"/>
              </w:rPr>
              <w:t xml:space="preserve">✗</w:t>
            </w:r>
          </w:p>
        </w:tc>
      </w:tr>
      <w:tr>
        <w:tc>
          <w:tcPr>
            <w:tcW w:type="dxa" w:w="3100"/>
            <w:shd w:fill="FFFFFF" w:val="clear"/>
            <w:tcMar>
              <w:top w:type="dxa" w:w="60"/>
              <w:left w:type="dxa" w:w="100"/>
              <w:bottom w:type="dxa" w:w="60"/>
              <w:right w:type="dxa" w:w="60"/>
            </w:tcMar>
          </w:tcPr>
          <w:p>
            <w:pPr>
              <w:spacing w:after="60" w:before="60"/>
            </w:pPr>
            <w:r>
              <w:rPr>
                <w:color w:val="475569"/>
                <w:sz w:val="20"/>
                <w:szCs w:val="20"/>
              </w:rPr>
              <w:t xml:space="preserve">RERA-published service charge per sqft by project. Static table. No connection to yield calculations.</w:t>
            </w:r>
          </w:p>
        </w:tc>
        <w:tc>
          <w:tcPr>
            <w:tcW w:type="dxa" w:w="5400"/>
            <w:shd w:fill="FFFDF5" w:val="clear"/>
            <w:tcMar>
              <w:top w:type="dxa" w:w="60"/>
              <w:left w:type="dxa" w:w="100"/>
              <w:bottom w:type="dxa" w:w="60"/>
              <w:right w:type="dxa" w:w="60"/>
            </w:tcMar>
          </w:tcPr>
          <w:p>
            <w:pPr>
              <w:spacing w:after="60" w:before="60"/>
            </w:pPr>
            <w:r>
              <w:rPr>
                <w:color w:val="0F172A"/>
                <w:sz w:val="20"/>
                <w:szCs w:val="20"/>
              </w:rPr>
              <w:t xml:space="preserve">REALSIGHT UPGRADE: Show service charge as a % of annual rent (instant yield impact visualization). Integrate into Deal Analyzer so net yield auto-updates. Add a "5-year service charge trend" — is this building getting more expensive to hold? Flag projects where service charges have risen &gt; 10% in 2 years as a risk indicator. Link to RERA DLD service charge register as the official source.</w:t>
            </w:r>
          </w:p>
        </w:tc>
        <w:tc>
          <w:tcPr>
            <w:tcW w:type="dxa" w:w="1000"/>
            <w:shd w:fill="FFFFFF" w:val="clear"/>
          </w:tcPr>
          <w:p/>
        </w:tc>
      </w:tr>
    </w:tbl>
    <w:p>
      <w:pPr>
        <w:spacing w:after="0" w:before="40"/>
      </w:pPr>
    </w:p>
    <w:tbl>
      <w:tblPr>
        <w:tblW w:type="dxa" w:w="9500"/>
        <w:tblBorders>
          <w:top w:val="single" w:color="334155" w:sz="4"/>
          <w:left w:val="single" w:color="E2E8F0" w:sz="2"/>
          <w:bottom w:val="single" w:color="E2E8F0" w:sz="2"/>
          <w:right w:val="single" w:color="E2E8F0" w:sz="2"/>
          <w:insideH w:val="single" w:color="auto" w:sz="4"/>
          <w:insideV w:val="single" w:color="auto" w:sz="4"/>
        </w:tblBorders>
        <w:tblCellMar>
          <w:top w:type="dxa" w:w="140"/>
          <w:bottom w:type="dxa" w:w="60"/>
        </w:tblCellMar>
      </w:tblPr>
      <w:tblGrid>
        <w:gridCol w:w="100"/>
        <w:gridCol w:w="100"/>
        <w:gridCol w:w="100"/>
      </w:tblGrid>
      <w:tr>
        <w:tc>
          <w:tcPr>
            <w:tcW w:type="dxa" w:w="9500"/>
            <w:gridSpan w:val="3"/>
            <w:shd w:fill="334155" w:val="clear"/>
            <w:tcMar>
              <w:top w:type="dxa" w:w="60"/>
              <w:left w:type="dxa" w:w="120"/>
              <w:bottom w:type="dxa" w:w="60"/>
              <w:right w:type="dxa" w:w="120"/>
            </w:tcMar>
          </w:tcPr>
          <w:p>
            <w:pPr>
              <w:spacing w:after="80" w:before="80"/>
            </w:pPr>
            <w:r>
              <w:rPr>
                <w:b/>
                <w:bCs/>
                <w:color w:val="FFFFFF"/>
                <w:sz w:val="22"/>
                <w:szCs w:val="22"/>
              </w:rPr>
              <w:t xml:space="preserve">⑪ Project / Construction Tracker</w:t>
            </w:r>
          </w:p>
        </w:tc>
      </w:tr>
      <w:tr>
        <w:tc>
          <w:tcPr>
            <w:tcW w:type="dxa" w:w="3100"/>
            <w:shd w:fill="F8FAFC" w:val="clear"/>
            <w:tcMar>
              <w:top w:type="dxa" w:w="50"/>
              <w:left w:type="dxa" w:w="100"/>
              <w:bottom w:type="dxa" w:w="50"/>
              <w:right w:type="dxa" w:w="60"/>
            </w:tcMar>
          </w:tcPr>
          <w:p>
            <w:pPr>
              <w:spacing w:after="60" w:before="60"/>
            </w:pPr>
            <w:r>
              <w:rPr>
                <w:b/>
                <w:bCs/>
                <w:color w:val="334155"/>
                <w:sz w:val="19"/>
                <w:szCs w:val="19"/>
              </w:rPr>
              <w:t xml:space="preserve">DXBinteract</w:t>
            </w:r>
          </w:p>
        </w:tc>
        <w:tc>
          <w:tcPr>
            <w:tcW w:type="dxa" w:w="5400"/>
            <w:shd w:fill="FEF9EC" w:val="clear"/>
            <w:tcMar>
              <w:top w:type="dxa" w:w="50"/>
              <w:left w:type="dxa" w:w="100"/>
              <w:bottom w:type="dxa" w:w="50"/>
              <w:right w:type="dxa" w:w="60"/>
            </w:tcMar>
          </w:tcPr>
          <w:p>
            <w:pPr>
              <w:spacing w:after="60" w:before="60"/>
            </w:pPr>
            <w:r>
              <w:rPr>
                <w:b/>
                <w:bCs/>
                <w:color w:val="0F172A"/>
                <w:sz w:val="19"/>
                <w:szCs w:val="19"/>
              </w:rPr>
              <w:t xml:space="preserve">RealSight — Better UI &amp; UX</w:t>
            </w:r>
          </w:p>
        </w:tc>
        <w:tc>
          <w:tcPr>
            <w:tcW w:type="dxa" w:w="1000"/>
            <w:shd w:fill="F8FAFC" w:val="clear"/>
            <w:tcMar>
              <w:top w:type="dxa" w:w="50"/>
              <w:left w:type="dxa" w:w="60"/>
              <w:bottom w:type="dxa" w:w="50"/>
              <w:right w:type="dxa" w:w="60"/>
            </w:tcMar>
          </w:tcPr>
          <w:p>
            <w:pPr>
              <w:spacing w:after="60" w:before="60"/>
              <w:jc w:val="center"/>
            </w:pPr>
            <w:r>
              <w:rPr>
                <w:b/>
                <w:bCs/>
                <w:color w:val="DC2626"/>
                <w:sz w:val="20"/>
                <w:szCs w:val="20"/>
              </w:rPr>
              <w:t xml:space="preserve">✗</w:t>
            </w:r>
          </w:p>
        </w:tc>
      </w:tr>
      <w:tr>
        <w:tc>
          <w:tcPr>
            <w:tcW w:type="dxa" w:w="3100"/>
            <w:shd w:fill="FFFFFF" w:val="clear"/>
            <w:tcMar>
              <w:top w:type="dxa" w:w="60"/>
              <w:left w:type="dxa" w:w="100"/>
              <w:bottom w:type="dxa" w:w="60"/>
              <w:right w:type="dxa" w:w="60"/>
            </w:tcMar>
          </w:tcPr>
          <w:p>
            <w:pPr>
              <w:spacing w:after="60" w:before="60"/>
            </w:pPr>
            <w:r>
              <w:rPr>
                <w:color w:val="475569"/>
                <w:sz w:val="20"/>
                <w:szCs w:val="20"/>
              </w:rPr>
              <w:t xml:space="preserve">Shows RERA-registered completion %, escrow account balance %, developer's construction milestone updates. Text-based. No visual progress.</w:t>
            </w:r>
          </w:p>
        </w:tc>
        <w:tc>
          <w:tcPr>
            <w:tcW w:type="dxa" w:w="5400"/>
            <w:shd w:fill="FFFDF5" w:val="clear"/>
            <w:tcMar>
              <w:top w:type="dxa" w:w="60"/>
              <w:left w:type="dxa" w:w="100"/>
              <w:bottom w:type="dxa" w:w="60"/>
              <w:right w:type="dxa" w:w="60"/>
            </w:tcMar>
          </w:tcPr>
          <w:p>
            <w:pPr>
              <w:spacing w:after="60" w:before="60"/>
            </w:pPr>
            <w:r>
              <w:rPr>
                <w:color w:val="0F172A"/>
                <w:sz w:val="20"/>
                <w:szCs w:val="20"/>
              </w:rPr>
              <w:t xml:space="preserve">REALSIGHT UPGRADE: Visual progress bar per milestone: Foundation 100% → Structure 72% → MEP 0%. Show escrow % as a trust indicator (high escrow % = developer is funded). Add "Expected handover confidence" score — if a project is behind its RERA target, flag it. For investors who hold offplan units in a project, show their specific project tracker on their Portfolio page automatically — no need to search separately.</w:t>
            </w:r>
          </w:p>
        </w:tc>
        <w:tc>
          <w:tcPr>
            <w:tcW w:type="dxa" w:w="1000"/>
            <w:shd w:fill="FFFFFF" w:val="clear"/>
          </w:tcPr>
          <w:p/>
        </w:tc>
      </w:tr>
    </w:tbl>
    <w:p>
      <w:r>
        <w:br w:type="page"/>
      </w:r>
    </w:p>
    <w:p>
      <w:pPr>
        <w:pStyle w:val="Heading1"/>
        <w:spacing w:after="200" w:before="480"/>
      </w:pPr>
      <w:r>
        <w:t xml:space="preserve">3 · WhatsApp Integration — The Adviser's Superpower</w:t>
      </w:r>
    </w:p>
    <w:p>
      <w:pPr>
        <w:spacing w:after="80" w:before="80"/>
      </w:pPr>
      <w:r>
        <w:rPr>
          <w:color w:val="475569"/>
          <w:sz w:val="22"/>
          <w:szCs w:val="22"/>
        </w:rPr>
        <w:t xml:space="preserve">Dubai real estate runs on WhatsApp. Every adviser has a client list in WhatsApp. Every investor checks WhatsApp first. Integrating WhatsApp as RealSight's notification and communication channel is the single feature that will make advisers feel RealSight is built for them.</w:t>
      </w:r>
    </w:p>
    <w:p>
      <w:pPr>
        <w:spacing w:after="0" w:before="100"/>
      </w:pPr>
    </w:p>
    <w:tbl>
      <w:tblPr>
        <w:tblW w:type="dxa" w:w="9500"/>
        <w:tblBorders>
          <w:top w:val="none"/>
          <w:left w:val="none"/>
          <w:bottom w:val="none"/>
          <w:right w:val="none"/>
          <w:insideH w:val="single" w:color="auto" w:sz="4"/>
          <w:insideV w:val="single" w:color="auto" w:sz="4"/>
        </w:tblBorders>
        <w:tblCellMar>
          <w:top w:type="dxa" w:w="200"/>
          <w:bottom w:type="dxa" w:w="200"/>
        </w:tblCellMar>
      </w:tblPr>
      <w:tblGrid>
        <w:gridCol w:w="100"/>
      </w:tblGrid>
      <w:tr>
        <w:tc>
          <w:tcPr>
            <w:tcW w:type="dxa" w:w="9500"/>
            <w:shd w:fill="7C3AED" w:val="clear"/>
            <w:tcMar>
              <w:top w:type="dxa" w:w="80"/>
              <w:left w:type="dxa" w:w="180"/>
              <w:bottom w:type="dxa" w:w="80"/>
              <w:right w:type="dxa" w:w="180"/>
            </w:tcMar>
          </w:tcPr>
          <w:p>
            <w:pPr>
              <w:spacing w:after="40" w:before="120"/>
            </w:pPr>
            <w:r>
              <w:rPr>
                <w:rFonts w:ascii="Calibri" w:cs="Calibri" w:eastAsia="Calibri" w:hAnsi="Calibri"/>
                <w:b/>
                <w:bCs/>
                <w:color w:val="FFFFFF"/>
                <w:sz w:val="28"/>
                <w:szCs w:val="28"/>
              </w:rPr>
              <w:t xml:space="preserve">WhatsApp Integration Strategy</w:t>
            </w:r>
          </w:p>
          <w:p>
            <w:pPr>
              <w:spacing w:after="120" w:before="0"/>
            </w:pPr>
            <w:r>
              <w:rPr>
                <w:i/>
                <w:iCs/>
                <w:color w:val="FFFFFF"/>
                <w:sz w:val="20"/>
                <w:szCs w:val="20"/>
              </w:rPr>
              <w:t xml:space="preserve">Turn every adviser's WhatsApp into an automated investor communication channel</w:t>
            </w:r>
          </w:p>
        </w:tc>
      </w:tr>
    </w:tbl>
    <w:p>
      <w:pPr>
        <w:spacing w:after="0" w:before="80"/>
      </w:pPr>
    </w:p>
    <w:p>
      <w:pPr>
        <w:pStyle w:val="Heading2"/>
        <w:spacing w:after="140" w:before="320"/>
      </w:pPr>
      <w:r>
        <w:t xml:space="preserve">3.1 · Technical Approach</w:t>
      </w:r>
    </w:p>
    <w:p>
      <w:pPr>
        <w:spacing w:after="80" w:before="80"/>
      </w:pPr>
      <w:r>
        <w:rPr>
          <w:color w:val="475569"/>
          <w:sz w:val="22"/>
          <w:szCs w:val="22"/>
        </w:rPr>
        <w:t xml:space="preserve">Use the WhatsApp Business API via a BSP (Business Solution Provider). Best options for this use case:</w:t>
      </w:r>
    </w:p>
    <w:p>
      <w:pPr>
        <w:pStyle w:val="ListParagraph"/>
        <w:numPr>
          <w:ilvl w:val="0"/>
          <w:numId w:val="1"/>
        </w:numPr>
        <w:spacing w:after="55" w:before="55"/>
      </w:pPr>
      <w:r>
        <w:rPr>
          <w:color w:val="475569"/>
          <w:sz w:val="22"/>
          <w:szCs w:val="22"/>
        </w:rPr>
        <w:t xml:space="preserve">360dialog — most developer-friendly, direct Meta partner, good pricing. Recommended.</w:t>
      </w:r>
    </w:p>
    <w:p>
      <w:pPr>
        <w:pStyle w:val="ListParagraph"/>
        <w:numPr>
          <w:ilvl w:val="0"/>
          <w:numId w:val="1"/>
        </w:numPr>
        <w:spacing w:after="55" w:before="55"/>
      </w:pPr>
      <w:r>
        <w:rPr>
          <w:color w:val="475569"/>
          <w:sz w:val="22"/>
          <w:szCs w:val="22"/>
        </w:rPr>
        <w:t xml:space="preserve">WATI (wati.io) — no-code interface + API, easiest to set up, good for MVP.</w:t>
      </w:r>
    </w:p>
    <w:p>
      <w:pPr>
        <w:pStyle w:val="ListParagraph"/>
        <w:numPr>
          <w:ilvl w:val="0"/>
          <w:numId w:val="1"/>
        </w:numPr>
        <w:spacing w:after="55" w:before="55"/>
      </w:pPr>
      <w:r>
        <w:rPr>
          <w:color w:val="475569"/>
          <w:sz w:val="22"/>
          <w:szCs w:val="22"/>
        </w:rPr>
        <w:t xml:space="preserve">Twilio — established, reliable, slightly more expensive per message.</w:t>
      </w:r>
    </w:p>
    <w:p>
      <w:pPr>
        <w:pStyle w:val="ListParagraph"/>
        <w:numPr>
          <w:ilvl w:val="0"/>
          <w:numId w:val="1"/>
        </w:numPr>
        <w:spacing w:after="55" w:before="55"/>
      </w:pPr>
      <w:r>
        <w:rPr>
          <w:color w:val="475569"/>
          <w:sz w:val="22"/>
          <w:szCs w:val="22"/>
        </w:rPr>
        <w:t xml:space="preserve">Meta Cloud API (direct) — free for first 1,000 conversations/month, requires more setup.</w:t>
      </w:r>
    </w:p>
    <w:p>
      <w:pPr>
        <w:spacing w:after="80" w:before="80"/>
      </w:pPr>
      <w:r>
        <w:rPr>
          <w:color w:val="475569"/>
          <w:sz w:val="22"/>
          <w:szCs w:val="22"/>
        </w:rPr>
        <w:t xml:space="preserve">Architecture: Supabase Edge Function triggers → WhatsApp Business API → message delivered to investor's phone. No app install required on the investor side.</w:t>
      </w:r>
    </w:p>
    <w:p>
      <w:pPr>
        <w:spacing w:after="0" w:before="100"/>
      </w:pPr>
    </w:p>
    <w:p>
      <w:pPr>
        <w:pStyle w:val="Heading2"/>
        <w:spacing w:after="140" w:before="320"/>
      </w:pPr>
      <w:r>
        <w:t xml:space="preserve">3.2 · Six WhatsApp Use Cases to Build</w:t>
      </w:r>
    </w:p>
    <w:p>
      <w:pPr>
        <w:spacing w:after="0" w:before="60"/>
      </w:pPr>
    </w:p>
    <w:tbl>
      <w:tblPr>
        <w:tblW w:type="dxa" w:w="9500"/>
        <w:tblBorders>
          <w:top w:val="single" w:color="E2E8F0" w:sz="2"/>
          <w:left w:val="none"/>
          <w:bottom w:val="single" w:color="E2E8F0" w:sz="2"/>
          <w:right w:val="single" w:color="E2E8F0" w:sz="2"/>
          <w:insideH w:val="single" w:color="auto" w:sz="4"/>
          <w:insideV w:val="single" w:color="auto" w:sz="4"/>
        </w:tblBorders>
        <w:tblCellMar>
          <w:top w:type="dxa" w:w="140"/>
          <w:bottom w:type="dxa" w:w="140"/>
        </w:tblCellMar>
      </w:tblPr>
      <w:tblGrid>
        <w:gridCol w:w="100"/>
        <w:gridCol w:w="100"/>
      </w:tblGrid>
      <w:tr>
        <w:tc>
          <w:tcPr>
            <w:tcW w:type="dxa" w:w="120"/>
            <w:shd w:fill="7C3AED" w:val="clear"/>
            <w:tcMar>
              <w:top w:type="dxa" w:w="0"/>
              <w:left w:type="dxa" w:w="0"/>
              <w:bottom w:type="dxa" w:w="0"/>
              <w:right w:type="dxa" w:w="0"/>
            </w:tcMar>
          </w:tcPr>
          <w:p/>
        </w:tc>
        <w:tc>
          <w:tcPr>
            <w:tcW w:type="dxa" w:w="9380"/>
            <w:shd w:fill="FAF5FF" w:val="clear"/>
            <w:tcMar>
              <w:top w:type="dxa" w:w="80"/>
              <w:left w:type="dxa" w:w="120"/>
              <w:bottom w:type="dxa" w:w="60"/>
              <w:right w:type="dxa" w:w="120"/>
            </w:tcMar>
          </w:tcPr>
          <w:p>
            <w:pPr>
              <w:spacing w:after="80" w:before="80"/>
            </w:pPr>
            <w:r>
              <w:rPr>
                <w:b/>
                <w:bCs/>
                <w:color w:val="0F172A"/>
                <w:sz w:val="23"/>
                <w:szCs w:val="23"/>
              </w:rPr>
              <w:t xml:space="preserve">① Adviser Broadcast Message</w:t>
            </w:r>
          </w:p>
        </w:tc>
      </w:tr>
      <w:tr>
        <w:tc>
          <w:tcPr>
            <w:tcW w:type="dxa" w:w="120"/>
            <w:shd w:fill="7C3AED" w:val="clear"/>
            <w:tcMar>
              <w:top w:type="dxa" w:w="0"/>
              <w:left w:type="dxa" w:w="0"/>
              <w:bottom w:type="dxa" w:w="0"/>
              <w:right w:type="dxa" w:w="0"/>
            </w:tcMar>
          </w:tcPr>
          <w:p/>
        </w:tc>
        <w:tc>
          <w:tcPr>
            <w:tcW w:type="dxa" w:w="9380"/>
            <w:shd w:fill="FFFFFF" w:val="clear"/>
            <w:tcMar>
              <w:top w:type="dxa" w:w="50"/>
              <w:left w:type="dxa" w:w="120"/>
              <w:bottom w:type="dxa" w:w="50"/>
              <w:right w:type="dxa" w:w="120"/>
            </w:tcMar>
          </w:tcPr>
          <w:p>
            <w:pPr>
              <w:spacing w:after="50" w:before="50"/>
            </w:pPr>
            <w:r>
              <w:rPr>
                <w:color w:val="334155"/>
                <w:sz w:val="21"/>
                <w:szCs w:val="21"/>
              </w:rPr>
              <w:t xml:space="preserve">• Adviser types a message in their RealSight admin panel: "New launch alert: Emaar Beachfront Tower 3 — starting AED 1.2M. Exclusive payment plan available."</w:t>
            </w:r>
          </w:p>
        </w:tc>
      </w:tr>
      <w:tr>
        <w:tc>
          <w:tcPr>
            <w:tcW w:type="dxa" w:w="120"/>
            <w:shd w:fill="7C3AED" w:val="clear"/>
            <w:tcMar>
              <w:top w:type="dxa" w:w="0"/>
              <w:left w:type="dxa" w:w="0"/>
              <w:bottom w:type="dxa" w:w="0"/>
              <w:right w:type="dxa" w:w="0"/>
            </w:tcMar>
          </w:tcPr>
          <w:p/>
        </w:tc>
        <w:tc>
          <w:tcPr>
            <w:tcW w:type="dxa" w:w="9380"/>
            <w:shd w:fill="FFFFFF" w:val="clear"/>
            <w:tcMar>
              <w:top w:type="dxa" w:w="50"/>
              <w:left w:type="dxa" w:w="120"/>
              <w:bottom w:type="dxa" w:w="50"/>
              <w:right w:type="dxa" w:w="120"/>
            </w:tcMar>
          </w:tcPr>
          <w:p>
            <w:pPr>
              <w:spacing w:after="50" w:before="50"/>
            </w:pPr>
            <w:r>
              <w:rPr>
                <w:color w:val="334155"/>
                <w:sz w:val="21"/>
                <w:szCs w:val="21"/>
              </w:rPr>
              <w:t xml:space="preserve">• Clicks "Send to all my investors via WhatsApp"</w:t>
            </w:r>
          </w:p>
        </w:tc>
      </w:tr>
      <w:tr>
        <w:tc>
          <w:tcPr>
            <w:tcW w:type="dxa" w:w="120"/>
            <w:shd w:fill="7C3AED" w:val="clear"/>
            <w:tcMar>
              <w:top w:type="dxa" w:w="0"/>
              <w:left w:type="dxa" w:w="0"/>
              <w:bottom w:type="dxa" w:w="0"/>
              <w:right w:type="dxa" w:w="0"/>
            </w:tcMar>
          </w:tcPr>
          <w:p/>
        </w:tc>
        <w:tc>
          <w:tcPr>
            <w:tcW w:type="dxa" w:w="9380"/>
            <w:shd w:fill="FFFFFF" w:val="clear"/>
            <w:tcMar>
              <w:top w:type="dxa" w:w="50"/>
              <w:left w:type="dxa" w:w="120"/>
              <w:bottom w:type="dxa" w:w="50"/>
              <w:right w:type="dxa" w:w="120"/>
            </w:tcMar>
          </w:tcPr>
          <w:p>
            <w:pPr>
              <w:spacing w:after="50" w:before="50"/>
            </w:pPr>
            <w:r>
              <w:rPr>
                <w:color w:val="334155"/>
                <w:sz w:val="21"/>
                <w:szCs w:val="21"/>
              </w:rPr>
              <w:t xml:space="preserve">• System sends to every investor in their tenant — with the adviser's name and branded sign-off</w:t>
            </w:r>
          </w:p>
        </w:tc>
      </w:tr>
      <w:tr>
        <w:tc>
          <w:tcPr>
            <w:tcW w:type="dxa" w:w="120"/>
            <w:shd w:fill="7C3AED" w:val="clear"/>
            <w:tcMar>
              <w:top w:type="dxa" w:w="0"/>
              <w:left w:type="dxa" w:w="0"/>
              <w:bottom w:type="dxa" w:w="0"/>
              <w:right w:type="dxa" w:w="0"/>
            </w:tcMar>
          </w:tcPr>
          <w:p/>
        </w:tc>
        <w:tc>
          <w:tcPr>
            <w:tcW w:type="dxa" w:w="9380"/>
            <w:shd w:fill="FFFFFF" w:val="clear"/>
            <w:tcMar>
              <w:top w:type="dxa" w:w="50"/>
              <w:left w:type="dxa" w:w="120"/>
              <w:bottom w:type="dxa" w:w="50"/>
              <w:right w:type="dxa" w:w="120"/>
            </w:tcMar>
          </w:tcPr>
          <w:p>
            <w:pPr>
              <w:spacing w:after="50" w:before="50"/>
            </w:pPr>
            <w:r>
              <w:rPr>
                <w:color w:val="334155"/>
                <w:sz w:val="21"/>
                <w:szCs w:val="21"/>
              </w:rPr>
              <w:t xml:space="preserve">• Investor receives: "[ALEX PROPERTIES] 🏡 New Launch Alert: Emaar Beachfront Tower 3 — starting AED 1.2M. View details: alex.realsight.app/projects/emaar-beachfront"</w:t>
            </w:r>
          </w:p>
        </w:tc>
      </w:tr>
      <w:tr>
        <w:tc>
          <w:tcPr>
            <w:tcW w:type="dxa" w:w="120"/>
            <w:shd w:fill="7C3AED" w:val="clear"/>
            <w:tcMar>
              <w:top w:type="dxa" w:w="0"/>
              <w:left w:type="dxa" w:w="0"/>
              <w:bottom w:type="dxa" w:w="0"/>
              <w:right w:type="dxa" w:w="0"/>
            </w:tcMar>
          </w:tcPr>
          <w:p/>
        </w:tc>
        <w:tc>
          <w:tcPr>
            <w:tcW w:type="dxa" w:w="9380"/>
            <w:shd w:fill="FFFFFF" w:val="clear"/>
            <w:tcMar>
              <w:top w:type="dxa" w:w="50"/>
              <w:left w:type="dxa" w:w="120"/>
              <w:bottom w:type="dxa" w:w="50"/>
              <w:right w:type="dxa" w:w="120"/>
            </w:tcMar>
          </w:tcPr>
          <w:p>
            <w:pPr>
              <w:spacing w:after="50" w:before="50"/>
            </w:pPr>
            <w:r>
              <w:rPr>
                <w:color w:val="334155"/>
                <w:sz w:val="21"/>
                <w:szCs w:val="21"/>
              </w:rPr>
              <w:t xml:space="preserve">• Link takes investor directly into the adviser's branded app — every click reinforces the adviser-investor bond</w:t>
            </w:r>
          </w:p>
        </w:tc>
      </w:tr>
      <w:tr>
        <w:tc>
          <w:tcPr>
            <w:tcW w:type="dxa" w:w="120"/>
            <w:shd w:fill="7C3AED" w:val="clear"/>
            <w:tcMar>
              <w:top w:type="dxa" w:w="0"/>
              <w:left w:type="dxa" w:w="0"/>
              <w:bottom w:type="dxa" w:w="0"/>
              <w:right w:type="dxa" w:w="0"/>
            </w:tcMar>
          </w:tcPr>
          <w:p/>
        </w:tc>
        <w:tc>
          <w:tcPr>
            <w:tcW w:type="dxa" w:w="9380"/>
            <w:shd w:fill="FFFFFF" w:val="clear"/>
            <w:tcMar>
              <w:top w:type="dxa" w:w="50"/>
              <w:left w:type="dxa" w:w="120"/>
              <w:bottom w:type="dxa" w:w="50"/>
              <w:right w:type="dxa" w:w="120"/>
            </w:tcMar>
          </w:tcPr>
          <w:p>
            <w:pPr>
              <w:spacing w:after="50" w:before="50"/>
            </w:pPr>
            <w:r>
              <w:rPr>
                <w:color w:val="334155"/>
                <w:sz w:val="21"/>
                <w:szCs w:val="21"/>
              </w:rPr>
              <w:t xml:space="preserve">• Adviser sees delivery and read receipts in admin panel</w:t>
            </w:r>
          </w:p>
        </w:tc>
      </w:tr>
    </w:tbl>
    <w:p>
      <w:pPr>
        <w:spacing w:after="0" w:before="80"/>
      </w:pPr>
    </w:p>
    <w:tbl>
      <w:tblPr>
        <w:tblW w:type="dxa" w:w="9500"/>
        <w:tblBorders>
          <w:top w:val="single" w:color="E2E8F0" w:sz="2"/>
          <w:left w:val="none"/>
          <w:bottom w:val="single" w:color="E2E8F0" w:sz="2"/>
          <w:right w:val="single" w:color="E2E8F0" w:sz="2"/>
          <w:insideH w:val="single" w:color="auto" w:sz="4"/>
          <w:insideV w:val="single" w:color="auto" w:sz="4"/>
        </w:tblBorders>
        <w:tblCellMar>
          <w:top w:type="dxa" w:w="140"/>
          <w:bottom w:type="dxa" w:w="140"/>
        </w:tblCellMar>
      </w:tblPr>
      <w:tblGrid>
        <w:gridCol w:w="100"/>
        <w:gridCol w:w="100"/>
      </w:tblGrid>
      <w:tr>
        <w:tc>
          <w:tcPr>
            <w:tcW w:type="dxa" w:w="120"/>
            <w:shd w:fill="7C3AED" w:val="clear"/>
            <w:tcMar>
              <w:top w:type="dxa" w:w="0"/>
              <w:left w:type="dxa" w:w="0"/>
              <w:bottom w:type="dxa" w:w="0"/>
              <w:right w:type="dxa" w:w="0"/>
            </w:tcMar>
          </w:tcPr>
          <w:p/>
        </w:tc>
        <w:tc>
          <w:tcPr>
            <w:tcW w:type="dxa" w:w="9380"/>
            <w:shd w:fill="FAF5FF" w:val="clear"/>
            <w:tcMar>
              <w:top w:type="dxa" w:w="80"/>
              <w:left w:type="dxa" w:w="120"/>
              <w:bottom w:type="dxa" w:w="60"/>
              <w:right w:type="dxa" w:w="120"/>
            </w:tcMar>
          </w:tcPr>
          <w:p>
            <w:pPr>
              <w:spacing w:after="80" w:before="80"/>
            </w:pPr>
            <w:r>
              <w:rPr>
                <w:b/>
                <w:bCs/>
                <w:color w:val="0F172A"/>
                <w:sz w:val="23"/>
                <w:szCs w:val="23"/>
              </w:rPr>
              <w:t xml:space="preserve">② Monthly Pick of the Month Notification</w:t>
            </w:r>
          </w:p>
        </w:tc>
      </w:tr>
      <w:tr>
        <w:tc>
          <w:tcPr>
            <w:tcW w:type="dxa" w:w="120"/>
            <w:shd w:fill="7C3AED" w:val="clear"/>
            <w:tcMar>
              <w:top w:type="dxa" w:w="0"/>
              <w:left w:type="dxa" w:w="0"/>
              <w:bottom w:type="dxa" w:w="0"/>
              <w:right w:type="dxa" w:w="0"/>
            </w:tcMar>
          </w:tcPr>
          <w:p/>
        </w:tc>
        <w:tc>
          <w:tcPr>
            <w:tcW w:type="dxa" w:w="9380"/>
            <w:shd w:fill="FFFFFF" w:val="clear"/>
            <w:tcMar>
              <w:top w:type="dxa" w:w="50"/>
              <w:left w:type="dxa" w:w="120"/>
              <w:bottom w:type="dxa" w:w="50"/>
              <w:right w:type="dxa" w:w="120"/>
            </w:tcMar>
          </w:tcPr>
          <w:p>
            <w:pPr>
              <w:spacing w:after="50" w:before="50"/>
            </w:pPr>
            <w:r>
              <w:rPr>
                <w:color w:val="334155"/>
                <w:sz w:val="21"/>
                <w:szCs w:val="21"/>
              </w:rPr>
              <w:t xml:space="preserve">• When adviser publishes their monthly pick, system auto-sends WhatsApp to all investors</w:t>
            </w:r>
          </w:p>
        </w:tc>
      </w:tr>
      <w:tr>
        <w:tc>
          <w:tcPr>
            <w:tcW w:type="dxa" w:w="120"/>
            <w:shd w:fill="7C3AED" w:val="clear"/>
            <w:tcMar>
              <w:top w:type="dxa" w:w="0"/>
              <w:left w:type="dxa" w:w="0"/>
              <w:bottom w:type="dxa" w:w="0"/>
              <w:right w:type="dxa" w:w="0"/>
            </w:tcMar>
          </w:tcPr>
          <w:p/>
        </w:tc>
        <w:tc>
          <w:tcPr>
            <w:tcW w:type="dxa" w:w="9380"/>
            <w:shd w:fill="FFFFFF" w:val="clear"/>
            <w:tcMar>
              <w:top w:type="dxa" w:w="50"/>
              <w:left w:type="dxa" w:w="120"/>
              <w:bottom w:type="dxa" w:w="50"/>
              <w:right w:type="dxa" w:w="120"/>
            </w:tcMar>
          </w:tcPr>
          <w:p>
            <w:pPr>
              <w:spacing w:after="50" w:before="50"/>
            </w:pPr>
            <w:r>
              <w:rPr>
                <w:color w:val="334155"/>
                <w:sz w:val="21"/>
                <w:szCs w:val="21"/>
              </w:rPr>
              <w:t xml:space="preserve">• Message format: "[ALEX PROPERTIES] 📊 Alex's Pick of the Month: Dubai Hills Estate — Emaar. 8.2% projected yield. View Alex's full analysis: alex.realsight.app/picks"</w:t>
            </w:r>
          </w:p>
        </w:tc>
      </w:tr>
      <w:tr>
        <w:tc>
          <w:tcPr>
            <w:tcW w:type="dxa" w:w="120"/>
            <w:shd w:fill="7C3AED" w:val="clear"/>
            <w:tcMar>
              <w:top w:type="dxa" w:w="0"/>
              <w:left w:type="dxa" w:w="0"/>
              <w:bottom w:type="dxa" w:w="0"/>
              <w:right w:type="dxa" w:w="0"/>
            </w:tcMar>
          </w:tcPr>
          <w:p/>
        </w:tc>
        <w:tc>
          <w:tcPr>
            <w:tcW w:type="dxa" w:w="9380"/>
            <w:shd w:fill="FFFFFF" w:val="clear"/>
            <w:tcMar>
              <w:top w:type="dxa" w:w="50"/>
              <w:left w:type="dxa" w:w="120"/>
              <w:bottom w:type="dxa" w:w="50"/>
              <w:right w:type="dxa" w:w="120"/>
            </w:tcMar>
          </w:tcPr>
          <w:p>
            <w:pPr>
              <w:spacing w:after="50" w:before="50"/>
            </w:pPr>
            <w:r>
              <w:rPr>
                <w:color w:val="334155"/>
                <w:sz w:val="21"/>
                <w:szCs w:val="21"/>
              </w:rPr>
              <w:t xml:space="preserve">• This is the #1 engagement driver — investors will look forward to this monthly message</w:t>
            </w:r>
          </w:p>
        </w:tc>
      </w:tr>
      <w:tr>
        <w:tc>
          <w:tcPr>
            <w:tcW w:type="dxa" w:w="120"/>
            <w:shd w:fill="7C3AED" w:val="clear"/>
            <w:tcMar>
              <w:top w:type="dxa" w:w="0"/>
              <w:left w:type="dxa" w:w="0"/>
              <w:bottom w:type="dxa" w:w="0"/>
              <w:right w:type="dxa" w:w="0"/>
            </w:tcMar>
          </w:tcPr>
          <w:p/>
        </w:tc>
        <w:tc>
          <w:tcPr>
            <w:tcW w:type="dxa" w:w="9380"/>
            <w:shd w:fill="FFFFFF" w:val="clear"/>
            <w:tcMar>
              <w:top w:type="dxa" w:w="50"/>
              <w:left w:type="dxa" w:w="120"/>
              <w:bottom w:type="dxa" w:w="50"/>
              <w:right w:type="dxa" w:w="120"/>
            </w:tcMar>
          </w:tcPr>
          <w:p>
            <w:pPr>
              <w:spacing w:after="50" w:before="50"/>
            </w:pPr>
            <w:r>
              <w:rPr>
                <w:color w:val="334155"/>
                <w:sz w:val="21"/>
                <w:szCs w:val="21"/>
              </w:rPr>
              <w:t xml:space="preserve">• Adviser can personalise the message before sending or let it auto-generate from the pick data</w:t>
            </w:r>
          </w:p>
        </w:tc>
      </w:tr>
    </w:tbl>
    <w:p>
      <w:pPr>
        <w:spacing w:after="0" w:before="80"/>
      </w:pPr>
    </w:p>
    <w:tbl>
      <w:tblPr>
        <w:tblW w:type="dxa" w:w="9500"/>
        <w:tblBorders>
          <w:top w:val="single" w:color="E2E8F0" w:sz="2"/>
          <w:left w:val="none"/>
          <w:bottom w:val="single" w:color="E2E8F0" w:sz="2"/>
          <w:right w:val="single" w:color="E2E8F0" w:sz="2"/>
          <w:insideH w:val="single" w:color="auto" w:sz="4"/>
          <w:insideV w:val="single" w:color="auto" w:sz="4"/>
        </w:tblBorders>
        <w:tblCellMar>
          <w:top w:type="dxa" w:w="140"/>
          <w:bottom w:type="dxa" w:w="140"/>
        </w:tblCellMar>
      </w:tblPr>
      <w:tblGrid>
        <w:gridCol w:w="100"/>
        <w:gridCol w:w="100"/>
      </w:tblGrid>
      <w:tr>
        <w:tc>
          <w:tcPr>
            <w:tcW w:type="dxa" w:w="120"/>
            <w:shd w:fill="059669" w:val="clear"/>
            <w:tcMar>
              <w:top w:type="dxa" w:w="0"/>
              <w:left w:type="dxa" w:w="0"/>
              <w:bottom w:type="dxa" w:w="0"/>
              <w:right w:type="dxa" w:w="0"/>
            </w:tcMar>
          </w:tcPr>
          <w:p/>
        </w:tc>
        <w:tc>
          <w:tcPr>
            <w:tcW w:type="dxa" w:w="9380"/>
            <w:shd w:fill="F0FDF4" w:val="clear"/>
            <w:tcMar>
              <w:top w:type="dxa" w:w="80"/>
              <w:left w:type="dxa" w:w="120"/>
              <w:bottom w:type="dxa" w:w="60"/>
              <w:right w:type="dxa" w:w="120"/>
            </w:tcMar>
          </w:tcPr>
          <w:p>
            <w:pPr>
              <w:spacing w:after="80" w:before="80"/>
            </w:pPr>
            <w:r>
              <w:rPr>
                <w:b/>
                <w:bCs/>
                <w:color w:val="0F172A"/>
                <w:sz w:val="23"/>
                <w:szCs w:val="23"/>
              </w:rPr>
              <w:t xml:space="preserve">③ Portfolio Value Alert (Automated)</w:t>
            </w:r>
          </w:p>
        </w:tc>
      </w:tr>
      <w:tr>
        <w:tc>
          <w:tcPr>
            <w:tcW w:type="dxa" w:w="120"/>
            <w:shd w:fill="059669" w:val="clear"/>
            <w:tcMar>
              <w:top w:type="dxa" w:w="0"/>
              <w:left w:type="dxa" w:w="0"/>
              <w:bottom w:type="dxa" w:w="0"/>
              <w:right w:type="dxa" w:w="0"/>
            </w:tcMar>
          </w:tcPr>
          <w:p/>
        </w:tc>
        <w:tc>
          <w:tcPr>
            <w:tcW w:type="dxa" w:w="9380"/>
            <w:shd w:fill="FFFFFF" w:val="clear"/>
            <w:tcMar>
              <w:top w:type="dxa" w:w="50"/>
              <w:left w:type="dxa" w:w="120"/>
              <w:bottom w:type="dxa" w:w="50"/>
              <w:right w:type="dxa" w:w="120"/>
            </w:tcMar>
          </w:tcPr>
          <w:p>
            <w:pPr>
              <w:spacing w:after="50" w:before="50"/>
            </w:pPr>
            <w:r>
              <w:rPr>
                <w:color w:val="334155"/>
                <w:sz w:val="21"/>
                <w:szCs w:val="21"/>
              </w:rPr>
              <w:t xml:space="preserve">• When DLD area price index updates and an investor's holding area moves significantly (&gt;3%), auto-send</w:t>
            </w:r>
          </w:p>
        </w:tc>
      </w:tr>
      <w:tr>
        <w:tc>
          <w:tcPr>
            <w:tcW w:type="dxa" w:w="120"/>
            <w:shd w:fill="059669" w:val="clear"/>
            <w:tcMar>
              <w:top w:type="dxa" w:w="0"/>
              <w:left w:type="dxa" w:w="0"/>
              <w:bottom w:type="dxa" w:w="0"/>
              <w:right w:type="dxa" w:w="0"/>
            </w:tcMar>
          </w:tcPr>
          <w:p/>
        </w:tc>
        <w:tc>
          <w:tcPr>
            <w:tcW w:type="dxa" w:w="9380"/>
            <w:shd w:fill="FFFFFF" w:val="clear"/>
            <w:tcMar>
              <w:top w:type="dxa" w:w="50"/>
              <w:left w:type="dxa" w:w="120"/>
              <w:bottom w:type="dxa" w:w="50"/>
              <w:right w:type="dxa" w:w="120"/>
            </w:tcMar>
          </w:tcPr>
          <w:p>
            <w:pPr>
              <w:spacing w:after="50" w:before="50"/>
            </w:pPr>
            <w:r>
              <w:rPr>
                <w:color w:val="334155"/>
                <w:sz w:val="21"/>
                <w:szCs w:val="21"/>
              </w:rPr>
              <w:t xml:space="preserve">• Message: "[REALSIGHT via ALEX PROPERTIES] 📈 Update on your Dubai Marina apartment: area prices up 5.2% this quarter. Your estimated value: AED 2.21M (+AED 109,000). View portfolio: alex.realsight.app/portfolio"</w:t>
            </w:r>
          </w:p>
        </w:tc>
      </w:tr>
      <w:tr>
        <w:tc>
          <w:tcPr>
            <w:tcW w:type="dxa" w:w="120"/>
            <w:shd w:fill="059669" w:val="clear"/>
            <w:tcMar>
              <w:top w:type="dxa" w:w="0"/>
              <w:left w:type="dxa" w:w="0"/>
              <w:bottom w:type="dxa" w:w="0"/>
              <w:right w:type="dxa" w:w="0"/>
            </w:tcMar>
          </w:tcPr>
          <w:p/>
        </w:tc>
        <w:tc>
          <w:tcPr>
            <w:tcW w:type="dxa" w:w="9380"/>
            <w:shd w:fill="FFFFFF" w:val="clear"/>
            <w:tcMar>
              <w:top w:type="dxa" w:w="50"/>
              <w:left w:type="dxa" w:w="120"/>
              <w:bottom w:type="dxa" w:w="50"/>
              <w:right w:type="dxa" w:w="120"/>
            </w:tcMar>
          </w:tcPr>
          <w:p>
            <w:pPr>
              <w:spacing w:after="50" w:before="50"/>
            </w:pPr>
            <w:r>
              <w:rPr>
                <w:color w:val="334155"/>
                <w:sz w:val="21"/>
                <w:szCs w:val="21"/>
              </w:rPr>
              <w:t xml:space="preserve">• This is the feature that makes investors feel their adviser is always watching out for them — even when the adviser did nothing</w:t>
            </w:r>
          </w:p>
        </w:tc>
      </w:tr>
      <w:tr>
        <w:tc>
          <w:tcPr>
            <w:tcW w:type="dxa" w:w="120"/>
            <w:shd w:fill="059669" w:val="clear"/>
            <w:tcMar>
              <w:top w:type="dxa" w:w="0"/>
              <w:left w:type="dxa" w:w="0"/>
              <w:bottom w:type="dxa" w:w="0"/>
              <w:right w:type="dxa" w:w="0"/>
            </w:tcMar>
          </w:tcPr>
          <w:p/>
        </w:tc>
        <w:tc>
          <w:tcPr>
            <w:tcW w:type="dxa" w:w="9380"/>
            <w:shd w:fill="FFFFFF" w:val="clear"/>
            <w:tcMar>
              <w:top w:type="dxa" w:w="50"/>
              <w:left w:type="dxa" w:w="120"/>
              <w:bottom w:type="dxa" w:w="50"/>
              <w:right w:type="dxa" w:w="120"/>
            </w:tcMar>
          </w:tcPr>
          <w:p>
            <w:pPr>
              <w:spacing w:after="50" w:before="50"/>
            </w:pPr>
            <w:r>
              <w:rPr>
                <w:color w:val="334155"/>
                <w:sz w:val="21"/>
                <w:szCs w:val="21"/>
              </w:rPr>
              <w:t xml:space="preserve">• Advisers must opt investors into this — they control the cadence (weekly digest or instant alert)</w:t>
            </w:r>
          </w:p>
        </w:tc>
      </w:tr>
    </w:tbl>
    <w:p>
      <w:pPr>
        <w:spacing w:after="0" w:before="80"/>
      </w:pPr>
    </w:p>
    <w:tbl>
      <w:tblPr>
        <w:tblW w:type="dxa" w:w="9500"/>
        <w:tblBorders>
          <w:top w:val="single" w:color="E2E8F0" w:sz="2"/>
          <w:left w:val="none"/>
          <w:bottom w:val="single" w:color="E2E8F0" w:sz="2"/>
          <w:right w:val="single" w:color="E2E8F0" w:sz="2"/>
          <w:insideH w:val="single" w:color="auto" w:sz="4"/>
          <w:insideV w:val="single" w:color="auto" w:sz="4"/>
        </w:tblBorders>
        <w:tblCellMar>
          <w:top w:type="dxa" w:w="140"/>
          <w:bottom w:type="dxa" w:w="140"/>
        </w:tblCellMar>
      </w:tblPr>
      <w:tblGrid>
        <w:gridCol w:w="100"/>
        <w:gridCol w:w="100"/>
      </w:tblGrid>
      <w:tr>
        <w:tc>
          <w:tcPr>
            <w:tcW w:type="dxa" w:w="120"/>
            <w:shd w:fill="2563EB" w:val="clear"/>
            <w:tcMar>
              <w:top w:type="dxa" w:w="0"/>
              <w:left w:type="dxa" w:w="0"/>
              <w:bottom w:type="dxa" w:w="0"/>
              <w:right w:type="dxa" w:w="0"/>
            </w:tcMar>
          </w:tcPr>
          <w:p/>
        </w:tc>
        <w:tc>
          <w:tcPr>
            <w:tcW w:type="dxa" w:w="9380"/>
            <w:shd w:fill="EFF6FF" w:val="clear"/>
            <w:tcMar>
              <w:top w:type="dxa" w:w="80"/>
              <w:left w:type="dxa" w:w="120"/>
              <w:bottom w:type="dxa" w:w="60"/>
              <w:right w:type="dxa" w:w="120"/>
            </w:tcMar>
          </w:tcPr>
          <w:p>
            <w:pPr>
              <w:spacing w:after="80" w:before="80"/>
            </w:pPr>
            <w:r>
              <w:rPr>
                <w:b/>
                <w:bCs/>
                <w:color w:val="0F172A"/>
                <w:sz w:val="23"/>
                <w:szCs w:val="23"/>
              </w:rPr>
              <w:t xml:space="preserve">④ DLD Transaction Alert for Investor's Area</w:t>
            </w:r>
          </w:p>
        </w:tc>
      </w:tr>
      <w:tr>
        <w:tc>
          <w:tcPr>
            <w:tcW w:type="dxa" w:w="120"/>
            <w:shd w:fill="2563EB" w:val="clear"/>
            <w:tcMar>
              <w:top w:type="dxa" w:w="0"/>
              <w:left w:type="dxa" w:w="0"/>
              <w:bottom w:type="dxa" w:w="0"/>
              <w:right w:type="dxa" w:w="0"/>
            </w:tcMar>
          </w:tcPr>
          <w:p/>
        </w:tc>
        <w:tc>
          <w:tcPr>
            <w:tcW w:type="dxa" w:w="9380"/>
            <w:shd w:fill="FFFFFF" w:val="clear"/>
            <w:tcMar>
              <w:top w:type="dxa" w:w="50"/>
              <w:left w:type="dxa" w:w="120"/>
              <w:bottom w:type="dxa" w:w="50"/>
              <w:right w:type="dxa" w:w="120"/>
            </w:tcMar>
          </w:tcPr>
          <w:p>
            <w:pPr>
              <w:spacing w:after="50" w:before="50"/>
            </w:pPr>
            <w:r>
              <w:rPr>
                <w:color w:val="334155"/>
                <w:sz w:val="21"/>
                <w:szCs w:val="21"/>
              </w:rPr>
              <w:t xml:space="preserve">• Investor or adviser sets up an area watch (e.g., "notify me when units sell in Dubai Marina")</w:t>
            </w:r>
          </w:p>
        </w:tc>
      </w:tr>
      <w:tr>
        <w:tc>
          <w:tcPr>
            <w:tcW w:type="dxa" w:w="120"/>
            <w:shd w:fill="2563EB" w:val="clear"/>
            <w:tcMar>
              <w:top w:type="dxa" w:w="0"/>
              <w:left w:type="dxa" w:w="0"/>
              <w:bottom w:type="dxa" w:w="0"/>
              <w:right w:type="dxa" w:w="0"/>
            </w:tcMar>
          </w:tcPr>
          <w:p/>
        </w:tc>
        <w:tc>
          <w:tcPr>
            <w:tcW w:type="dxa" w:w="9380"/>
            <w:shd w:fill="FFFFFF" w:val="clear"/>
            <w:tcMar>
              <w:top w:type="dxa" w:w="50"/>
              <w:left w:type="dxa" w:w="120"/>
              <w:bottom w:type="dxa" w:w="50"/>
              <w:right w:type="dxa" w:w="120"/>
            </w:tcMar>
          </w:tcPr>
          <w:p>
            <w:pPr>
              <w:spacing w:after="50" w:before="50"/>
            </w:pPr>
            <w:r>
              <w:rPr>
                <w:color w:val="334155"/>
                <w:sz w:val="21"/>
                <w:szCs w:val="21"/>
              </w:rPr>
              <w:t xml:space="preserve">• When DLD sync picks up matching transactions, send WhatsApp notification</w:t>
            </w:r>
          </w:p>
        </w:tc>
      </w:tr>
      <w:tr>
        <w:tc>
          <w:tcPr>
            <w:tcW w:type="dxa" w:w="120"/>
            <w:shd w:fill="2563EB" w:val="clear"/>
            <w:tcMar>
              <w:top w:type="dxa" w:w="0"/>
              <w:left w:type="dxa" w:w="0"/>
              <w:bottom w:type="dxa" w:w="0"/>
              <w:right w:type="dxa" w:w="0"/>
            </w:tcMar>
          </w:tcPr>
          <w:p/>
        </w:tc>
        <w:tc>
          <w:tcPr>
            <w:tcW w:type="dxa" w:w="9380"/>
            <w:shd w:fill="FFFFFF" w:val="clear"/>
            <w:tcMar>
              <w:top w:type="dxa" w:w="50"/>
              <w:left w:type="dxa" w:w="120"/>
              <w:bottom w:type="dxa" w:w="50"/>
              <w:right w:type="dxa" w:w="120"/>
            </w:tcMar>
          </w:tcPr>
          <w:p>
            <w:pPr>
              <w:spacing w:after="50" w:before="50"/>
            </w:pPr>
            <w:r>
              <w:rPr>
                <w:color w:val="334155"/>
                <w:sz w:val="21"/>
                <w:szCs w:val="21"/>
              </w:rPr>
              <w:t xml:space="preserve">• Message: "[REALSIGHT] 🔔 3 transactions in Dubai Marina today — avg AED 2,100/sqft. View market pulse: alex.realsight.app/market-pulse"</w:t>
            </w:r>
          </w:p>
        </w:tc>
      </w:tr>
      <w:tr>
        <w:tc>
          <w:tcPr>
            <w:tcW w:type="dxa" w:w="120"/>
            <w:shd w:fill="2563EB" w:val="clear"/>
            <w:tcMar>
              <w:top w:type="dxa" w:w="0"/>
              <w:left w:type="dxa" w:w="0"/>
              <w:bottom w:type="dxa" w:w="0"/>
              <w:right w:type="dxa" w:w="0"/>
            </w:tcMar>
          </w:tcPr>
          <w:p/>
        </w:tc>
        <w:tc>
          <w:tcPr>
            <w:tcW w:type="dxa" w:w="9380"/>
            <w:shd w:fill="FFFFFF" w:val="clear"/>
            <w:tcMar>
              <w:top w:type="dxa" w:w="50"/>
              <w:left w:type="dxa" w:w="120"/>
              <w:bottom w:type="dxa" w:w="50"/>
              <w:right w:type="dxa" w:w="120"/>
            </w:tcMar>
          </w:tcPr>
          <w:p>
            <w:pPr>
              <w:spacing w:after="50" w:before="50"/>
            </w:pPr>
            <w:r>
              <w:rPr>
                <w:color w:val="334155"/>
                <w:sz w:val="21"/>
                <w:szCs w:val="21"/>
              </w:rPr>
              <w:t xml:space="preserve">• This is the feature DXBinteract cannot offer — DXBinteract is a web page you have to visit, RealSight comes to you</w:t>
            </w:r>
          </w:p>
        </w:tc>
      </w:tr>
    </w:tbl>
    <w:p>
      <w:pPr>
        <w:spacing w:after="0" w:before="80"/>
      </w:pPr>
    </w:p>
    <w:tbl>
      <w:tblPr>
        <w:tblW w:type="dxa" w:w="9500"/>
        <w:tblBorders>
          <w:top w:val="single" w:color="E2E8F0" w:sz="2"/>
          <w:left w:val="none"/>
          <w:bottom w:val="single" w:color="E2E8F0" w:sz="2"/>
          <w:right w:val="single" w:color="E2E8F0" w:sz="2"/>
          <w:insideH w:val="single" w:color="auto" w:sz="4"/>
          <w:insideV w:val="single" w:color="auto" w:sz="4"/>
        </w:tblBorders>
        <w:tblCellMar>
          <w:top w:type="dxa" w:w="140"/>
          <w:bottom w:type="dxa" w:w="140"/>
        </w:tblCellMar>
      </w:tblPr>
      <w:tblGrid>
        <w:gridCol w:w="100"/>
        <w:gridCol w:w="100"/>
      </w:tblGrid>
      <w:tr>
        <w:tc>
          <w:tcPr>
            <w:tcW w:type="dxa" w:w="120"/>
            <w:shd w:fill="C9A84C" w:val="clear"/>
            <w:tcMar>
              <w:top w:type="dxa" w:w="0"/>
              <w:left w:type="dxa" w:w="0"/>
              <w:bottom w:type="dxa" w:w="0"/>
              <w:right w:type="dxa" w:w="0"/>
            </w:tcMar>
          </w:tcPr>
          <w:p/>
        </w:tc>
        <w:tc>
          <w:tcPr>
            <w:tcW w:type="dxa" w:w="9380"/>
            <w:shd w:fill="FFFBEB" w:val="clear"/>
            <w:tcMar>
              <w:top w:type="dxa" w:w="80"/>
              <w:left w:type="dxa" w:w="120"/>
              <w:bottom w:type="dxa" w:w="60"/>
              <w:right w:type="dxa" w:w="120"/>
            </w:tcMar>
          </w:tcPr>
          <w:p>
            <w:pPr>
              <w:spacing w:after="80" w:before="80"/>
            </w:pPr>
            <w:r>
              <w:rPr>
                <w:b/>
                <w:bCs/>
                <w:color w:val="0F172A"/>
                <w:sz w:val="23"/>
                <w:szCs w:val="23"/>
              </w:rPr>
              <w:t xml:space="preserve">⑤ Title Deed Upload Confirmation &amp; Approval Flow</w:t>
            </w:r>
          </w:p>
        </w:tc>
      </w:tr>
      <w:tr>
        <w:tc>
          <w:tcPr>
            <w:tcW w:type="dxa" w:w="120"/>
            <w:shd w:fill="C9A84C" w:val="clear"/>
            <w:tcMar>
              <w:top w:type="dxa" w:w="0"/>
              <w:left w:type="dxa" w:w="0"/>
              <w:bottom w:type="dxa" w:w="0"/>
              <w:right w:type="dxa" w:w="0"/>
            </w:tcMar>
          </w:tcPr>
          <w:p/>
        </w:tc>
        <w:tc>
          <w:tcPr>
            <w:tcW w:type="dxa" w:w="9380"/>
            <w:shd w:fill="FFFFFF" w:val="clear"/>
            <w:tcMar>
              <w:top w:type="dxa" w:w="50"/>
              <w:left w:type="dxa" w:w="120"/>
              <w:bottom w:type="dxa" w:w="50"/>
              <w:right w:type="dxa" w:w="120"/>
            </w:tcMar>
          </w:tcPr>
          <w:p>
            <w:pPr>
              <w:spacing w:after="50" w:before="50"/>
            </w:pPr>
            <w:r>
              <w:rPr>
                <w:color w:val="334155"/>
                <w:sz w:val="21"/>
                <w:szCs w:val="21"/>
              </w:rPr>
              <w:t xml:space="preserve">• When investor uploads title deed: WhatsApp confirmation sent to investor — "We received your title deed for [Unit 504, Emaar Beachfront]. Your adviser Alex is reviewing it."</w:t>
            </w:r>
          </w:p>
        </w:tc>
      </w:tr>
      <w:tr>
        <w:tc>
          <w:tcPr>
            <w:tcW w:type="dxa" w:w="120"/>
            <w:shd w:fill="C9A84C" w:val="clear"/>
            <w:tcMar>
              <w:top w:type="dxa" w:w="0"/>
              <w:left w:type="dxa" w:w="0"/>
              <w:bottom w:type="dxa" w:w="0"/>
              <w:right w:type="dxa" w:w="0"/>
            </w:tcMar>
          </w:tcPr>
          <w:p/>
        </w:tc>
        <w:tc>
          <w:tcPr>
            <w:tcW w:type="dxa" w:w="9380"/>
            <w:shd w:fill="FFFFFF" w:val="clear"/>
            <w:tcMar>
              <w:top w:type="dxa" w:w="50"/>
              <w:left w:type="dxa" w:w="120"/>
              <w:bottom w:type="dxa" w:w="50"/>
              <w:right w:type="dxa" w:w="120"/>
            </w:tcMar>
          </w:tcPr>
          <w:p>
            <w:pPr>
              <w:spacing w:after="50" w:before="50"/>
            </w:pPr>
            <w:r>
              <w:rPr>
                <w:color w:val="334155"/>
                <w:sz w:val="21"/>
                <w:szCs w:val="21"/>
              </w:rPr>
              <w:t xml:space="preserve">• When adviser approves: WhatsApp to investor — "Great news! Your property has been added to your RealSight portfolio. View it now: alex.realsight.app/portfolio"</w:t>
            </w:r>
          </w:p>
        </w:tc>
      </w:tr>
      <w:tr>
        <w:tc>
          <w:tcPr>
            <w:tcW w:type="dxa" w:w="120"/>
            <w:shd w:fill="C9A84C" w:val="clear"/>
            <w:tcMar>
              <w:top w:type="dxa" w:w="0"/>
              <w:left w:type="dxa" w:w="0"/>
              <w:bottom w:type="dxa" w:w="0"/>
              <w:right w:type="dxa" w:w="0"/>
            </w:tcMar>
          </w:tcPr>
          <w:p/>
        </w:tc>
        <w:tc>
          <w:tcPr>
            <w:tcW w:type="dxa" w:w="9380"/>
            <w:shd w:fill="FFFFFF" w:val="clear"/>
            <w:tcMar>
              <w:top w:type="dxa" w:w="50"/>
              <w:left w:type="dxa" w:w="120"/>
              <w:bottom w:type="dxa" w:w="50"/>
              <w:right w:type="dxa" w:w="120"/>
            </w:tcMar>
          </w:tcPr>
          <w:p>
            <w:pPr>
              <w:spacing w:after="50" w:before="50"/>
            </w:pPr>
            <w:r>
              <w:rPr>
                <w:color w:val="334155"/>
                <w:sz w:val="21"/>
                <w:szCs w:val="21"/>
              </w:rPr>
              <w:t xml:space="preserve">• This makes the portfolio onboarding feel concierge-level, not like filling out a form</w:t>
            </w:r>
          </w:p>
        </w:tc>
      </w:tr>
    </w:tbl>
    <w:p>
      <w:pPr>
        <w:spacing w:after="0" w:before="80"/>
      </w:pPr>
    </w:p>
    <w:tbl>
      <w:tblPr>
        <w:tblW w:type="dxa" w:w="9500"/>
        <w:tblBorders>
          <w:top w:val="single" w:color="E2E8F0" w:sz="2"/>
          <w:left w:val="none"/>
          <w:bottom w:val="single" w:color="E2E8F0" w:sz="2"/>
          <w:right w:val="single" w:color="E2E8F0" w:sz="2"/>
          <w:insideH w:val="single" w:color="auto" w:sz="4"/>
          <w:insideV w:val="single" w:color="auto" w:sz="4"/>
        </w:tblBorders>
        <w:tblCellMar>
          <w:top w:type="dxa" w:w="140"/>
          <w:bottom w:type="dxa" w:w="140"/>
        </w:tblCellMar>
      </w:tblPr>
      <w:tblGrid>
        <w:gridCol w:w="100"/>
        <w:gridCol w:w="100"/>
      </w:tblGrid>
      <w:tr>
        <w:tc>
          <w:tcPr>
            <w:tcW w:type="dxa" w:w="120"/>
            <w:shd w:fill="334155" w:val="clear"/>
            <w:tcMar>
              <w:top w:type="dxa" w:w="0"/>
              <w:left w:type="dxa" w:w="0"/>
              <w:bottom w:type="dxa" w:w="0"/>
              <w:right w:type="dxa" w:w="0"/>
            </w:tcMar>
          </w:tcPr>
          <w:p/>
        </w:tc>
        <w:tc>
          <w:tcPr>
            <w:tcW w:type="dxa" w:w="9380"/>
            <w:shd w:fill="F8FAFC" w:val="clear"/>
            <w:tcMar>
              <w:top w:type="dxa" w:w="80"/>
              <w:left w:type="dxa" w:w="120"/>
              <w:bottom w:type="dxa" w:w="60"/>
              <w:right w:type="dxa" w:w="120"/>
            </w:tcMar>
          </w:tcPr>
          <w:p>
            <w:pPr>
              <w:spacing w:after="80" w:before="80"/>
            </w:pPr>
            <w:r>
              <w:rPr>
                <w:b/>
                <w:bCs/>
                <w:color w:val="0F172A"/>
                <w:sz w:val="23"/>
                <w:szCs w:val="23"/>
              </w:rPr>
              <w:t xml:space="preserve">⑥ Two-Way Investor Messages to Adviser</w:t>
            </w:r>
          </w:p>
        </w:tc>
      </w:tr>
      <w:tr>
        <w:tc>
          <w:tcPr>
            <w:tcW w:type="dxa" w:w="120"/>
            <w:shd w:fill="334155" w:val="clear"/>
            <w:tcMar>
              <w:top w:type="dxa" w:w="0"/>
              <w:left w:type="dxa" w:w="0"/>
              <w:bottom w:type="dxa" w:w="0"/>
              <w:right w:type="dxa" w:w="0"/>
            </w:tcMar>
          </w:tcPr>
          <w:p/>
        </w:tc>
        <w:tc>
          <w:tcPr>
            <w:tcW w:type="dxa" w:w="9380"/>
            <w:shd w:fill="FFFFFF" w:val="clear"/>
            <w:tcMar>
              <w:top w:type="dxa" w:w="50"/>
              <w:left w:type="dxa" w:w="120"/>
              <w:bottom w:type="dxa" w:w="50"/>
              <w:right w:type="dxa" w:w="120"/>
            </w:tcMar>
          </w:tcPr>
          <w:p>
            <w:pPr>
              <w:spacing w:after="50" w:before="50"/>
            </w:pPr>
            <w:r>
              <w:rPr>
                <w:color w:val="334155"/>
                <w:sz w:val="21"/>
                <w:szCs w:val="21"/>
              </w:rPr>
              <w:t xml:space="preserve">• Investor can reply to any WhatsApp notification — message routes to adviser's admin panel as an inbox message</w:t>
            </w:r>
          </w:p>
        </w:tc>
      </w:tr>
      <w:tr>
        <w:tc>
          <w:tcPr>
            <w:tcW w:type="dxa" w:w="120"/>
            <w:shd w:fill="334155" w:val="clear"/>
            <w:tcMar>
              <w:top w:type="dxa" w:w="0"/>
              <w:left w:type="dxa" w:w="0"/>
              <w:bottom w:type="dxa" w:w="0"/>
              <w:right w:type="dxa" w:w="0"/>
            </w:tcMar>
          </w:tcPr>
          <w:p/>
        </w:tc>
        <w:tc>
          <w:tcPr>
            <w:tcW w:type="dxa" w:w="9380"/>
            <w:shd w:fill="FFFFFF" w:val="clear"/>
            <w:tcMar>
              <w:top w:type="dxa" w:w="50"/>
              <w:left w:type="dxa" w:w="120"/>
              <w:bottom w:type="dxa" w:w="50"/>
              <w:right w:type="dxa" w:w="120"/>
            </w:tcMar>
          </w:tcPr>
          <w:p>
            <w:pPr>
              <w:spacing w:after="50" w:before="50"/>
            </w:pPr>
            <w:r>
              <w:rPr>
                <w:color w:val="334155"/>
                <w:sz w:val="21"/>
                <w:szCs w:val="21"/>
              </w:rPr>
              <w:t xml:space="preserve">• Adviser responds from RealSight admin panel or from their own WhatsApp</w:t>
            </w:r>
          </w:p>
        </w:tc>
      </w:tr>
      <w:tr>
        <w:tc>
          <w:tcPr>
            <w:tcW w:type="dxa" w:w="120"/>
            <w:shd w:fill="334155" w:val="clear"/>
            <w:tcMar>
              <w:top w:type="dxa" w:w="0"/>
              <w:left w:type="dxa" w:w="0"/>
              <w:bottom w:type="dxa" w:w="0"/>
              <w:right w:type="dxa" w:w="0"/>
            </w:tcMar>
          </w:tcPr>
          <w:p/>
        </w:tc>
        <w:tc>
          <w:tcPr>
            <w:tcW w:type="dxa" w:w="9380"/>
            <w:shd w:fill="FFFFFF" w:val="clear"/>
            <w:tcMar>
              <w:top w:type="dxa" w:w="50"/>
              <w:left w:type="dxa" w:w="120"/>
              <w:bottom w:type="dxa" w:w="50"/>
              <w:right w:type="dxa" w:w="120"/>
            </w:tcMar>
          </w:tcPr>
          <w:p>
            <w:pPr>
              <w:spacing w:after="50" w:before="50"/>
            </w:pPr>
            <w:r>
              <w:rPr>
                <w:color w:val="334155"/>
                <w:sz w:val="21"/>
                <w:szCs w:val="21"/>
              </w:rPr>
              <w:t xml:space="preserve">• This keeps all investor communication inside the RealSight ecosystem, not scattered across personal WhatsApps</w:t>
            </w:r>
          </w:p>
        </w:tc>
      </w:tr>
      <w:tr>
        <w:tc>
          <w:tcPr>
            <w:tcW w:type="dxa" w:w="120"/>
            <w:shd w:fill="334155" w:val="clear"/>
            <w:tcMar>
              <w:top w:type="dxa" w:w="0"/>
              <w:left w:type="dxa" w:w="0"/>
              <w:bottom w:type="dxa" w:w="0"/>
              <w:right w:type="dxa" w:w="0"/>
            </w:tcMar>
          </w:tcPr>
          <w:p/>
        </w:tc>
        <w:tc>
          <w:tcPr>
            <w:tcW w:type="dxa" w:w="9380"/>
            <w:shd w:fill="FFFFFF" w:val="clear"/>
            <w:tcMar>
              <w:top w:type="dxa" w:w="50"/>
              <w:left w:type="dxa" w:w="120"/>
              <w:bottom w:type="dxa" w:w="50"/>
              <w:right w:type="dxa" w:w="120"/>
            </w:tcMar>
          </w:tcPr>
          <w:p>
            <w:pPr>
              <w:spacing w:after="50" w:before="50"/>
            </w:pPr>
            <w:r>
              <w:rPr>
                <w:color w:val="334155"/>
                <w:sz w:val="21"/>
                <w:szCs w:val="21"/>
              </w:rPr>
              <w:t xml:space="preserve">• Future: AI triage — common questions (what is my portfolio value? when is my next payment?) answered automatically by the concierge, complex questions routed to adviser</w:t>
            </w:r>
          </w:p>
        </w:tc>
      </w:tr>
    </w:tbl>
    <w:p>
      <w:pPr>
        <w:spacing w:after="0" w:before="100"/>
      </w:pPr>
    </w:p>
    <w:p>
      <w:pPr>
        <w:pStyle w:val="Heading2"/>
        <w:spacing w:after="140" w:before="320"/>
      </w:pPr>
      <w:r>
        <w:t xml:space="preserve">3.3 · WhatsApp Opt-In Flow (Compliance)</w:t>
      </w:r>
    </w:p>
    <w:p>
      <w:pPr>
        <w:spacing w:after="80" w:before="80"/>
      </w:pPr>
      <w:r>
        <w:rPr>
          <w:color w:val="475569"/>
          <w:sz w:val="22"/>
          <w:szCs w:val="22"/>
        </w:rPr>
        <w:t xml:space="preserve">Meta requires explicit opt-in for WhatsApp Business API messages. Here is the cleanest flow:</w:t>
      </w:r>
    </w:p>
    <w:p>
      <w:pPr>
        <w:spacing w:after="80" w:before="80"/>
        <w:ind w:left="360"/>
      </w:pPr>
      <w:r>
        <w:rPr>
          <w:b/>
          <w:bCs/>
          <w:color w:val="C9A84C"/>
          <w:sz w:val="22"/>
          <w:szCs w:val="22"/>
        </w:rPr>
        <w:t xml:space="preserve">1. </w:t>
      </w:r>
      <w:r>
        <w:rPr>
          <w:color w:val="475569"/>
          <w:sz w:val="22"/>
          <w:szCs w:val="22"/>
        </w:rPr>
        <w:t xml:space="preserve">During investor onboarding (Onboarding.tsx), add a step: "Get updates via WhatsApp — enter your number and confirm." This is a single checkbox + phone field.</w:t>
      </w:r>
    </w:p>
    <w:p>
      <w:pPr>
        <w:spacing w:after="80" w:before="80"/>
        <w:ind w:left="360"/>
      </w:pPr>
      <w:r>
        <w:rPr>
          <w:b/>
          <w:bCs/>
          <w:color w:val="C9A84C"/>
          <w:sz w:val="22"/>
          <w:szCs w:val="22"/>
        </w:rPr>
        <w:t xml:space="preserve">2. </w:t>
      </w:r>
      <w:r>
        <w:rPr>
          <w:color w:val="475569"/>
          <w:sz w:val="22"/>
          <w:szCs w:val="22"/>
        </w:rPr>
        <w:t xml:space="preserve">System sends a one-time verification message: "Reply YES to receive updates from [Alex Properties] via RealSight." Investor replies YES.</w:t>
      </w:r>
    </w:p>
    <w:p>
      <w:pPr>
        <w:spacing w:after="80" w:before="80"/>
        <w:ind w:left="360"/>
      </w:pPr>
      <w:r>
        <w:rPr>
          <w:b/>
          <w:bCs/>
          <w:color w:val="C9A84C"/>
          <w:sz w:val="22"/>
          <w:szCs w:val="22"/>
        </w:rPr>
        <w:t xml:space="preserve">3. </w:t>
      </w:r>
      <w:r>
        <w:rPr>
          <w:color w:val="475569"/>
          <w:sz w:val="22"/>
          <w:szCs w:val="22"/>
        </w:rPr>
        <w:t xml:space="preserve">Phone number stored in investors table (already has phone column). Opt-in status stored in investor preferences JSONB.</w:t>
      </w:r>
    </w:p>
    <w:p>
      <w:pPr>
        <w:spacing w:after="80" w:before="80"/>
        <w:ind w:left="360"/>
      </w:pPr>
      <w:r>
        <w:rPr>
          <w:b/>
          <w:bCs/>
          <w:color w:val="C9A84C"/>
          <w:sz w:val="22"/>
          <w:szCs w:val="22"/>
        </w:rPr>
        <w:t xml:space="preserve">4. </w:t>
      </w:r>
      <w:r>
        <w:rPr>
          <w:color w:val="475569"/>
          <w:sz w:val="22"/>
          <w:szCs w:val="22"/>
        </w:rPr>
        <w:t xml:space="preserve">Adviser dashboard shows which investors are WhatsApp-enabled vs. email-only.</w:t>
      </w:r>
    </w:p>
    <w:p>
      <w:pPr>
        <w:spacing w:after="80" w:before="80"/>
        <w:ind w:left="360"/>
      </w:pPr>
      <w:r>
        <w:rPr>
          <w:b/>
          <w:bCs/>
          <w:color w:val="C9A84C"/>
          <w:sz w:val="22"/>
          <w:szCs w:val="22"/>
        </w:rPr>
        <w:t xml:space="preserve">5. </w:t>
      </w:r>
      <w:r>
        <w:rPr>
          <w:color w:val="475569"/>
          <w:sz w:val="22"/>
          <w:szCs w:val="22"/>
        </w:rPr>
        <w:t xml:space="preserve">Investors can opt out any time via a STOP reply — system automatically updates their preferences.</w:t>
      </w:r>
    </w:p>
    <w:p>
      <w:r>
        <w:br w:type="page"/>
      </w:r>
    </w:p>
    <w:p>
      <w:pPr>
        <w:pStyle w:val="Heading1"/>
        <w:spacing w:after="200" w:before="480"/>
      </w:pPr>
      <w:r>
        <w:t xml:space="preserve">4 · Portfolio Validation — Title Deed Upload Flow</w:t>
      </w:r>
    </w:p>
    <w:p>
      <w:pPr>
        <w:spacing w:after="80" w:before="80"/>
      </w:pPr>
      <w:r>
        <w:rPr>
          <w:color w:val="475569"/>
          <w:sz w:val="22"/>
          <w:szCs w:val="22"/>
        </w:rPr>
        <w:t xml:space="preserve">Babak's confirmed approach: investors upload their title deed(s), the adviser reviews and validates them, and the portfolio is set up by the adviser on behalf of the investor. This is the most secure and trusted flow, because each adviser knows their investors personally.</w:t>
      </w:r>
    </w:p>
    <w:p>
      <w:pPr>
        <w:spacing w:after="0" w:before="100"/>
      </w:pPr>
    </w:p>
    <w:p>
      <w:pPr>
        <w:pStyle w:val="Heading2"/>
        <w:spacing w:after="140" w:before="320"/>
      </w:pPr>
      <w:r>
        <w:t xml:space="preserve">4.1 · The Full Flow</w:t>
      </w:r>
    </w:p>
    <w:p>
      <w:pPr>
        <w:spacing w:after="0" w:before="60"/>
      </w:pPr>
    </w:p>
    <w:tbl>
      <w:tblPr>
        <w:tblW w:type="dxa" w:w="9500"/>
        <w:tblBorders>
          <w:top w:val="single" w:color="334155" w:sz="4"/>
          <w:left w:val="single" w:color="E2E8F0" w:sz="2"/>
          <w:bottom w:val="single" w:color="334155" w:sz="4"/>
          <w:right w:val="single" w:color="E2E8F0" w:sz="2"/>
          <w:insideH w:val="single" w:color="auto" w:sz="4"/>
          <w:insideV w:val="single" w:color="auto" w:sz="4"/>
        </w:tblBorders>
        <w:tblCellMar>
          <w:top w:type="dxa" w:w="160"/>
          <w:bottom w:type="dxa" w:w="160"/>
        </w:tblCellMar>
      </w:tblPr>
      <w:tblGrid>
        <w:gridCol w:w="100"/>
        <w:gridCol w:w="100"/>
        <w:gridCol w:w="100"/>
        <w:gridCol w:w="100"/>
      </w:tblGrid>
      <w:tr>
        <w:tc>
          <w:tcPr>
            <w:tcW w:type="dxa" w:w="600"/>
            <w:shd w:fill="334155" w:val="clear"/>
            <w:tcMar>
              <w:top w:type="dxa" w:w="60"/>
              <w:left w:type="dxa" w:w="100"/>
              <w:bottom w:type="dxa" w:w="60"/>
              <w:right w:type="dxa" w:w="60"/>
            </w:tcMar>
          </w:tcPr>
          <w:p>
            <w:pPr>
              <w:spacing w:after="70" w:before="70"/>
            </w:pPr>
            <w:r>
              <w:rPr>
                <w:b/>
                <w:bCs/>
                <w:color w:val="FFFFFF"/>
                <w:sz w:val="20"/>
                <w:szCs w:val="20"/>
              </w:rPr>
              <w:t xml:space="preserve">Step</w:t>
            </w:r>
          </w:p>
        </w:tc>
        <w:tc>
          <w:tcPr>
            <w:tcW w:type="dxa" w:w="800"/>
            <w:shd w:fill="334155" w:val="clear"/>
            <w:tcMar>
              <w:top w:type="dxa" w:w="60"/>
              <w:left w:type="dxa" w:w="100"/>
              <w:bottom w:type="dxa" w:w="60"/>
              <w:right w:type="dxa" w:w="60"/>
            </w:tcMar>
          </w:tcPr>
          <w:p>
            <w:pPr>
              <w:spacing w:after="70" w:before="70"/>
            </w:pPr>
            <w:r>
              <w:rPr>
                <w:b/>
                <w:bCs/>
                <w:color w:val="FFFFFF"/>
                <w:sz w:val="20"/>
                <w:szCs w:val="20"/>
              </w:rPr>
              <w:t xml:space="preserve">Who</w:t>
            </w:r>
          </w:p>
        </w:tc>
        <w:tc>
          <w:tcPr>
            <w:tcW w:type="dxa" w:w="3200"/>
            <w:shd w:fill="334155" w:val="clear"/>
            <w:tcMar>
              <w:top w:type="dxa" w:w="60"/>
              <w:left w:type="dxa" w:w="100"/>
              <w:bottom w:type="dxa" w:w="60"/>
              <w:right w:type="dxa" w:w="60"/>
            </w:tcMar>
          </w:tcPr>
          <w:p>
            <w:pPr>
              <w:spacing w:after="70" w:before="70"/>
            </w:pPr>
            <w:r>
              <w:rPr>
                <w:b/>
                <w:bCs/>
                <w:color w:val="FFFFFF"/>
                <w:sz w:val="20"/>
                <w:szCs w:val="20"/>
              </w:rPr>
              <w:t xml:space="preserve">Action</w:t>
            </w:r>
          </w:p>
        </w:tc>
        <w:tc>
          <w:tcPr>
            <w:tcW w:type="dxa" w:w="3200"/>
            <w:shd w:fill="334155" w:val="clear"/>
            <w:tcMar>
              <w:top w:type="dxa" w:w="60"/>
              <w:left w:type="dxa" w:w="100"/>
              <w:bottom w:type="dxa" w:w="60"/>
              <w:right w:type="dxa" w:w="60"/>
            </w:tcMar>
          </w:tcPr>
          <w:p>
            <w:pPr>
              <w:spacing w:after="70" w:before="70"/>
            </w:pPr>
            <w:r>
              <w:rPr>
                <w:b/>
                <w:bCs/>
                <w:color w:val="FFFFFF"/>
                <w:sz w:val="20"/>
                <w:szCs w:val="20"/>
              </w:rPr>
              <w:t xml:space="preserve">System Response</w:t>
            </w:r>
          </w:p>
        </w:tc>
      </w:tr>
      <w:tr>
        <w:tc>
          <w:tcPr>
            <w:tcW w:type="dxa" w:w="600"/>
            <w:shd w:fill="F8FAFC" w:val="clear"/>
            <w:tcMar>
              <w:top w:type="dxa" w:w="55"/>
              <w:left w:type="dxa" w:w="100"/>
              <w:bottom w:type="dxa" w:w="55"/>
              <w:right w:type="dxa" w:w="60"/>
            </w:tcMar>
          </w:tcPr>
          <w:p>
            <w:pPr>
              <w:spacing w:after="55" w:before="55"/>
            </w:pPr>
            <w:r>
              <w:rPr>
                <w:color w:val="334155"/>
                <w:sz w:val="20"/>
                <w:szCs w:val="20"/>
              </w:rPr>
              <w:t xml:space="preserve">1</w:t>
            </w:r>
          </w:p>
        </w:tc>
        <w:tc>
          <w:tcPr>
            <w:tcW w:type="dxa" w:w="800"/>
            <w:shd w:fill="F8FAFC" w:val="clear"/>
            <w:tcMar>
              <w:top w:type="dxa" w:w="55"/>
              <w:left w:type="dxa" w:w="100"/>
              <w:bottom w:type="dxa" w:w="55"/>
              <w:right w:type="dxa" w:w="60"/>
            </w:tcMar>
          </w:tcPr>
          <w:p>
            <w:pPr>
              <w:spacing w:after="55" w:before="55"/>
            </w:pPr>
            <w:r>
              <w:rPr>
                <w:color w:val="334155"/>
                <w:sz w:val="20"/>
                <w:szCs w:val="20"/>
              </w:rPr>
              <w:t xml:space="preserve">Investor</w:t>
            </w:r>
          </w:p>
        </w:tc>
        <w:tc>
          <w:tcPr>
            <w:tcW w:type="dxa" w:w="3200"/>
            <w:shd w:fill="F8FAFC" w:val="clear"/>
            <w:tcMar>
              <w:top w:type="dxa" w:w="55"/>
              <w:left w:type="dxa" w:w="100"/>
              <w:bottom w:type="dxa" w:w="55"/>
              <w:right w:type="dxa" w:w="60"/>
            </w:tcMar>
          </w:tcPr>
          <w:p>
            <w:pPr>
              <w:spacing w:after="55" w:before="55"/>
            </w:pPr>
            <w:r>
              <w:rPr>
                <w:color w:val="334155"/>
                <w:sz w:val="20"/>
                <w:szCs w:val="20"/>
              </w:rPr>
              <w:t xml:space="preserve">Clicks "Add Property" → sees upload screen instead of a form</w:t>
            </w:r>
          </w:p>
        </w:tc>
        <w:tc>
          <w:tcPr>
            <w:tcW w:type="dxa" w:w="3200"/>
            <w:shd w:fill="F8FAFC" w:val="clear"/>
            <w:tcMar>
              <w:top w:type="dxa" w:w="55"/>
              <w:left w:type="dxa" w:w="100"/>
              <w:bottom w:type="dxa" w:w="55"/>
              <w:right w:type="dxa" w:w="60"/>
            </w:tcMar>
          </w:tcPr>
          <w:p>
            <w:pPr>
              <w:spacing w:after="55" w:before="55"/>
            </w:pPr>
            <w:r>
              <w:rPr>
                <w:color w:val="334155"/>
                <w:sz w:val="20"/>
                <w:szCs w:val="20"/>
              </w:rPr>
              <w:t xml:space="preserve">Supabase Storage receives file(s)</w:t>
            </w:r>
          </w:p>
        </w:tc>
      </w:tr>
      <w:tr>
        <w:tc>
          <w:tcPr>
            <w:tcW w:type="dxa" w:w="600"/>
            <w:shd w:fill="FFFFFF" w:val="clear"/>
            <w:tcMar>
              <w:top w:type="dxa" w:w="55"/>
              <w:left w:type="dxa" w:w="100"/>
              <w:bottom w:type="dxa" w:w="55"/>
              <w:right w:type="dxa" w:w="60"/>
            </w:tcMar>
          </w:tcPr>
          <w:p>
            <w:pPr>
              <w:spacing w:after="55" w:before="55"/>
            </w:pPr>
            <w:r>
              <w:rPr>
                <w:color w:val="334155"/>
                <w:sz w:val="20"/>
                <w:szCs w:val="20"/>
              </w:rPr>
              <w:t xml:space="preserve">2</w:t>
            </w:r>
          </w:p>
        </w:tc>
        <w:tc>
          <w:tcPr>
            <w:tcW w:type="dxa" w:w="800"/>
            <w:shd w:fill="FFFFFF" w:val="clear"/>
            <w:tcMar>
              <w:top w:type="dxa" w:w="55"/>
              <w:left w:type="dxa" w:w="100"/>
              <w:bottom w:type="dxa" w:w="55"/>
              <w:right w:type="dxa" w:w="60"/>
            </w:tcMar>
          </w:tcPr>
          <w:p>
            <w:pPr>
              <w:spacing w:after="55" w:before="55"/>
            </w:pPr>
            <w:r>
              <w:rPr>
                <w:color w:val="334155"/>
                <w:sz w:val="20"/>
                <w:szCs w:val="20"/>
              </w:rPr>
              <w:t xml:space="preserve">Investor</w:t>
            </w:r>
          </w:p>
        </w:tc>
        <w:tc>
          <w:tcPr>
            <w:tcW w:type="dxa" w:w="3200"/>
            <w:shd w:fill="FFFFFF" w:val="clear"/>
            <w:tcMar>
              <w:top w:type="dxa" w:w="55"/>
              <w:left w:type="dxa" w:w="100"/>
              <w:bottom w:type="dxa" w:w="55"/>
              <w:right w:type="dxa" w:w="60"/>
            </w:tcMar>
          </w:tcPr>
          <w:p>
            <w:pPr>
              <w:spacing w:after="55" w:before="55"/>
            </w:pPr>
            <w:r>
              <w:rPr>
                <w:color w:val="334155"/>
                <w:sz w:val="20"/>
                <w:szCs w:val="20"/>
              </w:rPr>
              <w:t xml:space="preserve">Uploads one or multiple title deed PDFs/images</w:t>
            </w:r>
          </w:p>
        </w:tc>
        <w:tc>
          <w:tcPr>
            <w:tcW w:type="dxa" w:w="3200"/>
            <w:shd w:fill="FFFFFF" w:val="clear"/>
            <w:tcMar>
              <w:top w:type="dxa" w:w="55"/>
              <w:left w:type="dxa" w:w="100"/>
              <w:bottom w:type="dxa" w:w="55"/>
              <w:right w:type="dxa" w:w="60"/>
            </w:tcMar>
          </w:tcPr>
          <w:p>
            <w:pPr>
              <w:spacing w:after="55" w:before="55"/>
            </w:pPr>
            <w:r>
              <w:rPr>
                <w:color w:val="334155"/>
                <w:sz w:val="20"/>
                <w:szCs w:val="20"/>
              </w:rPr>
              <w:t xml:space="preserve">Holding created with status "awaiting_review", WhatsApp sent to investor confirming receipt</w:t>
            </w:r>
          </w:p>
        </w:tc>
      </w:tr>
      <w:tr>
        <w:tc>
          <w:tcPr>
            <w:tcW w:type="dxa" w:w="600"/>
            <w:shd w:fill="F8FAFC" w:val="clear"/>
            <w:tcMar>
              <w:top w:type="dxa" w:w="55"/>
              <w:left w:type="dxa" w:w="100"/>
              <w:bottom w:type="dxa" w:w="55"/>
              <w:right w:type="dxa" w:w="60"/>
            </w:tcMar>
          </w:tcPr>
          <w:p>
            <w:pPr>
              <w:spacing w:after="55" w:before="55"/>
            </w:pPr>
            <w:r>
              <w:rPr>
                <w:color w:val="334155"/>
                <w:sz w:val="20"/>
                <w:szCs w:val="20"/>
              </w:rPr>
              <w:t xml:space="preserve">3</w:t>
            </w:r>
          </w:p>
        </w:tc>
        <w:tc>
          <w:tcPr>
            <w:tcW w:type="dxa" w:w="800"/>
            <w:shd w:fill="F8FAFC" w:val="clear"/>
            <w:tcMar>
              <w:top w:type="dxa" w:w="55"/>
              <w:left w:type="dxa" w:w="100"/>
              <w:bottom w:type="dxa" w:w="55"/>
              <w:right w:type="dxa" w:w="60"/>
            </w:tcMar>
          </w:tcPr>
          <w:p>
            <w:pPr>
              <w:spacing w:after="55" w:before="55"/>
            </w:pPr>
            <w:r>
              <w:rPr>
                <w:color w:val="334155"/>
                <w:sz w:val="20"/>
                <w:szCs w:val="20"/>
              </w:rPr>
              <w:t xml:space="preserve">System</w:t>
            </w:r>
          </w:p>
        </w:tc>
        <w:tc>
          <w:tcPr>
            <w:tcW w:type="dxa" w:w="3200"/>
            <w:shd w:fill="F8FAFC" w:val="clear"/>
            <w:tcMar>
              <w:top w:type="dxa" w:w="55"/>
              <w:left w:type="dxa" w:w="100"/>
              <w:bottom w:type="dxa" w:w="55"/>
              <w:right w:type="dxa" w:w="60"/>
            </w:tcMar>
          </w:tcPr>
          <w:p>
            <w:pPr>
              <w:spacing w:after="55" w:before="55"/>
            </w:pPr>
            <w:r>
              <w:rPr>
                <w:color w:val="334155"/>
                <w:sz w:val="20"/>
                <w:szCs w:val="20"/>
              </w:rPr>
              <w:t xml:space="preserve">Adviser receives in-app notification + WhatsApp: "Alex, [Investor Name] uploaded 2 title deeds for review"</w:t>
            </w:r>
          </w:p>
        </w:tc>
        <w:tc>
          <w:tcPr>
            <w:tcW w:type="dxa" w:w="3200"/>
            <w:shd w:fill="F8FAFC" w:val="clear"/>
            <w:tcMar>
              <w:top w:type="dxa" w:w="55"/>
              <w:left w:type="dxa" w:w="100"/>
              <w:bottom w:type="dxa" w:w="55"/>
              <w:right w:type="dxa" w:w="60"/>
            </w:tcMar>
          </w:tcPr>
          <w:p>
            <w:pPr>
              <w:spacing w:after="55" w:before="55"/>
            </w:pPr>
            <w:r>
              <w:rPr>
                <w:color w:val="334155"/>
                <w:sz w:val="20"/>
                <w:szCs w:val="20"/>
              </w:rPr>
              <w:t xml:space="preserve">Admin panel shows pending items badge</w:t>
            </w:r>
          </w:p>
        </w:tc>
      </w:tr>
      <w:tr>
        <w:tc>
          <w:tcPr>
            <w:tcW w:type="dxa" w:w="600"/>
            <w:shd w:fill="FFFFFF" w:val="clear"/>
            <w:tcMar>
              <w:top w:type="dxa" w:w="55"/>
              <w:left w:type="dxa" w:w="100"/>
              <w:bottom w:type="dxa" w:w="55"/>
              <w:right w:type="dxa" w:w="60"/>
            </w:tcMar>
          </w:tcPr>
          <w:p>
            <w:pPr>
              <w:spacing w:after="55" w:before="55"/>
            </w:pPr>
            <w:r>
              <w:rPr>
                <w:color w:val="334155"/>
                <w:sz w:val="20"/>
                <w:szCs w:val="20"/>
              </w:rPr>
              <w:t xml:space="preserve">4</w:t>
            </w:r>
          </w:p>
        </w:tc>
        <w:tc>
          <w:tcPr>
            <w:tcW w:type="dxa" w:w="800"/>
            <w:shd w:fill="FFFFFF" w:val="clear"/>
            <w:tcMar>
              <w:top w:type="dxa" w:w="55"/>
              <w:left w:type="dxa" w:w="100"/>
              <w:bottom w:type="dxa" w:w="55"/>
              <w:right w:type="dxa" w:w="60"/>
            </w:tcMar>
          </w:tcPr>
          <w:p>
            <w:pPr>
              <w:spacing w:after="55" w:before="55"/>
            </w:pPr>
            <w:r>
              <w:rPr>
                <w:color w:val="334155"/>
                <w:sz w:val="20"/>
                <w:szCs w:val="20"/>
              </w:rPr>
              <w:t xml:space="preserve">Adviser</w:t>
            </w:r>
          </w:p>
        </w:tc>
        <w:tc>
          <w:tcPr>
            <w:tcW w:type="dxa" w:w="3200"/>
            <w:shd w:fill="FFFFFF" w:val="clear"/>
            <w:tcMar>
              <w:top w:type="dxa" w:w="55"/>
              <w:left w:type="dxa" w:w="100"/>
              <w:bottom w:type="dxa" w:w="55"/>
              <w:right w:type="dxa" w:w="60"/>
            </w:tcMar>
          </w:tcPr>
          <w:p>
            <w:pPr>
              <w:spacing w:after="55" w:before="55"/>
            </w:pPr>
            <w:r>
              <w:rPr>
                <w:color w:val="334155"/>
                <w:sz w:val="20"/>
                <w:szCs w:val="20"/>
              </w:rPr>
              <w:t xml:space="preserve">Opens title deed in admin panel, views document in-browser</w:t>
            </w:r>
          </w:p>
        </w:tc>
        <w:tc>
          <w:tcPr>
            <w:tcW w:type="dxa" w:w="3200"/>
            <w:shd w:fill="FFFFFF" w:val="clear"/>
            <w:tcMar>
              <w:top w:type="dxa" w:w="55"/>
              <w:left w:type="dxa" w:w="100"/>
              <w:bottom w:type="dxa" w:w="55"/>
              <w:right w:type="dxa" w:w="60"/>
            </w:tcMar>
          </w:tcPr>
          <w:p>
            <w:pPr>
              <w:spacing w:after="55" w:before="55"/>
            </w:pPr>
            <w:r>
              <w:rPr>
                <w:color w:val="334155"/>
                <w:sz w:val="20"/>
                <w:szCs w:val="20"/>
              </w:rPr>
              <w:t xml:space="preserve">Viewer shown with key fields highlighted</w:t>
            </w:r>
          </w:p>
        </w:tc>
      </w:tr>
      <w:tr>
        <w:tc>
          <w:tcPr>
            <w:tcW w:type="dxa" w:w="600"/>
            <w:shd w:fill="F8FAFC" w:val="clear"/>
            <w:tcMar>
              <w:top w:type="dxa" w:w="55"/>
              <w:left w:type="dxa" w:w="100"/>
              <w:bottom w:type="dxa" w:w="55"/>
              <w:right w:type="dxa" w:w="60"/>
            </w:tcMar>
          </w:tcPr>
          <w:p>
            <w:pPr>
              <w:spacing w:after="55" w:before="55"/>
            </w:pPr>
            <w:r>
              <w:rPr>
                <w:color w:val="334155"/>
                <w:sz w:val="20"/>
                <w:szCs w:val="20"/>
              </w:rPr>
              <w:t xml:space="preserve">5</w:t>
            </w:r>
          </w:p>
        </w:tc>
        <w:tc>
          <w:tcPr>
            <w:tcW w:type="dxa" w:w="800"/>
            <w:shd w:fill="F8FAFC" w:val="clear"/>
            <w:tcMar>
              <w:top w:type="dxa" w:w="55"/>
              <w:left w:type="dxa" w:w="100"/>
              <w:bottom w:type="dxa" w:w="55"/>
              <w:right w:type="dxa" w:w="60"/>
            </w:tcMar>
          </w:tcPr>
          <w:p>
            <w:pPr>
              <w:spacing w:after="55" w:before="55"/>
            </w:pPr>
            <w:r>
              <w:rPr>
                <w:color w:val="334155"/>
                <w:sz w:val="20"/>
                <w:szCs w:val="20"/>
              </w:rPr>
              <w:t xml:space="preserve">Adviser</w:t>
            </w:r>
          </w:p>
        </w:tc>
        <w:tc>
          <w:tcPr>
            <w:tcW w:type="dxa" w:w="3200"/>
            <w:shd w:fill="F8FAFC" w:val="clear"/>
            <w:tcMar>
              <w:top w:type="dxa" w:w="55"/>
              <w:left w:type="dxa" w:w="100"/>
              <w:bottom w:type="dxa" w:w="55"/>
              <w:right w:type="dxa" w:w="60"/>
            </w:tcMar>
          </w:tcPr>
          <w:p>
            <w:pPr>
              <w:spacing w:after="55" w:before="55"/>
            </w:pPr>
            <w:r>
              <w:rPr>
                <w:color w:val="334155"/>
                <w:sz w:val="20"/>
                <w:szCs w:val="20"/>
              </w:rPr>
              <w:t xml:space="preserve">Fills in property details from the title deed: project, unit ref, area, size (sqft), purchase price</w:t>
            </w:r>
          </w:p>
        </w:tc>
        <w:tc>
          <w:tcPr>
            <w:tcW w:type="dxa" w:w="3200"/>
            <w:shd w:fill="F8FAFC" w:val="clear"/>
            <w:tcMar>
              <w:top w:type="dxa" w:w="55"/>
              <w:left w:type="dxa" w:w="100"/>
              <w:bottom w:type="dxa" w:w="55"/>
              <w:right w:type="dxa" w:w="60"/>
            </w:tcMar>
          </w:tcPr>
          <w:p>
            <w:pPr>
              <w:spacing w:after="55" w:before="55"/>
            </w:pPr>
            <w:r>
              <w:rPr>
                <w:color w:val="334155"/>
                <w:sz w:val="20"/>
                <w:szCs w:val="20"/>
              </w:rPr>
              <w:t xml:space="preserve">Pre-fills form using OCR suggestions if available</w:t>
            </w:r>
          </w:p>
        </w:tc>
      </w:tr>
      <w:tr>
        <w:tc>
          <w:tcPr>
            <w:tcW w:type="dxa" w:w="600"/>
            <w:shd w:fill="FFFFFF" w:val="clear"/>
            <w:tcMar>
              <w:top w:type="dxa" w:w="55"/>
              <w:left w:type="dxa" w:w="100"/>
              <w:bottom w:type="dxa" w:w="55"/>
              <w:right w:type="dxa" w:w="60"/>
            </w:tcMar>
          </w:tcPr>
          <w:p>
            <w:pPr>
              <w:spacing w:after="55" w:before="55"/>
            </w:pPr>
            <w:r>
              <w:rPr>
                <w:color w:val="334155"/>
                <w:sz w:val="20"/>
                <w:szCs w:val="20"/>
              </w:rPr>
              <w:t xml:space="preserve">6</w:t>
            </w:r>
          </w:p>
        </w:tc>
        <w:tc>
          <w:tcPr>
            <w:tcW w:type="dxa" w:w="800"/>
            <w:shd w:fill="FFFFFF" w:val="clear"/>
            <w:tcMar>
              <w:top w:type="dxa" w:w="55"/>
              <w:left w:type="dxa" w:w="100"/>
              <w:bottom w:type="dxa" w:w="55"/>
              <w:right w:type="dxa" w:w="60"/>
            </w:tcMar>
          </w:tcPr>
          <w:p>
            <w:pPr>
              <w:spacing w:after="55" w:before="55"/>
            </w:pPr>
            <w:r>
              <w:rPr>
                <w:color w:val="334155"/>
                <w:sz w:val="20"/>
                <w:szCs w:val="20"/>
              </w:rPr>
              <w:t xml:space="preserve">Adviser</w:t>
            </w:r>
          </w:p>
        </w:tc>
        <w:tc>
          <w:tcPr>
            <w:tcW w:type="dxa" w:w="3200"/>
            <w:shd w:fill="FFFFFF" w:val="clear"/>
            <w:tcMar>
              <w:top w:type="dxa" w:w="55"/>
              <w:left w:type="dxa" w:w="100"/>
              <w:bottom w:type="dxa" w:w="55"/>
              <w:right w:type="dxa" w:w="60"/>
            </w:tcMar>
          </w:tcPr>
          <w:p>
            <w:pPr>
              <w:spacing w:after="55" w:before="55"/>
            </w:pPr>
            <w:r>
              <w:rPr>
                <w:color w:val="334155"/>
                <w:sz w:val="20"/>
                <w:szCs w:val="20"/>
              </w:rPr>
              <w:t xml:space="preserve">Clicks "Approve &amp; Add to Portfolio"</w:t>
            </w:r>
          </w:p>
        </w:tc>
        <w:tc>
          <w:tcPr>
            <w:tcW w:type="dxa" w:w="3200"/>
            <w:shd w:fill="FFFFFF" w:val="clear"/>
            <w:tcMar>
              <w:top w:type="dxa" w:w="55"/>
              <w:left w:type="dxa" w:w="100"/>
              <w:bottom w:type="dxa" w:w="55"/>
              <w:right w:type="dxa" w:w="60"/>
            </w:tcMar>
          </w:tcPr>
          <w:p>
            <w:pPr>
              <w:spacing w:after="55" w:before="55"/>
            </w:pPr>
            <w:r>
              <w:rPr>
                <w:color w:val="334155"/>
                <w:sz w:val="20"/>
                <w:szCs w:val="20"/>
              </w:rPr>
              <w:t xml:space="preserve">Status → "active", holding linked to DLD area data</w:t>
            </w:r>
          </w:p>
        </w:tc>
      </w:tr>
      <w:tr>
        <w:tc>
          <w:tcPr>
            <w:tcW w:type="dxa" w:w="600"/>
            <w:shd w:fill="F8FAFC" w:val="clear"/>
            <w:tcMar>
              <w:top w:type="dxa" w:w="55"/>
              <w:left w:type="dxa" w:w="100"/>
              <w:bottom w:type="dxa" w:w="55"/>
              <w:right w:type="dxa" w:w="60"/>
            </w:tcMar>
          </w:tcPr>
          <w:p>
            <w:pPr>
              <w:spacing w:after="55" w:before="55"/>
            </w:pPr>
            <w:r>
              <w:rPr>
                <w:color w:val="334155"/>
                <w:sz w:val="20"/>
                <w:szCs w:val="20"/>
              </w:rPr>
              <w:t xml:space="preserve">7</w:t>
            </w:r>
          </w:p>
        </w:tc>
        <w:tc>
          <w:tcPr>
            <w:tcW w:type="dxa" w:w="800"/>
            <w:shd w:fill="F8FAFC" w:val="clear"/>
            <w:tcMar>
              <w:top w:type="dxa" w:w="55"/>
              <w:left w:type="dxa" w:w="100"/>
              <w:bottom w:type="dxa" w:w="55"/>
              <w:right w:type="dxa" w:w="60"/>
            </w:tcMar>
          </w:tcPr>
          <w:p>
            <w:pPr>
              <w:spacing w:after="55" w:before="55"/>
            </w:pPr>
            <w:r>
              <w:rPr>
                <w:color w:val="334155"/>
                <w:sz w:val="20"/>
                <w:szCs w:val="20"/>
              </w:rPr>
              <w:t xml:space="preserve">Investor</w:t>
            </w:r>
          </w:p>
        </w:tc>
        <w:tc>
          <w:tcPr>
            <w:tcW w:type="dxa" w:w="3200"/>
            <w:shd w:fill="F8FAFC" w:val="clear"/>
            <w:tcMar>
              <w:top w:type="dxa" w:w="55"/>
              <w:left w:type="dxa" w:w="100"/>
              <w:bottom w:type="dxa" w:w="55"/>
              <w:right w:type="dxa" w:w="60"/>
            </w:tcMar>
          </w:tcPr>
          <w:p>
            <w:pPr>
              <w:spacing w:after="55" w:before="55"/>
            </w:pPr>
            <w:r>
              <w:rPr>
                <w:color w:val="334155"/>
                <w:sz w:val="20"/>
                <w:szCs w:val="20"/>
              </w:rPr>
              <w:t xml:space="preserve">Receives WhatsApp: "Your property has been added!"</w:t>
            </w:r>
          </w:p>
        </w:tc>
        <w:tc>
          <w:tcPr>
            <w:tcW w:type="dxa" w:w="3200"/>
            <w:shd w:fill="F8FAFC" w:val="clear"/>
            <w:tcMar>
              <w:top w:type="dxa" w:w="55"/>
              <w:left w:type="dxa" w:w="100"/>
              <w:bottom w:type="dxa" w:w="55"/>
              <w:right w:type="dxa" w:w="60"/>
            </w:tcMar>
          </w:tcPr>
          <w:p>
            <w:pPr>
              <w:spacing w:after="55" w:before="55"/>
            </w:pPr>
            <w:r>
              <w:rPr>
                <w:color w:val="334155"/>
                <w:sz w:val="20"/>
                <w:szCs w:val="20"/>
              </w:rPr>
              <w:t xml:space="preserve">Portfolio page shows live holding with P&amp;L</w:t>
            </w:r>
          </w:p>
        </w:tc>
      </w:tr>
      <w:tr>
        <w:tc>
          <w:tcPr>
            <w:tcW w:type="dxa" w:w="600"/>
            <w:shd w:fill="FFFFFF" w:val="clear"/>
            <w:tcMar>
              <w:top w:type="dxa" w:w="55"/>
              <w:left w:type="dxa" w:w="100"/>
              <w:bottom w:type="dxa" w:w="55"/>
              <w:right w:type="dxa" w:w="60"/>
            </w:tcMar>
          </w:tcPr>
          <w:p>
            <w:pPr>
              <w:spacing w:after="55" w:before="55"/>
            </w:pPr>
            <w:r>
              <w:rPr>
                <w:color w:val="334155"/>
                <w:sz w:val="20"/>
                <w:szCs w:val="20"/>
              </w:rPr>
              <w:t xml:space="preserve">8</w:t>
            </w:r>
          </w:p>
        </w:tc>
        <w:tc>
          <w:tcPr>
            <w:tcW w:type="dxa" w:w="800"/>
            <w:shd w:fill="FFFFFF" w:val="clear"/>
            <w:tcMar>
              <w:top w:type="dxa" w:w="55"/>
              <w:left w:type="dxa" w:w="100"/>
              <w:bottom w:type="dxa" w:w="55"/>
              <w:right w:type="dxa" w:w="60"/>
            </w:tcMar>
          </w:tcPr>
          <w:p>
            <w:pPr>
              <w:spacing w:after="55" w:before="55"/>
            </w:pPr>
            <w:r>
              <w:rPr>
                <w:color w:val="334155"/>
                <w:sz w:val="20"/>
                <w:szCs w:val="20"/>
              </w:rPr>
              <w:t xml:space="preserve">System</w:t>
            </w:r>
          </w:p>
        </w:tc>
        <w:tc>
          <w:tcPr>
            <w:tcW w:type="dxa" w:w="3200"/>
            <w:shd w:fill="FFFFFF" w:val="clear"/>
            <w:tcMar>
              <w:top w:type="dxa" w:w="55"/>
              <w:left w:type="dxa" w:w="100"/>
              <w:bottom w:type="dxa" w:w="55"/>
              <w:right w:type="dxa" w:w="60"/>
            </w:tcMar>
          </w:tcPr>
          <w:p>
            <w:pPr>
              <w:spacing w:after="55" w:before="55"/>
            </w:pPr>
            <w:r>
              <w:rPr>
                <w:color w:val="334155"/>
                <w:sz w:val="20"/>
                <w:szCs w:val="20"/>
              </w:rPr>
              <w:t xml:space="preserve">Calculates current value using area_price_index_monthly × unit sqft</w:t>
            </w:r>
          </w:p>
        </w:tc>
        <w:tc>
          <w:tcPr>
            <w:tcW w:type="dxa" w:w="3200"/>
            <w:shd w:fill="FFFFFF" w:val="clear"/>
            <w:tcMar>
              <w:top w:type="dxa" w:w="55"/>
              <w:left w:type="dxa" w:w="100"/>
              <w:bottom w:type="dxa" w:w="55"/>
              <w:right w:type="dxa" w:w="60"/>
            </w:tcMar>
          </w:tcPr>
          <w:p>
            <w:pPr>
              <w:spacing w:after="55" w:before="55"/>
            </w:pPr>
            <w:r>
              <w:rPr>
                <w:color w:val="334155"/>
                <w:sz w:val="20"/>
                <w:szCs w:val="20"/>
              </w:rPr>
              <w:t xml:space="preserve">P&amp;L, ROI displayed live</w:t>
            </w:r>
          </w:p>
        </w:tc>
      </w:tr>
    </w:tbl>
    <w:p>
      <w:pPr>
        <w:spacing w:after="0" w:before="100"/>
      </w:pPr>
    </w:p>
    <w:p>
      <w:pPr>
        <w:pStyle w:val="Heading2"/>
        <w:spacing w:after="140" w:before="320"/>
      </w:pPr>
      <w:r>
        <w:t xml:space="preserve">4.2 · What to Build</w:t>
      </w:r>
    </w:p>
    <w:tbl>
      <w:tblPr>
        <w:tblW w:type="dxa" w:w="9500"/>
        <w:tblBorders>
          <w:top w:val="single" w:color="E2E8F0" w:sz="2"/>
          <w:left w:val="none"/>
          <w:bottom w:val="single" w:color="E2E8F0" w:sz="2"/>
          <w:right w:val="single" w:color="E2E8F0" w:sz="2"/>
          <w:insideH w:val="single" w:color="auto" w:sz="4"/>
          <w:insideV w:val="single" w:color="auto" w:sz="4"/>
        </w:tblBorders>
        <w:tblCellMar>
          <w:top w:type="dxa" w:w="140"/>
          <w:bottom w:type="dxa" w:w="140"/>
        </w:tblCellMar>
      </w:tblPr>
      <w:tblGrid>
        <w:gridCol w:w="100"/>
        <w:gridCol w:w="100"/>
      </w:tblGrid>
      <w:tr>
        <w:tc>
          <w:tcPr>
            <w:tcW w:type="dxa" w:w="120"/>
            <w:shd w:fill="059669" w:val="clear"/>
            <w:tcMar>
              <w:top w:type="dxa" w:w="0"/>
              <w:left w:type="dxa" w:w="0"/>
              <w:bottom w:type="dxa" w:w="0"/>
              <w:right w:type="dxa" w:w="0"/>
            </w:tcMar>
          </w:tcPr>
          <w:p/>
        </w:tc>
        <w:tc>
          <w:tcPr>
            <w:tcW w:type="dxa" w:w="9380"/>
            <w:shd w:fill="F0FDF4" w:val="clear"/>
            <w:tcMar>
              <w:top w:type="dxa" w:w="80"/>
              <w:left w:type="dxa" w:w="120"/>
              <w:bottom w:type="dxa" w:w="60"/>
              <w:right w:type="dxa" w:w="120"/>
            </w:tcMar>
          </w:tcPr>
          <w:p>
            <w:pPr>
              <w:spacing w:after="80" w:before="80"/>
            </w:pPr>
            <w:r>
              <w:rPr>
                <w:b/>
                <w:bCs/>
                <w:color w:val="0F172A"/>
                <w:sz w:val="23"/>
                <w:szCs w:val="23"/>
              </w:rPr>
              <w:t xml:space="preserve">Title Deed Upload — Build Spec</w:t>
            </w:r>
          </w:p>
        </w:tc>
      </w:tr>
      <w:tr>
        <w:tc>
          <w:tcPr>
            <w:tcW w:type="dxa" w:w="120"/>
            <w:shd w:fill="059669" w:val="clear"/>
            <w:tcMar>
              <w:top w:type="dxa" w:w="0"/>
              <w:left w:type="dxa" w:w="0"/>
              <w:bottom w:type="dxa" w:w="0"/>
              <w:right w:type="dxa" w:w="0"/>
            </w:tcMar>
          </w:tcPr>
          <w:p/>
        </w:tc>
        <w:tc>
          <w:tcPr>
            <w:tcW w:type="dxa" w:w="9380"/>
            <w:shd w:fill="FFFFFF" w:val="clear"/>
            <w:tcMar>
              <w:top w:type="dxa" w:w="50"/>
              <w:left w:type="dxa" w:w="120"/>
              <w:bottom w:type="dxa" w:w="50"/>
              <w:right w:type="dxa" w:w="120"/>
            </w:tcMar>
          </w:tcPr>
          <w:p>
            <w:pPr>
              <w:spacing w:after="50" w:before="50"/>
            </w:pPr>
            <w:r>
              <w:rPr>
                <w:color w:val="334155"/>
                <w:sz w:val="21"/>
                <w:szCs w:val="21"/>
              </w:rPr>
              <w:t xml:space="preserve">• UI: Replace "Add Property" form with a clean drop zone: "Upload your Title Deed(s) — PDF or image, up to 10 files." Use react-dropzone or browser file input.</w:t>
            </w:r>
          </w:p>
        </w:tc>
      </w:tr>
      <w:tr>
        <w:tc>
          <w:tcPr>
            <w:tcW w:type="dxa" w:w="120"/>
            <w:shd w:fill="059669" w:val="clear"/>
            <w:tcMar>
              <w:top w:type="dxa" w:w="0"/>
              <w:left w:type="dxa" w:w="0"/>
              <w:bottom w:type="dxa" w:w="0"/>
              <w:right w:type="dxa" w:w="0"/>
            </w:tcMar>
          </w:tcPr>
          <w:p/>
        </w:tc>
        <w:tc>
          <w:tcPr>
            <w:tcW w:type="dxa" w:w="9380"/>
            <w:shd w:fill="FFFFFF" w:val="clear"/>
            <w:tcMar>
              <w:top w:type="dxa" w:w="50"/>
              <w:left w:type="dxa" w:w="120"/>
              <w:bottom w:type="dxa" w:w="50"/>
              <w:right w:type="dxa" w:w="120"/>
            </w:tcMar>
          </w:tcPr>
          <w:p>
            <w:pPr>
              <w:spacing w:after="50" w:before="50"/>
            </w:pPr>
            <w:r>
              <w:rPr>
                <w:color w:val="334155"/>
                <w:sz w:val="21"/>
                <w:szCs w:val="21"/>
              </w:rPr>
              <w:t xml:space="preserve">• Storage: Upload to Supabase Storage bucket "title-deeds/{tenant_id}/{investor_id}/{filename}". Apply RLS so only the tenant's admin can read these files.</w:t>
            </w:r>
          </w:p>
        </w:tc>
      </w:tr>
      <w:tr>
        <w:tc>
          <w:tcPr>
            <w:tcW w:type="dxa" w:w="120"/>
            <w:shd w:fill="059669" w:val="clear"/>
            <w:tcMar>
              <w:top w:type="dxa" w:w="0"/>
              <w:left w:type="dxa" w:w="0"/>
              <w:bottom w:type="dxa" w:w="0"/>
              <w:right w:type="dxa" w:w="0"/>
            </w:tcMar>
          </w:tcPr>
          <w:p/>
        </w:tc>
        <w:tc>
          <w:tcPr>
            <w:tcW w:type="dxa" w:w="9380"/>
            <w:shd w:fill="FFFFFF" w:val="clear"/>
            <w:tcMar>
              <w:top w:type="dxa" w:w="50"/>
              <w:left w:type="dxa" w:w="120"/>
              <w:bottom w:type="dxa" w:w="50"/>
              <w:right w:type="dxa" w:w="120"/>
            </w:tcMar>
          </w:tcPr>
          <w:p>
            <w:pPr>
              <w:spacing w:after="50" w:before="50"/>
            </w:pPr>
            <w:r>
              <w:rPr>
                <w:color w:val="334155"/>
                <w:sz w:val="21"/>
                <w:szCs w:val="21"/>
              </w:rPr>
              <w:t xml:space="preserve">• DB: Add title_deed_url[] array column to holdings table (or a separate title_deeds table with holding_id FK). Add review_notes text column for adviser comments.</w:t>
            </w:r>
          </w:p>
        </w:tc>
      </w:tr>
      <w:tr>
        <w:tc>
          <w:tcPr>
            <w:tcW w:type="dxa" w:w="120"/>
            <w:shd w:fill="059669" w:val="clear"/>
            <w:tcMar>
              <w:top w:type="dxa" w:w="0"/>
              <w:left w:type="dxa" w:w="0"/>
              <w:bottom w:type="dxa" w:w="0"/>
              <w:right w:type="dxa" w:w="0"/>
            </w:tcMar>
          </w:tcPr>
          <w:p/>
        </w:tc>
        <w:tc>
          <w:tcPr>
            <w:tcW w:type="dxa" w:w="9380"/>
            <w:shd w:fill="FFFFFF" w:val="clear"/>
            <w:tcMar>
              <w:top w:type="dxa" w:w="50"/>
              <w:left w:type="dxa" w:w="120"/>
              <w:bottom w:type="dxa" w:w="50"/>
              <w:right w:type="dxa" w:w="120"/>
            </w:tcMar>
          </w:tcPr>
          <w:p>
            <w:pPr>
              <w:spacing w:after="50" w:before="50"/>
            </w:pPr>
            <w:r>
              <w:rPr>
                <w:color w:val="334155"/>
                <w:sz w:val="21"/>
                <w:szCs w:val="21"/>
              </w:rPr>
              <w:t xml:space="preserve">• Admin UI: In /admin/investors/:id — show a "Pending Title Deeds" section. Each row has an inline PDF/image viewer, and a form for adviser to fill in the property details (project, unit, sqft, purchase price, area, property type).</w:t>
            </w:r>
          </w:p>
        </w:tc>
      </w:tr>
      <w:tr>
        <w:tc>
          <w:tcPr>
            <w:tcW w:type="dxa" w:w="120"/>
            <w:shd w:fill="059669" w:val="clear"/>
            <w:tcMar>
              <w:top w:type="dxa" w:w="0"/>
              <w:left w:type="dxa" w:w="0"/>
              <w:bottom w:type="dxa" w:w="0"/>
              <w:right w:type="dxa" w:w="0"/>
            </w:tcMar>
          </w:tcPr>
          <w:p/>
        </w:tc>
        <w:tc>
          <w:tcPr>
            <w:tcW w:type="dxa" w:w="9380"/>
            <w:shd w:fill="FFFFFF" w:val="clear"/>
            <w:tcMar>
              <w:top w:type="dxa" w:w="50"/>
              <w:left w:type="dxa" w:w="120"/>
              <w:bottom w:type="dxa" w:w="50"/>
              <w:right w:type="dxa" w:w="120"/>
            </w:tcMar>
          </w:tcPr>
          <w:p>
            <w:pPr>
              <w:spacing w:after="50" w:before="50"/>
            </w:pPr>
            <w:r>
              <w:rPr>
                <w:color w:val="334155"/>
                <w:sz w:val="21"/>
                <w:szCs w:val="21"/>
              </w:rPr>
              <w:t xml:space="preserve">• OCR (optional enhancement, Week 2): Use a free OCR service or Supabase Edge Function to extract title deed number, owner name, and property details automatically, pre-populating the adviser's form.</w:t>
            </w:r>
          </w:p>
        </w:tc>
      </w:tr>
      <w:tr>
        <w:tc>
          <w:tcPr>
            <w:tcW w:type="dxa" w:w="120"/>
            <w:shd w:fill="059669" w:val="clear"/>
            <w:tcMar>
              <w:top w:type="dxa" w:w="0"/>
              <w:left w:type="dxa" w:w="0"/>
              <w:bottom w:type="dxa" w:w="0"/>
              <w:right w:type="dxa" w:w="0"/>
            </w:tcMar>
          </w:tcPr>
          <w:p/>
        </w:tc>
        <w:tc>
          <w:tcPr>
            <w:tcW w:type="dxa" w:w="9380"/>
            <w:shd w:fill="FFFFFF" w:val="clear"/>
            <w:tcMar>
              <w:top w:type="dxa" w:w="50"/>
              <w:left w:type="dxa" w:w="120"/>
              <w:bottom w:type="dxa" w:w="50"/>
              <w:right w:type="dxa" w:w="120"/>
            </w:tcMar>
          </w:tcPr>
          <w:p>
            <w:pPr>
              <w:spacing w:after="50" w:before="50"/>
            </w:pPr>
            <w:r>
              <w:rPr>
                <w:color w:val="334155"/>
                <w:sz w:val="21"/>
                <w:szCs w:val="21"/>
              </w:rPr>
              <w:t xml:space="preserve">• WhatsApp notifications: trigger on upload (to investor) and on approval (to investor). See Section 3.</w:t>
            </w:r>
          </w:p>
        </w:tc>
      </w:tr>
      <w:tr>
        <w:tc>
          <w:tcPr>
            <w:tcW w:type="dxa" w:w="120"/>
            <w:shd w:fill="059669" w:val="clear"/>
            <w:tcMar>
              <w:top w:type="dxa" w:w="0"/>
              <w:left w:type="dxa" w:w="0"/>
              <w:bottom w:type="dxa" w:w="0"/>
              <w:right w:type="dxa" w:w="0"/>
            </w:tcMar>
          </w:tcPr>
          <w:p/>
        </w:tc>
        <w:tc>
          <w:tcPr>
            <w:tcW w:type="dxa" w:w="9380"/>
            <w:shd w:fill="FFFFFF" w:val="clear"/>
            <w:tcMar>
              <w:top w:type="dxa" w:w="50"/>
              <w:left w:type="dxa" w:w="120"/>
              <w:bottom w:type="dxa" w:w="50"/>
              <w:right w:type="dxa" w:w="120"/>
            </w:tcMar>
          </w:tcPr>
          <w:p>
            <w:pPr>
              <w:spacing w:after="50" w:before="50"/>
            </w:pPr>
            <w:r>
              <w:rPr>
                <w:color w:val="334155"/>
                <w:sz w:val="21"/>
                <w:szCs w:val="21"/>
              </w:rPr>
              <w:t xml:space="preserve">• Multi-deed: investor can add multiple properties by uploading multiple PDFs in one session or returning later to upload more.</w:t>
            </w:r>
          </w:p>
        </w:tc>
      </w:tr>
    </w:tbl>
    <w:p>
      <w:r>
        <w:br w:type="page"/>
      </w:r>
    </w:p>
    <w:p>
      <w:pPr>
        <w:pStyle w:val="Heading1"/>
        <w:spacing w:after="200" w:before="480"/>
      </w:pPr>
      <w:r>
        <w:t xml:space="preserve">5 · Reelly.ai API — What to Use in RealSight</w:t>
      </w:r>
    </w:p>
    <w:p>
      <w:pPr>
        <w:spacing w:after="80" w:before="80"/>
      </w:pPr>
      <w:r>
        <w:rPr>
          <w:color w:val="475569"/>
          <w:sz w:val="22"/>
          <w:szCs w:val="22"/>
        </w:rPr>
        <w:t xml:space="preserve">Your codebase already contains src/lib/reelly.ts and src/types/reelly.ts, meaning the Reelly integration has been started. Reelly.ai connects 60,000+ agents across the UAE with 1,350+ projects and a comprehensive API. Here is what to leverage.</w:t>
      </w:r>
    </w:p>
    <w:p>
      <w:pPr>
        <w:spacing w:after="0" w:before="100"/>
      </w:pPr>
    </w:p>
    <w:p>
      <w:pPr>
        <w:pStyle w:val="Heading2"/>
        <w:spacing w:after="140" w:before="320"/>
      </w:pPr>
      <w:r>
        <w:t xml:space="preserve">5.1 · Reelly API Capabilities (Confirmed)</w:t>
      </w:r>
    </w:p>
    <w:tbl>
      <w:tblPr>
        <w:tblW w:type="dxa" w:w="9500"/>
        <w:tblBorders>
          <w:top w:val="single" w:color="334155" w:sz="4"/>
          <w:left w:val="single" w:color="E2E8F0" w:sz="2"/>
          <w:bottom w:val="single" w:color="334155" w:sz="4"/>
          <w:right w:val="single" w:color="E2E8F0" w:sz="2"/>
          <w:insideH w:val="single" w:color="auto" w:sz="4"/>
          <w:insideV w:val="single" w:color="auto" w:sz="4"/>
        </w:tblBorders>
        <w:tblCellMar>
          <w:top w:type="dxa" w:w="160"/>
          <w:bottom w:type="dxa" w:w="160"/>
        </w:tblCellMar>
      </w:tblPr>
      <w:tblGrid>
        <w:gridCol w:w="100"/>
        <w:gridCol w:w="100"/>
        <w:gridCol w:w="100"/>
      </w:tblGrid>
      <w:tr>
        <w:tc>
          <w:tcPr>
            <w:tcW w:type="dxa" w:w="2400"/>
            <w:shd w:fill="334155" w:val="clear"/>
            <w:tcMar>
              <w:top w:type="dxa" w:w="60"/>
              <w:left w:type="dxa" w:w="100"/>
              <w:bottom w:type="dxa" w:w="60"/>
              <w:right w:type="dxa" w:w="60"/>
            </w:tcMar>
          </w:tcPr>
          <w:p>
            <w:pPr>
              <w:spacing w:after="70" w:before="70"/>
            </w:pPr>
            <w:r>
              <w:rPr>
                <w:b/>
                <w:bCs/>
                <w:color w:val="FFFFFF"/>
                <w:sz w:val="20"/>
                <w:szCs w:val="20"/>
              </w:rPr>
              <w:t xml:space="preserve">API Endpoint / Data</w:t>
            </w:r>
          </w:p>
        </w:tc>
        <w:tc>
          <w:tcPr>
            <w:tcW w:type="dxa" w:w="3400"/>
            <w:shd w:fill="334155" w:val="clear"/>
            <w:tcMar>
              <w:top w:type="dxa" w:w="60"/>
              <w:left w:type="dxa" w:w="100"/>
              <w:bottom w:type="dxa" w:w="60"/>
              <w:right w:type="dxa" w:w="60"/>
            </w:tcMar>
          </w:tcPr>
          <w:p>
            <w:pPr>
              <w:spacing w:after="70" w:before="70"/>
            </w:pPr>
            <w:r>
              <w:rPr>
                <w:b/>
                <w:bCs/>
                <w:color w:val="FFFFFF"/>
                <w:sz w:val="20"/>
                <w:szCs w:val="20"/>
              </w:rPr>
              <w:t xml:space="preserve">What It Contains</w:t>
            </w:r>
          </w:p>
        </w:tc>
        <w:tc>
          <w:tcPr>
            <w:tcW w:type="dxa" w:w="3700"/>
            <w:shd w:fill="334155" w:val="clear"/>
            <w:tcMar>
              <w:top w:type="dxa" w:w="60"/>
              <w:left w:type="dxa" w:w="100"/>
              <w:bottom w:type="dxa" w:w="60"/>
              <w:right w:type="dxa" w:w="60"/>
            </w:tcMar>
          </w:tcPr>
          <w:p>
            <w:pPr>
              <w:spacing w:after="70" w:before="70"/>
            </w:pPr>
            <w:r>
              <w:rPr>
                <w:b/>
                <w:bCs/>
                <w:color w:val="FFFFFF"/>
                <w:sz w:val="20"/>
                <w:szCs w:val="20"/>
              </w:rPr>
              <w:t xml:space="preserve">Use in RealSight</w:t>
            </w:r>
          </w:p>
        </w:tc>
      </w:tr>
      <w:tr>
        <w:tc>
          <w:tcPr>
            <w:tcW w:type="dxa" w:w="2400"/>
            <w:shd w:fill="F8FAFC" w:val="clear"/>
            <w:tcMar>
              <w:top w:type="dxa" w:w="55"/>
              <w:left w:type="dxa" w:w="100"/>
              <w:bottom w:type="dxa" w:w="55"/>
              <w:right w:type="dxa" w:w="60"/>
            </w:tcMar>
          </w:tcPr>
          <w:p>
            <w:pPr>
              <w:spacing w:after="55" w:before="55"/>
            </w:pPr>
            <w:r>
              <w:rPr>
                <w:color w:val="334155"/>
                <w:sz w:val="20"/>
                <w:szCs w:val="20"/>
              </w:rPr>
              <w:t xml:space="preserve">GET /projects</w:t>
            </w:r>
          </w:p>
        </w:tc>
        <w:tc>
          <w:tcPr>
            <w:tcW w:type="dxa" w:w="3400"/>
            <w:shd w:fill="F8FAFC" w:val="clear"/>
            <w:tcMar>
              <w:top w:type="dxa" w:w="55"/>
              <w:left w:type="dxa" w:w="100"/>
              <w:bottom w:type="dxa" w:w="55"/>
              <w:right w:type="dxa" w:w="60"/>
            </w:tcMar>
          </w:tcPr>
          <w:p>
            <w:pPr>
              <w:spacing w:after="55" w:before="55"/>
            </w:pPr>
            <w:r>
              <w:rPr>
                <w:color w:val="334155"/>
                <w:sz w:val="20"/>
                <w:szCs w:val="20"/>
              </w:rPr>
              <w:t xml:space="preserve">Full project list with extensive filtering by area, developer, price, unit type, status, payment plan</w:t>
            </w:r>
          </w:p>
        </w:tc>
        <w:tc>
          <w:tcPr>
            <w:tcW w:type="dxa" w:w="3700"/>
            <w:shd w:fill="F8FAFC" w:val="clear"/>
            <w:tcMar>
              <w:top w:type="dxa" w:w="55"/>
              <w:left w:type="dxa" w:w="100"/>
              <w:bottom w:type="dxa" w:w="55"/>
              <w:right w:type="dxa" w:w="60"/>
            </w:tcMar>
          </w:tcPr>
          <w:p>
            <w:pPr>
              <w:spacing w:after="55" w:before="55"/>
            </w:pPr>
            <w:r>
              <w:rPr>
                <w:color w:val="334155"/>
                <w:sz w:val="20"/>
                <w:szCs w:val="20"/>
              </w:rPr>
              <w:t xml:space="preserve">Offplan Hub — replaces your manually managed AdminProjects</w:t>
            </w:r>
          </w:p>
        </w:tc>
      </w:tr>
      <w:tr>
        <w:tc>
          <w:tcPr>
            <w:tcW w:type="dxa" w:w="2400"/>
            <w:shd w:fill="FFFFFF" w:val="clear"/>
            <w:tcMar>
              <w:top w:type="dxa" w:w="55"/>
              <w:left w:type="dxa" w:w="100"/>
              <w:bottom w:type="dxa" w:w="55"/>
              <w:right w:type="dxa" w:w="60"/>
            </w:tcMar>
          </w:tcPr>
          <w:p>
            <w:pPr>
              <w:spacing w:after="55" w:before="55"/>
            </w:pPr>
            <w:r>
              <w:rPr>
                <w:color w:val="334155"/>
                <w:sz w:val="20"/>
                <w:szCs w:val="20"/>
              </w:rPr>
              <w:t xml:space="preserve">GET /projects/{id}</w:t>
            </w:r>
          </w:p>
        </w:tc>
        <w:tc>
          <w:tcPr>
            <w:tcW w:type="dxa" w:w="3400"/>
            <w:shd w:fill="FFFFFF" w:val="clear"/>
            <w:tcMar>
              <w:top w:type="dxa" w:w="55"/>
              <w:left w:type="dxa" w:w="100"/>
              <w:bottom w:type="dxa" w:w="55"/>
              <w:right w:type="dxa" w:w="60"/>
            </w:tcMar>
          </w:tcPr>
          <w:p>
            <w:pPr>
              <w:spacing w:after="55" w:before="55"/>
            </w:pPr>
            <w:r>
              <w:rPr>
                <w:color w:val="334155"/>
                <w:sz w:val="20"/>
                <w:szCs w:val="20"/>
              </w:rPr>
              <w:t xml:space="preserve">Detailed project card: photos, videos, 3D assets, descriptions, starting prices, payment plans, construction timelines, additional costs</w:t>
            </w:r>
          </w:p>
        </w:tc>
        <w:tc>
          <w:tcPr>
            <w:tcW w:type="dxa" w:w="3700"/>
            <w:shd w:fill="FFFFFF" w:val="clear"/>
            <w:tcMar>
              <w:top w:type="dxa" w:w="55"/>
              <w:left w:type="dxa" w:w="100"/>
              <w:bottom w:type="dxa" w:w="55"/>
              <w:right w:type="dxa" w:w="60"/>
            </w:tcMar>
          </w:tcPr>
          <w:p>
            <w:pPr>
              <w:spacing w:after="55" w:before="55"/>
            </w:pPr>
            <w:r>
              <w:rPr>
                <w:color w:val="334155"/>
                <w:sz w:val="20"/>
                <w:szCs w:val="20"/>
              </w:rPr>
              <w:t xml:space="preserve">Project Detail page (/projects/:id) — rich media + payment plan visualization</w:t>
            </w:r>
          </w:p>
        </w:tc>
      </w:tr>
      <w:tr>
        <w:tc>
          <w:tcPr>
            <w:tcW w:type="dxa" w:w="2400"/>
            <w:shd w:fill="F8FAFC" w:val="clear"/>
            <w:tcMar>
              <w:top w:type="dxa" w:w="55"/>
              <w:left w:type="dxa" w:w="100"/>
              <w:bottom w:type="dxa" w:w="55"/>
              <w:right w:type="dxa" w:w="60"/>
            </w:tcMar>
          </w:tcPr>
          <w:p>
            <w:pPr>
              <w:spacing w:after="55" w:before="55"/>
            </w:pPr>
            <w:r>
              <w:rPr>
                <w:color w:val="334155"/>
                <w:sz w:val="20"/>
                <w:szCs w:val="20"/>
              </w:rPr>
              <w:t xml:space="preserve">GET /projects/markers</w:t>
            </w:r>
          </w:p>
        </w:tc>
        <w:tc>
          <w:tcPr>
            <w:tcW w:type="dxa" w:w="3400"/>
            <w:shd w:fill="F8FAFC" w:val="clear"/>
            <w:tcMar>
              <w:top w:type="dxa" w:w="55"/>
              <w:left w:type="dxa" w:w="100"/>
              <w:bottom w:type="dxa" w:w="55"/>
              <w:right w:type="dxa" w:w="60"/>
            </w:tcMar>
          </w:tcPr>
          <w:p>
            <w:pPr>
              <w:spacing w:after="55" w:before="55"/>
            </w:pPr>
            <w:r>
              <w:rPr>
                <w:color w:val="334155"/>
                <w:sz w:val="20"/>
                <w:szCs w:val="20"/>
              </w:rPr>
              <w:t xml:space="preserve">Lightweight lat/lng + price markers for all projects</w:t>
            </w:r>
          </w:p>
        </w:tc>
        <w:tc>
          <w:tcPr>
            <w:tcW w:type="dxa" w:w="3700"/>
            <w:shd w:fill="F8FAFC" w:val="clear"/>
            <w:tcMar>
              <w:top w:type="dxa" w:w="55"/>
              <w:left w:type="dxa" w:w="100"/>
              <w:bottom w:type="dxa" w:w="55"/>
              <w:right w:type="dxa" w:w="60"/>
            </w:tcMar>
          </w:tcPr>
          <w:p>
            <w:pPr>
              <w:spacing w:after="55" w:before="55"/>
            </w:pPr>
            <w:r>
              <w:rPr>
                <w:color w:val="334155"/>
                <w:sz w:val="20"/>
                <w:szCs w:val="20"/>
              </w:rPr>
              <w:t xml:space="preserve">Investment Map overlay: "show all offplan projects on the heatmap"</w:t>
            </w:r>
          </w:p>
        </w:tc>
      </w:tr>
      <w:tr>
        <w:tc>
          <w:tcPr>
            <w:tcW w:type="dxa" w:w="2400"/>
            <w:shd w:fill="FFFFFF" w:val="clear"/>
            <w:tcMar>
              <w:top w:type="dxa" w:w="55"/>
              <w:left w:type="dxa" w:w="100"/>
              <w:bottom w:type="dxa" w:w="55"/>
              <w:right w:type="dxa" w:w="60"/>
            </w:tcMar>
          </w:tcPr>
          <w:p>
            <w:pPr>
              <w:spacing w:after="55" w:before="55"/>
            </w:pPr>
            <w:r>
              <w:rPr>
                <w:color w:val="334155"/>
                <w:sz w:val="20"/>
                <w:szCs w:val="20"/>
              </w:rPr>
              <w:t xml:space="preserve">Transaction History</w:t>
            </w:r>
          </w:p>
        </w:tc>
        <w:tc>
          <w:tcPr>
            <w:tcW w:type="dxa" w:w="3400"/>
            <w:shd w:fill="FFFFFF" w:val="clear"/>
            <w:tcMar>
              <w:top w:type="dxa" w:w="55"/>
              <w:left w:type="dxa" w:w="100"/>
              <w:bottom w:type="dxa" w:w="55"/>
              <w:right w:type="dxa" w:w="60"/>
            </w:tcMar>
          </w:tcPr>
          <w:p>
            <w:pPr>
              <w:spacing w:after="55" w:before="55"/>
            </w:pPr>
            <w:r>
              <w:rPr>
                <w:color w:val="334155"/>
                <w:sz w:val="20"/>
                <w:szCs w:val="20"/>
              </w:rPr>
              <w:t xml:space="preserve">DLD transactions by region, project, and segment</w:t>
            </w:r>
          </w:p>
        </w:tc>
        <w:tc>
          <w:tcPr>
            <w:tcW w:type="dxa" w:w="3700"/>
            <w:shd w:fill="FFFFFF" w:val="clear"/>
            <w:tcMar>
              <w:top w:type="dxa" w:w="55"/>
              <w:left w:type="dxa" w:w="100"/>
              <w:bottom w:type="dxa" w:w="55"/>
              <w:right w:type="dxa" w:w="60"/>
            </w:tcMar>
          </w:tcPr>
          <w:p>
            <w:pPr>
              <w:spacing w:after="55" w:before="55"/>
            </w:pPr>
            <w:r>
              <w:rPr>
                <w:color w:val="334155"/>
                <w:sz w:val="20"/>
                <w:szCs w:val="20"/>
              </w:rPr>
              <w:t xml:space="preserve">Transaction Feed — may reduce dependency on separate DLD sync</w:t>
            </w:r>
          </w:p>
        </w:tc>
      </w:tr>
      <w:tr>
        <w:tc>
          <w:tcPr>
            <w:tcW w:type="dxa" w:w="2400"/>
            <w:shd w:fill="F8FAFC" w:val="clear"/>
            <w:tcMar>
              <w:top w:type="dxa" w:w="55"/>
              <w:left w:type="dxa" w:w="100"/>
              <w:bottom w:type="dxa" w:w="55"/>
              <w:right w:type="dxa" w:w="60"/>
            </w:tcMar>
          </w:tcPr>
          <w:p>
            <w:pPr>
              <w:spacing w:after="55" w:before="55"/>
            </w:pPr>
            <w:r>
              <w:rPr>
                <w:color w:val="334155"/>
                <w:sz w:val="20"/>
                <w:szCs w:val="20"/>
              </w:rPr>
              <w:t xml:space="preserve">Commission Data</w:t>
            </w:r>
          </w:p>
        </w:tc>
        <w:tc>
          <w:tcPr>
            <w:tcW w:type="dxa" w:w="3400"/>
            <w:shd w:fill="F8FAFC" w:val="clear"/>
            <w:tcMar>
              <w:top w:type="dxa" w:w="55"/>
              <w:left w:type="dxa" w:w="100"/>
              <w:bottom w:type="dxa" w:w="55"/>
              <w:right w:type="dxa" w:w="60"/>
            </w:tcMar>
          </w:tcPr>
          <w:p>
            <w:pPr>
              <w:spacing w:after="55" w:before="55"/>
            </w:pPr>
            <w:r>
              <w:rPr>
                <w:color w:val="334155"/>
                <w:sz w:val="20"/>
                <w:szCs w:val="20"/>
              </w:rPr>
              <w:t xml:space="preserve">Commission rates, payout terms, office contacts, contracts, launch calendar, roadshows</w:t>
            </w:r>
          </w:p>
        </w:tc>
        <w:tc>
          <w:tcPr>
            <w:tcW w:type="dxa" w:w="3700"/>
            <w:shd w:fill="F8FAFC" w:val="clear"/>
            <w:tcMar>
              <w:top w:type="dxa" w:w="55"/>
              <w:left w:type="dxa" w:w="100"/>
              <w:bottom w:type="dxa" w:w="55"/>
              <w:right w:type="dxa" w:w="60"/>
            </w:tcMar>
          </w:tcPr>
          <w:p>
            <w:pPr>
              <w:spacing w:after="55" w:before="55"/>
            </w:pPr>
            <w:r>
              <w:rPr>
                <w:color w:val="334155"/>
                <w:sz w:val="20"/>
                <w:szCs w:val="20"/>
              </w:rPr>
              <w:t xml:space="preserve">Adviser admin panel: commission tracker, launch calendar widget</w:t>
            </w:r>
          </w:p>
        </w:tc>
      </w:tr>
      <w:tr>
        <w:tc>
          <w:tcPr>
            <w:tcW w:type="dxa" w:w="2400"/>
            <w:shd w:fill="FFFFFF" w:val="clear"/>
            <w:tcMar>
              <w:top w:type="dxa" w:w="55"/>
              <w:left w:type="dxa" w:w="100"/>
              <w:bottom w:type="dxa" w:w="55"/>
              <w:right w:type="dxa" w:w="60"/>
            </w:tcMar>
          </w:tcPr>
          <w:p>
            <w:pPr>
              <w:spacing w:after="55" w:before="55"/>
            </w:pPr>
            <w:r>
              <w:rPr>
                <w:color w:val="334155"/>
                <w:sz w:val="20"/>
                <w:szCs w:val="20"/>
              </w:rPr>
              <w:t xml:space="preserve">GET /countries, /regions, /locations</w:t>
            </w:r>
          </w:p>
        </w:tc>
        <w:tc>
          <w:tcPr>
            <w:tcW w:type="dxa" w:w="3400"/>
            <w:shd w:fill="FFFFFF" w:val="clear"/>
            <w:tcMar>
              <w:top w:type="dxa" w:w="55"/>
              <w:left w:type="dxa" w:w="100"/>
              <w:bottom w:type="dxa" w:w="55"/>
              <w:right w:type="dxa" w:w="60"/>
            </w:tcMar>
          </w:tcPr>
          <w:p>
            <w:pPr>
              <w:spacing w:after="55" w:before="55"/>
            </w:pPr>
            <w:r>
              <w:rPr>
                <w:color w:val="334155"/>
                <w:sz w:val="20"/>
                <w:szCs w:val="20"/>
              </w:rPr>
              <w:t xml:space="preserve">Geographic hierarchy of active project markets</w:t>
            </w:r>
          </w:p>
        </w:tc>
        <w:tc>
          <w:tcPr>
            <w:tcW w:type="dxa" w:w="3700"/>
            <w:shd w:fill="FFFFFF" w:val="clear"/>
            <w:tcMar>
              <w:top w:type="dxa" w:w="55"/>
              <w:left w:type="dxa" w:w="100"/>
              <w:bottom w:type="dxa" w:w="55"/>
              <w:right w:type="dxa" w:w="60"/>
            </w:tcMar>
          </w:tcPr>
          <w:p>
            <w:pPr>
              <w:spacing w:after="55" w:before="55"/>
            </w:pPr>
            <w:r>
              <w:rPr>
                <w:color w:val="334155"/>
                <w:sz w:val="20"/>
                <w:szCs w:val="20"/>
              </w:rPr>
              <w:t xml:space="preserve">International expansion filter (UAE today, UK/US/SG/ES later)</w:t>
            </w:r>
          </w:p>
        </w:tc>
      </w:tr>
      <w:tr>
        <w:tc>
          <w:tcPr>
            <w:tcW w:type="dxa" w:w="2400"/>
            <w:shd w:fill="F8FAFC" w:val="clear"/>
            <w:tcMar>
              <w:top w:type="dxa" w:w="55"/>
              <w:left w:type="dxa" w:w="100"/>
              <w:bottom w:type="dxa" w:w="55"/>
              <w:right w:type="dxa" w:w="60"/>
            </w:tcMar>
          </w:tcPr>
          <w:p>
            <w:pPr>
              <w:spacing w:after="55" w:before="55"/>
            </w:pPr>
            <w:r>
              <w:rPr>
                <w:color w:val="334155"/>
                <w:sz w:val="20"/>
                <w:szCs w:val="20"/>
              </w:rPr>
              <w:t xml:space="preserve">GET /units/types</w:t>
            </w:r>
          </w:p>
        </w:tc>
        <w:tc>
          <w:tcPr>
            <w:tcW w:type="dxa" w:w="3400"/>
            <w:shd w:fill="F8FAFC" w:val="clear"/>
            <w:tcMar>
              <w:top w:type="dxa" w:w="55"/>
              <w:left w:type="dxa" w:w="100"/>
              <w:bottom w:type="dxa" w:w="55"/>
              <w:right w:type="dxa" w:w="60"/>
            </w:tcMar>
          </w:tcPr>
          <w:p>
            <w:pPr>
              <w:spacing w:after="55" w:before="55"/>
            </w:pPr>
            <w:r>
              <w:rPr>
                <w:color w:val="334155"/>
                <w:sz w:val="20"/>
                <w:szCs w:val="20"/>
              </w:rPr>
              <w:t xml:space="preserve">Unit type taxonomy (Apartment, Villa, Townhouse, etc.)</w:t>
            </w:r>
          </w:p>
        </w:tc>
        <w:tc>
          <w:tcPr>
            <w:tcW w:type="dxa" w:w="3700"/>
            <w:shd w:fill="F8FAFC" w:val="clear"/>
            <w:tcMar>
              <w:top w:type="dxa" w:w="55"/>
              <w:left w:type="dxa" w:w="100"/>
              <w:bottom w:type="dxa" w:w="55"/>
              <w:right w:type="dxa" w:w="60"/>
            </w:tcMar>
          </w:tcPr>
          <w:p>
            <w:pPr>
              <w:spacing w:after="55" w:before="55"/>
            </w:pPr>
            <w:r>
              <w:rPr>
                <w:color w:val="334155"/>
                <w:sz w:val="20"/>
                <w:szCs w:val="20"/>
              </w:rPr>
              <w:t xml:space="preserve">Consistent property type taxonomy across the app</w:t>
            </w:r>
          </w:p>
        </w:tc>
      </w:tr>
    </w:tbl>
    <w:p>
      <w:pPr>
        <w:spacing w:after="0" w:before="100"/>
      </w:pPr>
    </w:p>
    <w:p>
      <w:pPr>
        <w:pStyle w:val="Heading2"/>
        <w:spacing w:after="140" w:before="320"/>
      </w:pPr>
      <w:r>
        <w:t xml:space="preserve">5.2 · Reelly Features to Implement in RealSight</w:t>
      </w:r>
    </w:p>
    <w:p>
      <w:pPr>
        <w:spacing w:after="0" w:before="60"/>
      </w:pPr>
    </w:p>
    <w:tbl>
      <w:tblPr>
        <w:tblW w:type="dxa" w:w="9500"/>
        <w:tblBorders>
          <w:top w:val="single" w:color="E2E8F0" w:sz="2"/>
          <w:left w:val="none"/>
          <w:bottom w:val="single" w:color="E2E8F0" w:sz="2"/>
          <w:right w:val="single" w:color="E2E8F0" w:sz="2"/>
          <w:insideH w:val="single" w:color="auto" w:sz="4"/>
          <w:insideV w:val="single" w:color="auto" w:sz="4"/>
        </w:tblBorders>
        <w:tblCellMar>
          <w:top w:type="dxa" w:w="140"/>
          <w:bottom w:type="dxa" w:w="140"/>
        </w:tblCellMar>
      </w:tblPr>
      <w:tblGrid>
        <w:gridCol w:w="100"/>
        <w:gridCol w:w="100"/>
      </w:tblGrid>
      <w:tr>
        <w:tc>
          <w:tcPr>
            <w:tcW w:type="dxa" w:w="120"/>
            <w:shd w:fill="C9A84C" w:val="clear"/>
            <w:tcMar>
              <w:top w:type="dxa" w:w="0"/>
              <w:left w:type="dxa" w:w="0"/>
              <w:bottom w:type="dxa" w:w="0"/>
              <w:right w:type="dxa" w:w="0"/>
            </w:tcMar>
          </w:tcPr>
          <w:p/>
        </w:tc>
        <w:tc>
          <w:tcPr>
            <w:tcW w:type="dxa" w:w="9380"/>
            <w:shd w:fill="FFFBEB" w:val="clear"/>
            <w:tcMar>
              <w:top w:type="dxa" w:w="80"/>
              <w:left w:type="dxa" w:w="120"/>
              <w:bottom w:type="dxa" w:w="60"/>
              <w:right w:type="dxa" w:w="120"/>
            </w:tcMar>
          </w:tcPr>
          <w:p>
            <w:pPr>
              <w:spacing w:after="80" w:before="80"/>
            </w:pPr>
            <w:r>
              <w:rPr>
                <w:b/>
                <w:bCs/>
                <w:color w:val="0F172A"/>
                <w:sz w:val="23"/>
                <w:szCs w:val="23"/>
              </w:rPr>
              <w:t xml:space="preserve">① Branded Investor Presentations (Reelly's Killer Feature)</w:t>
            </w:r>
          </w:p>
        </w:tc>
      </w:tr>
      <w:tr>
        <w:tc>
          <w:tcPr>
            <w:tcW w:type="dxa" w:w="120"/>
            <w:shd w:fill="C9A84C" w:val="clear"/>
            <w:tcMar>
              <w:top w:type="dxa" w:w="0"/>
              <w:left w:type="dxa" w:w="0"/>
              <w:bottom w:type="dxa" w:w="0"/>
              <w:right w:type="dxa" w:w="0"/>
            </w:tcMar>
          </w:tcPr>
          <w:p/>
        </w:tc>
        <w:tc>
          <w:tcPr>
            <w:tcW w:type="dxa" w:w="9380"/>
            <w:shd w:fill="FFFFFF" w:val="clear"/>
            <w:tcMar>
              <w:top w:type="dxa" w:w="50"/>
              <w:left w:type="dxa" w:w="120"/>
              <w:bottom w:type="dxa" w:w="50"/>
              <w:right w:type="dxa" w:w="120"/>
            </w:tcMar>
          </w:tcPr>
          <w:p>
            <w:pPr>
              <w:spacing w:after="50" w:before="50"/>
            </w:pPr>
            <w:r>
              <w:rPr>
                <w:color w:val="334155"/>
                <w:sz w:val="21"/>
                <w:szCs w:val="21"/>
              </w:rPr>
              <w:t xml:space="preserve">• Reelly's core product: agents create branded property presentations in one click, with their logo, contact, and photo.</w:t>
            </w:r>
          </w:p>
        </w:tc>
      </w:tr>
      <w:tr>
        <w:tc>
          <w:tcPr>
            <w:tcW w:type="dxa" w:w="120"/>
            <w:shd w:fill="C9A84C" w:val="clear"/>
            <w:tcMar>
              <w:top w:type="dxa" w:w="0"/>
              <w:left w:type="dxa" w:w="0"/>
              <w:bottom w:type="dxa" w:w="0"/>
              <w:right w:type="dxa" w:w="0"/>
            </w:tcMar>
          </w:tcPr>
          <w:p/>
        </w:tc>
        <w:tc>
          <w:tcPr>
            <w:tcW w:type="dxa" w:w="9380"/>
            <w:shd w:fill="FFFFFF" w:val="clear"/>
            <w:tcMar>
              <w:top w:type="dxa" w:w="50"/>
              <w:left w:type="dxa" w:w="120"/>
              <w:bottom w:type="dxa" w:w="50"/>
              <w:right w:type="dxa" w:w="120"/>
            </w:tcMar>
          </w:tcPr>
          <w:p>
            <w:pPr>
              <w:spacing w:after="50" w:before="50"/>
            </w:pPr>
            <w:r>
              <w:rPr>
                <w:color w:val="334155"/>
                <w:sz w:val="21"/>
                <w:szCs w:val="21"/>
              </w:rPr>
              <w:t xml:space="preserve">• RealSight implementation: Add a "Generate Presentation" button on any project detail page.</w:t>
            </w:r>
          </w:p>
        </w:tc>
      </w:tr>
      <w:tr>
        <w:tc>
          <w:tcPr>
            <w:tcW w:type="dxa" w:w="120"/>
            <w:shd w:fill="C9A84C" w:val="clear"/>
            <w:tcMar>
              <w:top w:type="dxa" w:w="0"/>
              <w:left w:type="dxa" w:w="0"/>
              <w:bottom w:type="dxa" w:w="0"/>
              <w:right w:type="dxa" w:w="0"/>
            </w:tcMar>
          </w:tcPr>
          <w:p/>
        </w:tc>
        <w:tc>
          <w:tcPr>
            <w:tcW w:type="dxa" w:w="9380"/>
            <w:shd w:fill="FFFFFF" w:val="clear"/>
            <w:tcMar>
              <w:top w:type="dxa" w:w="50"/>
              <w:left w:type="dxa" w:w="120"/>
              <w:bottom w:type="dxa" w:w="50"/>
              <w:right w:type="dxa" w:w="120"/>
            </w:tcMar>
          </w:tcPr>
          <w:p>
            <w:pPr>
              <w:spacing w:after="50" w:before="50"/>
            </w:pPr>
            <w:r>
              <w:rPr>
                <w:color w:val="334155"/>
                <w:sz w:val="21"/>
                <w:szCs w:val="21"/>
              </w:rPr>
              <w:t xml:space="preserve">• Output: a PDF or shareable link with the adviser's branding (pulled from tenant branding_config) + Reelly project data.</w:t>
            </w:r>
          </w:p>
        </w:tc>
      </w:tr>
      <w:tr>
        <w:tc>
          <w:tcPr>
            <w:tcW w:type="dxa" w:w="120"/>
            <w:shd w:fill="C9A84C" w:val="clear"/>
            <w:tcMar>
              <w:top w:type="dxa" w:w="0"/>
              <w:left w:type="dxa" w:w="0"/>
              <w:bottom w:type="dxa" w:w="0"/>
              <w:right w:type="dxa" w:w="0"/>
            </w:tcMar>
          </w:tcPr>
          <w:p/>
        </w:tc>
        <w:tc>
          <w:tcPr>
            <w:tcW w:type="dxa" w:w="9380"/>
            <w:shd w:fill="FFFFFF" w:val="clear"/>
            <w:tcMar>
              <w:top w:type="dxa" w:w="50"/>
              <w:left w:type="dxa" w:w="120"/>
              <w:bottom w:type="dxa" w:w="50"/>
              <w:right w:type="dxa" w:w="120"/>
            </w:tcMar>
          </w:tcPr>
          <w:p>
            <w:pPr>
              <w:spacing w:after="50" w:before="50"/>
            </w:pPr>
            <w:r>
              <w:rPr>
                <w:color w:val="334155"/>
                <w:sz w:val="21"/>
                <w:szCs w:val="21"/>
              </w:rPr>
              <w:t xml:space="preserve">• Send as WhatsApp or email directly from the admin panel.</w:t>
            </w:r>
          </w:p>
        </w:tc>
      </w:tr>
      <w:tr>
        <w:tc>
          <w:tcPr>
            <w:tcW w:type="dxa" w:w="120"/>
            <w:shd w:fill="C9A84C" w:val="clear"/>
            <w:tcMar>
              <w:top w:type="dxa" w:w="0"/>
              <w:left w:type="dxa" w:w="0"/>
              <w:bottom w:type="dxa" w:w="0"/>
              <w:right w:type="dxa" w:w="0"/>
            </w:tcMar>
          </w:tcPr>
          <w:p/>
        </w:tc>
        <w:tc>
          <w:tcPr>
            <w:tcW w:type="dxa" w:w="9380"/>
            <w:shd w:fill="FFFFFF" w:val="clear"/>
            <w:tcMar>
              <w:top w:type="dxa" w:w="50"/>
              <w:left w:type="dxa" w:w="120"/>
              <w:bottom w:type="dxa" w:w="50"/>
              <w:right w:type="dxa" w:w="120"/>
            </w:tcMar>
          </w:tcPr>
          <w:p>
            <w:pPr>
              <w:spacing w:after="50" w:before="50"/>
            </w:pPr>
            <w:r>
              <w:rPr>
                <w:color w:val="334155"/>
                <w:sz w:val="21"/>
                <w:szCs w:val="21"/>
              </w:rPr>
              <w:t xml:space="preserve">• This is the workflow that replaces expensive agency brochures and makes advisers look premium instantly.</w:t>
            </w:r>
          </w:p>
        </w:tc>
      </w:tr>
      <w:tr>
        <w:tc>
          <w:tcPr>
            <w:tcW w:type="dxa" w:w="120"/>
            <w:shd w:fill="C9A84C" w:val="clear"/>
            <w:tcMar>
              <w:top w:type="dxa" w:w="0"/>
              <w:left w:type="dxa" w:w="0"/>
              <w:bottom w:type="dxa" w:w="0"/>
              <w:right w:type="dxa" w:w="0"/>
            </w:tcMar>
          </w:tcPr>
          <w:p/>
        </w:tc>
        <w:tc>
          <w:tcPr>
            <w:tcW w:type="dxa" w:w="9380"/>
            <w:shd w:fill="FFFFFF" w:val="clear"/>
            <w:tcMar>
              <w:top w:type="dxa" w:w="50"/>
              <w:left w:type="dxa" w:w="120"/>
              <w:bottom w:type="dxa" w:w="50"/>
              <w:right w:type="dxa" w:w="120"/>
            </w:tcMar>
          </w:tcPr>
          <w:p>
            <w:pPr>
              <w:spacing w:after="50" w:before="50"/>
            </w:pPr>
            <w:r>
              <w:rPr>
                <w:color w:val="334155"/>
                <w:sz w:val="21"/>
                <w:szCs w:val="21"/>
              </w:rPr>
              <w:t xml:space="preserve">• Reelly allows hiding developer name and price — let advisers toggle this for their own pricing strategy.</w:t>
            </w:r>
          </w:p>
        </w:tc>
      </w:tr>
    </w:tbl>
    <w:p>
      <w:pPr>
        <w:spacing w:after="0" w:before="80"/>
      </w:pPr>
    </w:p>
    <w:tbl>
      <w:tblPr>
        <w:tblW w:type="dxa" w:w="9500"/>
        <w:tblBorders>
          <w:top w:val="single" w:color="E2E8F0" w:sz="2"/>
          <w:left w:val="none"/>
          <w:bottom w:val="single" w:color="E2E8F0" w:sz="2"/>
          <w:right w:val="single" w:color="E2E8F0" w:sz="2"/>
          <w:insideH w:val="single" w:color="auto" w:sz="4"/>
          <w:insideV w:val="single" w:color="auto" w:sz="4"/>
        </w:tblBorders>
        <w:tblCellMar>
          <w:top w:type="dxa" w:w="140"/>
          <w:bottom w:type="dxa" w:w="140"/>
        </w:tblCellMar>
      </w:tblPr>
      <w:tblGrid>
        <w:gridCol w:w="100"/>
        <w:gridCol w:w="100"/>
      </w:tblGrid>
      <w:tr>
        <w:tc>
          <w:tcPr>
            <w:tcW w:type="dxa" w:w="120"/>
            <w:shd w:fill="2563EB" w:val="clear"/>
            <w:tcMar>
              <w:top w:type="dxa" w:w="0"/>
              <w:left w:type="dxa" w:w="0"/>
              <w:bottom w:type="dxa" w:w="0"/>
              <w:right w:type="dxa" w:w="0"/>
            </w:tcMar>
          </w:tcPr>
          <w:p/>
        </w:tc>
        <w:tc>
          <w:tcPr>
            <w:tcW w:type="dxa" w:w="9380"/>
            <w:shd w:fill="EFF6FF" w:val="clear"/>
            <w:tcMar>
              <w:top w:type="dxa" w:w="80"/>
              <w:left w:type="dxa" w:w="120"/>
              <w:bottom w:type="dxa" w:w="60"/>
              <w:right w:type="dxa" w:w="120"/>
            </w:tcMar>
          </w:tcPr>
          <w:p>
            <w:pPr>
              <w:spacing w:after="80" w:before="80"/>
            </w:pPr>
            <w:r>
              <w:rPr>
                <w:b/>
                <w:bCs/>
                <w:color w:val="0F172A"/>
                <w:sz w:val="23"/>
                <w:szCs w:val="23"/>
              </w:rPr>
              <w:t xml:space="preserve">② Launch Calendar Widget</w:t>
            </w:r>
          </w:p>
        </w:tc>
      </w:tr>
      <w:tr>
        <w:tc>
          <w:tcPr>
            <w:tcW w:type="dxa" w:w="120"/>
            <w:shd w:fill="2563EB" w:val="clear"/>
            <w:tcMar>
              <w:top w:type="dxa" w:w="0"/>
              <w:left w:type="dxa" w:w="0"/>
              <w:bottom w:type="dxa" w:w="0"/>
              <w:right w:type="dxa" w:w="0"/>
            </w:tcMar>
          </w:tcPr>
          <w:p/>
        </w:tc>
        <w:tc>
          <w:tcPr>
            <w:tcW w:type="dxa" w:w="9380"/>
            <w:shd w:fill="FFFFFF" w:val="clear"/>
            <w:tcMar>
              <w:top w:type="dxa" w:w="50"/>
              <w:left w:type="dxa" w:w="120"/>
              <w:bottom w:type="dxa" w:w="50"/>
              <w:right w:type="dxa" w:w="120"/>
            </w:tcMar>
          </w:tcPr>
          <w:p>
            <w:pPr>
              <w:spacing w:after="50" w:before="50"/>
            </w:pPr>
            <w:r>
              <w:rPr>
                <w:color w:val="334155"/>
                <w:sz w:val="21"/>
                <w:szCs w:val="21"/>
              </w:rPr>
              <w:t xml:space="preserve">• Reelly provides a calendar of new project launches and UAE market events.</w:t>
            </w:r>
          </w:p>
        </w:tc>
      </w:tr>
      <w:tr>
        <w:tc>
          <w:tcPr>
            <w:tcW w:type="dxa" w:w="120"/>
            <w:shd w:fill="2563EB" w:val="clear"/>
            <w:tcMar>
              <w:top w:type="dxa" w:w="0"/>
              <w:left w:type="dxa" w:w="0"/>
              <w:bottom w:type="dxa" w:w="0"/>
              <w:right w:type="dxa" w:w="0"/>
            </w:tcMar>
          </w:tcPr>
          <w:p/>
        </w:tc>
        <w:tc>
          <w:tcPr>
            <w:tcW w:type="dxa" w:w="9380"/>
            <w:shd w:fill="FFFFFF" w:val="clear"/>
            <w:tcMar>
              <w:top w:type="dxa" w:w="50"/>
              <w:left w:type="dxa" w:w="120"/>
              <w:bottom w:type="dxa" w:w="50"/>
              <w:right w:type="dxa" w:w="120"/>
            </w:tcMar>
          </w:tcPr>
          <w:p>
            <w:pPr>
              <w:spacing w:after="50" w:before="50"/>
            </w:pPr>
            <w:r>
              <w:rPr>
                <w:color w:val="334155"/>
                <w:sz w:val="21"/>
                <w:szCs w:val="21"/>
              </w:rPr>
              <w:t xml:space="preserve">• Add a "Upcoming Launches" widget to the investor dashboard and adviser admin panel.</w:t>
            </w:r>
          </w:p>
        </w:tc>
      </w:tr>
      <w:tr>
        <w:tc>
          <w:tcPr>
            <w:tcW w:type="dxa" w:w="120"/>
            <w:shd w:fill="2563EB" w:val="clear"/>
            <w:tcMar>
              <w:top w:type="dxa" w:w="0"/>
              <w:left w:type="dxa" w:w="0"/>
              <w:bottom w:type="dxa" w:w="0"/>
              <w:right w:type="dxa" w:w="0"/>
            </w:tcMar>
          </w:tcPr>
          <w:p/>
        </w:tc>
        <w:tc>
          <w:tcPr>
            <w:tcW w:type="dxa" w:w="9380"/>
            <w:shd w:fill="FFFFFF" w:val="clear"/>
            <w:tcMar>
              <w:top w:type="dxa" w:w="50"/>
              <w:left w:type="dxa" w:w="120"/>
              <w:bottom w:type="dxa" w:w="50"/>
              <w:right w:type="dxa" w:w="120"/>
            </w:tcMar>
          </w:tcPr>
          <w:p>
            <w:pPr>
              <w:spacing w:after="50" w:before="50"/>
            </w:pPr>
            <w:r>
              <w:rPr>
                <w:color w:val="334155"/>
                <w:sz w:val="21"/>
                <w:szCs w:val="21"/>
              </w:rPr>
              <w:t xml:space="preserve">• Advisers can mark launches as "Recommended" — shows as a highlight to their investors.</w:t>
            </w:r>
          </w:p>
        </w:tc>
      </w:tr>
      <w:tr>
        <w:tc>
          <w:tcPr>
            <w:tcW w:type="dxa" w:w="120"/>
            <w:shd w:fill="2563EB" w:val="clear"/>
            <w:tcMar>
              <w:top w:type="dxa" w:w="0"/>
              <w:left w:type="dxa" w:w="0"/>
              <w:bottom w:type="dxa" w:w="0"/>
              <w:right w:type="dxa" w:w="0"/>
            </w:tcMar>
          </w:tcPr>
          <w:p/>
        </w:tc>
        <w:tc>
          <w:tcPr>
            <w:tcW w:type="dxa" w:w="9380"/>
            <w:shd w:fill="FFFFFF" w:val="clear"/>
            <w:tcMar>
              <w:top w:type="dxa" w:w="50"/>
              <w:left w:type="dxa" w:w="120"/>
              <w:bottom w:type="dxa" w:w="50"/>
              <w:right w:type="dxa" w:w="120"/>
            </w:tcMar>
          </w:tcPr>
          <w:p>
            <w:pPr>
              <w:spacing w:after="50" w:before="50"/>
            </w:pPr>
            <w:r>
              <w:rPr>
                <w:color w:val="334155"/>
                <w:sz w:val="21"/>
                <w:szCs w:val="21"/>
              </w:rPr>
              <w:t xml:space="preserve">• Investors can set "Notify me" on any upcoming launch — gets a WhatsApp alert when it goes live.</w:t>
            </w:r>
          </w:p>
        </w:tc>
      </w:tr>
      <w:tr>
        <w:tc>
          <w:tcPr>
            <w:tcW w:type="dxa" w:w="120"/>
            <w:shd w:fill="2563EB" w:val="clear"/>
            <w:tcMar>
              <w:top w:type="dxa" w:w="0"/>
              <w:left w:type="dxa" w:w="0"/>
              <w:bottom w:type="dxa" w:w="0"/>
              <w:right w:type="dxa" w:w="0"/>
            </w:tcMar>
          </w:tcPr>
          <w:p/>
        </w:tc>
        <w:tc>
          <w:tcPr>
            <w:tcW w:type="dxa" w:w="9380"/>
            <w:shd w:fill="FFFFFF" w:val="clear"/>
            <w:tcMar>
              <w:top w:type="dxa" w:w="50"/>
              <w:left w:type="dxa" w:w="120"/>
              <w:bottom w:type="dxa" w:w="50"/>
              <w:right w:type="dxa" w:w="120"/>
            </w:tcMar>
          </w:tcPr>
          <w:p>
            <w:pPr>
              <w:spacing w:after="50" w:before="50"/>
            </w:pPr>
            <w:r>
              <w:rPr>
                <w:color w:val="334155"/>
                <w:sz w:val="21"/>
                <w:szCs w:val="21"/>
              </w:rPr>
              <w:t xml:space="preserve">• This replaces manual tracking of launches across developer websites and WhatsApp groups.</w:t>
            </w:r>
          </w:p>
        </w:tc>
      </w:tr>
    </w:tbl>
    <w:p>
      <w:pPr>
        <w:spacing w:after="0" w:before="80"/>
      </w:pPr>
    </w:p>
    <w:tbl>
      <w:tblPr>
        <w:tblW w:type="dxa" w:w="9500"/>
        <w:tblBorders>
          <w:top w:val="single" w:color="E2E8F0" w:sz="2"/>
          <w:left w:val="none"/>
          <w:bottom w:val="single" w:color="E2E8F0" w:sz="2"/>
          <w:right w:val="single" w:color="E2E8F0" w:sz="2"/>
          <w:insideH w:val="single" w:color="auto" w:sz="4"/>
          <w:insideV w:val="single" w:color="auto" w:sz="4"/>
        </w:tblBorders>
        <w:tblCellMar>
          <w:top w:type="dxa" w:w="140"/>
          <w:bottom w:type="dxa" w:w="140"/>
        </w:tblCellMar>
      </w:tblPr>
      <w:tblGrid>
        <w:gridCol w:w="100"/>
        <w:gridCol w:w="100"/>
      </w:tblGrid>
      <w:tr>
        <w:tc>
          <w:tcPr>
            <w:tcW w:type="dxa" w:w="120"/>
            <w:shd w:fill="059669" w:val="clear"/>
            <w:tcMar>
              <w:top w:type="dxa" w:w="0"/>
              <w:left w:type="dxa" w:w="0"/>
              <w:bottom w:type="dxa" w:w="0"/>
              <w:right w:type="dxa" w:w="0"/>
            </w:tcMar>
          </w:tcPr>
          <w:p/>
        </w:tc>
        <w:tc>
          <w:tcPr>
            <w:tcW w:type="dxa" w:w="9380"/>
            <w:shd w:fill="F0FDF4" w:val="clear"/>
            <w:tcMar>
              <w:top w:type="dxa" w:w="80"/>
              <w:left w:type="dxa" w:w="120"/>
              <w:bottom w:type="dxa" w:w="60"/>
              <w:right w:type="dxa" w:w="120"/>
            </w:tcMar>
          </w:tcPr>
          <w:p>
            <w:pPr>
              <w:spacing w:after="80" w:before="80"/>
            </w:pPr>
            <w:r>
              <w:rPr>
                <w:b/>
                <w:bCs/>
                <w:color w:val="0F172A"/>
                <w:sz w:val="23"/>
                <w:szCs w:val="23"/>
              </w:rPr>
              <w:t xml:space="preserve">③ Payment Plan Visualizer</w:t>
            </w:r>
          </w:p>
        </w:tc>
      </w:tr>
      <w:tr>
        <w:tc>
          <w:tcPr>
            <w:tcW w:type="dxa" w:w="120"/>
            <w:shd w:fill="059669" w:val="clear"/>
            <w:tcMar>
              <w:top w:type="dxa" w:w="0"/>
              <w:left w:type="dxa" w:w="0"/>
              <w:bottom w:type="dxa" w:w="0"/>
              <w:right w:type="dxa" w:w="0"/>
            </w:tcMar>
          </w:tcPr>
          <w:p/>
        </w:tc>
        <w:tc>
          <w:tcPr>
            <w:tcW w:type="dxa" w:w="9380"/>
            <w:shd w:fill="FFFFFF" w:val="clear"/>
            <w:tcMar>
              <w:top w:type="dxa" w:w="50"/>
              <w:left w:type="dxa" w:w="120"/>
              <w:bottom w:type="dxa" w:w="50"/>
              <w:right w:type="dxa" w:w="120"/>
            </w:tcMar>
          </w:tcPr>
          <w:p>
            <w:pPr>
              <w:spacing w:after="50" w:before="50"/>
            </w:pPr>
            <w:r>
              <w:rPr>
                <w:color w:val="334155"/>
                <w:sz w:val="21"/>
                <w:szCs w:val="21"/>
              </w:rPr>
              <w:t xml:space="preserve">• Reelly provides full payment plan structures per project (e.g., 20% on booking, 10% every 6 months, 40% on handover).</w:t>
            </w:r>
          </w:p>
        </w:tc>
      </w:tr>
      <w:tr>
        <w:tc>
          <w:tcPr>
            <w:tcW w:type="dxa" w:w="120"/>
            <w:shd w:fill="059669" w:val="clear"/>
            <w:tcMar>
              <w:top w:type="dxa" w:w="0"/>
              <w:left w:type="dxa" w:w="0"/>
              <w:bottom w:type="dxa" w:w="0"/>
              <w:right w:type="dxa" w:w="0"/>
            </w:tcMar>
          </w:tcPr>
          <w:p/>
        </w:tc>
        <w:tc>
          <w:tcPr>
            <w:tcW w:type="dxa" w:w="9380"/>
            <w:shd w:fill="FFFFFF" w:val="clear"/>
            <w:tcMar>
              <w:top w:type="dxa" w:w="50"/>
              <w:left w:type="dxa" w:w="120"/>
              <w:bottom w:type="dxa" w:w="50"/>
              <w:right w:type="dxa" w:w="120"/>
            </w:tcMar>
          </w:tcPr>
          <w:p>
            <w:pPr>
              <w:spacing w:after="50" w:before="50"/>
            </w:pPr>
            <w:r>
              <w:rPr>
                <w:color w:val="334155"/>
                <w:sz w:val="21"/>
                <w:szCs w:val="21"/>
              </w:rPr>
              <w:t xml:space="preserve">• Build a visual payment timeline: a horizontal bar showing when each payment is due over the project construction period.</w:t>
            </w:r>
          </w:p>
        </w:tc>
      </w:tr>
      <w:tr>
        <w:tc>
          <w:tcPr>
            <w:tcW w:type="dxa" w:w="120"/>
            <w:shd w:fill="059669" w:val="clear"/>
            <w:tcMar>
              <w:top w:type="dxa" w:w="0"/>
              <w:left w:type="dxa" w:w="0"/>
              <w:bottom w:type="dxa" w:w="0"/>
              <w:right w:type="dxa" w:w="0"/>
            </w:tcMar>
          </w:tcPr>
          <w:p/>
        </w:tc>
        <w:tc>
          <w:tcPr>
            <w:tcW w:type="dxa" w:w="9380"/>
            <w:shd w:fill="FFFFFF" w:val="clear"/>
            <w:tcMar>
              <w:top w:type="dxa" w:w="50"/>
              <w:left w:type="dxa" w:w="120"/>
              <w:bottom w:type="dxa" w:w="50"/>
              <w:right w:type="dxa" w:w="120"/>
            </w:tcMar>
          </w:tcPr>
          <w:p>
            <w:pPr>
              <w:spacing w:after="50" w:before="50"/>
            </w:pPr>
            <w:r>
              <w:rPr>
                <w:color w:val="334155"/>
                <w:sz w:val="21"/>
                <w:szCs w:val="21"/>
              </w:rPr>
              <w:t xml:space="preserve">• Add a "Total cash flow" view: show the investor exactly how much they need to pay and when, against a calendar.</w:t>
            </w:r>
          </w:p>
        </w:tc>
      </w:tr>
      <w:tr>
        <w:tc>
          <w:tcPr>
            <w:tcW w:type="dxa" w:w="120"/>
            <w:shd w:fill="059669" w:val="clear"/>
            <w:tcMar>
              <w:top w:type="dxa" w:w="0"/>
              <w:left w:type="dxa" w:w="0"/>
              <w:bottom w:type="dxa" w:w="0"/>
              <w:right w:type="dxa" w:w="0"/>
            </w:tcMar>
          </w:tcPr>
          <w:p/>
        </w:tc>
        <w:tc>
          <w:tcPr>
            <w:tcW w:type="dxa" w:w="9380"/>
            <w:shd w:fill="FFFFFF" w:val="clear"/>
            <w:tcMar>
              <w:top w:type="dxa" w:w="50"/>
              <w:left w:type="dxa" w:w="120"/>
              <w:bottom w:type="dxa" w:w="50"/>
              <w:right w:type="dxa" w:w="120"/>
            </w:tcMar>
          </w:tcPr>
          <w:p>
            <w:pPr>
              <w:spacing w:after="50" w:before="50"/>
            </w:pPr>
            <w:r>
              <w:rPr>
                <w:color w:val="334155"/>
                <w:sz w:val="21"/>
                <w:szCs w:val="21"/>
              </w:rPr>
              <w:t xml:space="preserve">• Link to the Mortgage Calculator: "Finance the handover payment? See what your monthly payment would be."</w:t>
            </w:r>
          </w:p>
        </w:tc>
      </w:tr>
      <w:tr>
        <w:tc>
          <w:tcPr>
            <w:tcW w:type="dxa" w:w="120"/>
            <w:shd w:fill="059669" w:val="clear"/>
            <w:tcMar>
              <w:top w:type="dxa" w:w="0"/>
              <w:left w:type="dxa" w:w="0"/>
              <w:bottom w:type="dxa" w:w="0"/>
              <w:right w:type="dxa" w:w="0"/>
            </w:tcMar>
          </w:tcPr>
          <w:p/>
        </w:tc>
        <w:tc>
          <w:tcPr>
            <w:tcW w:type="dxa" w:w="9380"/>
            <w:shd w:fill="FFFFFF" w:val="clear"/>
            <w:tcMar>
              <w:top w:type="dxa" w:w="50"/>
              <w:left w:type="dxa" w:w="120"/>
              <w:bottom w:type="dxa" w:w="50"/>
              <w:right w:type="dxa" w:w="120"/>
            </w:tcMar>
          </w:tcPr>
          <w:p>
            <w:pPr>
              <w:spacing w:after="50" w:before="50"/>
            </w:pPr>
            <w:r>
              <w:rPr>
                <w:color w:val="334155"/>
                <w:sz w:val="21"/>
                <w:szCs w:val="21"/>
              </w:rPr>
              <w:t xml:space="preserve">• DXBinteract shows payment plans as plain text tables. A visual timeline is a significant UI upgrade.</w:t>
            </w:r>
          </w:p>
        </w:tc>
      </w:tr>
    </w:tbl>
    <w:p>
      <w:pPr>
        <w:spacing w:after="0" w:before="80"/>
      </w:pPr>
    </w:p>
    <w:tbl>
      <w:tblPr>
        <w:tblW w:type="dxa" w:w="9500"/>
        <w:tblBorders>
          <w:top w:val="single" w:color="E2E8F0" w:sz="2"/>
          <w:left w:val="none"/>
          <w:bottom w:val="single" w:color="E2E8F0" w:sz="2"/>
          <w:right w:val="single" w:color="E2E8F0" w:sz="2"/>
          <w:insideH w:val="single" w:color="auto" w:sz="4"/>
          <w:insideV w:val="single" w:color="auto" w:sz="4"/>
        </w:tblBorders>
        <w:tblCellMar>
          <w:top w:type="dxa" w:w="140"/>
          <w:bottom w:type="dxa" w:w="140"/>
        </w:tblCellMar>
      </w:tblPr>
      <w:tblGrid>
        <w:gridCol w:w="100"/>
        <w:gridCol w:w="100"/>
      </w:tblGrid>
      <w:tr>
        <w:tc>
          <w:tcPr>
            <w:tcW w:type="dxa" w:w="120"/>
            <w:shd w:fill="7C3AED" w:val="clear"/>
            <w:tcMar>
              <w:top w:type="dxa" w:w="0"/>
              <w:left w:type="dxa" w:w="0"/>
              <w:bottom w:type="dxa" w:w="0"/>
              <w:right w:type="dxa" w:w="0"/>
            </w:tcMar>
          </w:tcPr>
          <w:p/>
        </w:tc>
        <w:tc>
          <w:tcPr>
            <w:tcW w:type="dxa" w:w="9380"/>
            <w:shd w:fill="FAF5FF" w:val="clear"/>
            <w:tcMar>
              <w:top w:type="dxa" w:w="80"/>
              <w:left w:type="dxa" w:w="120"/>
              <w:bottom w:type="dxa" w:w="60"/>
              <w:right w:type="dxa" w:w="120"/>
            </w:tcMar>
          </w:tcPr>
          <w:p>
            <w:pPr>
              <w:spacing w:after="80" w:before="80"/>
            </w:pPr>
            <w:r>
              <w:rPr>
                <w:b/>
                <w:bCs/>
                <w:color w:val="0F172A"/>
                <w:sz w:val="23"/>
                <w:szCs w:val="23"/>
              </w:rPr>
              <w:t xml:space="preserve">④ Project "Fit Score" Based on Investor Profile</w:t>
            </w:r>
          </w:p>
        </w:tc>
      </w:tr>
      <w:tr>
        <w:tc>
          <w:tcPr>
            <w:tcW w:type="dxa" w:w="120"/>
            <w:shd w:fill="7C3AED" w:val="clear"/>
            <w:tcMar>
              <w:top w:type="dxa" w:w="0"/>
              <w:left w:type="dxa" w:w="0"/>
              <w:bottom w:type="dxa" w:w="0"/>
              <w:right w:type="dxa" w:w="0"/>
            </w:tcMar>
          </w:tcPr>
          <w:p/>
        </w:tc>
        <w:tc>
          <w:tcPr>
            <w:tcW w:type="dxa" w:w="9380"/>
            <w:shd w:fill="FFFFFF" w:val="clear"/>
            <w:tcMar>
              <w:top w:type="dxa" w:w="50"/>
              <w:left w:type="dxa" w:w="120"/>
              <w:bottom w:type="dxa" w:w="50"/>
              <w:right w:type="dxa" w:w="120"/>
            </w:tcMar>
          </w:tcPr>
          <w:p>
            <w:pPr>
              <w:spacing w:after="50" w:before="50"/>
            </w:pPr>
            <w:r>
              <w:rPr>
                <w:color w:val="334155"/>
                <w:sz w:val="21"/>
                <w:szCs w:val="21"/>
              </w:rPr>
              <w:t xml:space="preserve">• Reelly data includes unit pricing, area, type, and yield estimates for each project.</w:t>
            </w:r>
          </w:p>
        </w:tc>
      </w:tr>
      <w:tr>
        <w:tc>
          <w:tcPr>
            <w:tcW w:type="dxa" w:w="120"/>
            <w:shd w:fill="7C3AED" w:val="clear"/>
            <w:tcMar>
              <w:top w:type="dxa" w:w="0"/>
              <w:left w:type="dxa" w:w="0"/>
              <w:bottom w:type="dxa" w:w="0"/>
              <w:right w:type="dxa" w:w="0"/>
            </w:tcMar>
          </w:tcPr>
          <w:p/>
        </w:tc>
        <w:tc>
          <w:tcPr>
            <w:tcW w:type="dxa" w:w="9380"/>
            <w:shd w:fill="FFFFFF" w:val="clear"/>
            <w:tcMar>
              <w:top w:type="dxa" w:w="50"/>
              <w:left w:type="dxa" w:w="120"/>
              <w:bottom w:type="dxa" w:w="50"/>
              <w:right w:type="dxa" w:w="120"/>
            </w:tcMar>
          </w:tcPr>
          <w:p>
            <w:pPr>
              <w:spacing w:after="50" w:before="50"/>
            </w:pPr>
            <w:r>
              <w:rPr>
                <w:color w:val="334155"/>
                <w:sz w:val="21"/>
                <w:szCs w:val="21"/>
              </w:rPr>
              <w:t xml:space="preserve">• Cross-reference with investor's saved preferences (budget, preferred area, unit type, investment goal).</w:t>
            </w:r>
          </w:p>
        </w:tc>
      </w:tr>
      <w:tr>
        <w:tc>
          <w:tcPr>
            <w:tcW w:type="dxa" w:w="120"/>
            <w:shd w:fill="7C3AED" w:val="clear"/>
            <w:tcMar>
              <w:top w:type="dxa" w:w="0"/>
              <w:left w:type="dxa" w:w="0"/>
              <w:bottom w:type="dxa" w:w="0"/>
              <w:right w:type="dxa" w:w="0"/>
            </w:tcMar>
          </w:tcPr>
          <w:p/>
        </w:tc>
        <w:tc>
          <w:tcPr>
            <w:tcW w:type="dxa" w:w="9380"/>
            <w:shd w:fill="FFFFFF" w:val="clear"/>
            <w:tcMar>
              <w:top w:type="dxa" w:w="50"/>
              <w:left w:type="dxa" w:w="120"/>
              <w:bottom w:type="dxa" w:w="50"/>
              <w:right w:type="dxa" w:w="120"/>
            </w:tcMar>
          </w:tcPr>
          <w:p>
            <w:pPr>
              <w:spacing w:after="50" w:before="50"/>
            </w:pPr>
            <w:r>
              <w:rPr>
                <w:color w:val="334155"/>
                <w:sz w:val="21"/>
                <w:szCs w:val="21"/>
              </w:rPr>
              <w:t xml:space="preserve">• Show a "Fit Score" badge (1–10) on each project card: "9/10 — matches your AED 2M budget, Dubai Marina preference, and 6%+ yield target."</w:t>
            </w:r>
          </w:p>
        </w:tc>
      </w:tr>
      <w:tr>
        <w:tc>
          <w:tcPr>
            <w:tcW w:type="dxa" w:w="120"/>
            <w:shd w:fill="7C3AED" w:val="clear"/>
            <w:tcMar>
              <w:top w:type="dxa" w:w="0"/>
              <w:left w:type="dxa" w:w="0"/>
              <w:bottom w:type="dxa" w:w="0"/>
              <w:right w:type="dxa" w:w="0"/>
            </w:tcMar>
          </w:tcPr>
          <w:p/>
        </w:tc>
        <w:tc>
          <w:tcPr>
            <w:tcW w:type="dxa" w:w="9380"/>
            <w:shd w:fill="FFFFFF" w:val="clear"/>
            <w:tcMar>
              <w:top w:type="dxa" w:w="50"/>
              <w:left w:type="dxa" w:w="120"/>
              <w:bottom w:type="dxa" w:w="50"/>
              <w:right w:type="dxa" w:w="120"/>
            </w:tcMar>
          </w:tcPr>
          <w:p>
            <w:pPr>
              <w:spacing w:after="50" w:before="50"/>
            </w:pPr>
            <w:r>
              <w:rPr>
                <w:color w:val="334155"/>
                <w:sz w:val="21"/>
                <w:szCs w:val="21"/>
              </w:rPr>
              <w:t xml:space="preserve">• Sort the offplan project list by fit score by default — investor sees the most relevant projects first.</w:t>
            </w:r>
          </w:p>
        </w:tc>
      </w:tr>
      <w:tr>
        <w:tc>
          <w:tcPr>
            <w:tcW w:type="dxa" w:w="120"/>
            <w:shd w:fill="7C3AED" w:val="clear"/>
            <w:tcMar>
              <w:top w:type="dxa" w:w="0"/>
              <w:left w:type="dxa" w:w="0"/>
              <w:bottom w:type="dxa" w:w="0"/>
              <w:right w:type="dxa" w:w="0"/>
            </w:tcMar>
          </w:tcPr>
          <w:p/>
        </w:tc>
        <w:tc>
          <w:tcPr>
            <w:tcW w:type="dxa" w:w="9380"/>
            <w:shd w:fill="FFFFFF" w:val="clear"/>
            <w:tcMar>
              <w:top w:type="dxa" w:w="50"/>
              <w:left w:type="dxa" w:w="120"/>
              <w:bottom w:type="dxa" w:w="50"/>
              <w:right w:type="dxa" w:w="120"/>
            </w:tcMar>
          </w:tcPr>
          <w:p>
            <w:pPr>
              <w:spacing w:after="50" w:before="50"/>
            </w:pPr>
            <w:r>
              <w:rPr>
                <w:color w:val="334155"/>
                <w:sz w:val="21"/>
                <w:szCs w:val="21"/>
              </w:rPr>
              <w:t xml:space="preserve">• No other platform offers personalised project ranking. DXBinteract shows the same list to everyone.</w:t>
            </w:r>
          </w:p>
        </w:tc>
      </w:tr>
    </w:tbl>
    <w:p>
      <w:r>
        <w:br w:type="page"/>
      </w:r>
    </w:p>
    <w:p>
      <w:pPr>
        <w:pStyle w:val="Heading1"/>
        <w:spacing w:after="200" w:before="480"/>
      </w:pPr>
      <w:r>
        <w:t xml:space="preserve">6 · International Expansion — US, UK, Singapore, Spain</w:t>
      </w:r>
    </w:p>
    <w:p>
      <w:pPr>
        <w:spacing w:after="80" w:before="80"/>
      </w:pPr>
      <w:r>
        <w:rPr>
          <w:color w:val="475569"/>
          <w:sz w:val="22"/>
          <w:szCs w:val="22"/>
        </w:rPr>
        <w:t xml:space="preserve">RealSight is being built as an international platform from day one. The multi-tenant architecture already supports multiple markets. Here is the expansion framework.</w:t>
      </w:r>
    </w:p>
    <w:p>
      <w:pPr>
        <w:spacing w:after="0" w:before="100"/>
      </w:pPr>
    </w:p>
    <w:p>
      <w:pPr>
        <w:pStyle w:val="Heading2"/>
        <w:spacing w:after="140" w:before="320"/>
      </w:pPr>
      <w:r>
        <w:t xml:space="preserve">6.1 · Data Sources per Market</w:t>
      </w:r>
    </w:p>
    <w:tbl>
      <w:tblPr>
        <w:tblW w:type="dxa" w:w="9500"/>
        <w:tblBorders>
          <w:top w:val="single" w:color="334155" w:sz="4"/>
          <w:left w:val="single" w:color="E2E8F0" w:sz="2"/>
          <w:bottom w:val="single" w:color="334155" w:sz="4"/>
          <w:right w:val="single" w:color="E2E8F0" w:sz="2"/>
          <w:insideH w:val="single" w:color="auto" w:sz="4"/>
          <w:insideV w:val="single" w:color="auto" w:sz="4"/>
        </w:tblBorders>
        <w:tblCellMar>
          <w:top w:type="dxa" w:w="160"/>
          <w:bottom w:type="dxa" w:w="160"/>
        </w:tblCellMar>
      </w:tblPr>
      <w:tblGrid>
        <w:gridCol w:w="100"/>
        <w:gridCol w:w="100"/>
        <w:gridCol w:w="100"/>
        <w:gridCol w:w="100"/>
      </w:tblGrid>
      <w:tr>
        <w:tc>
          <w:tcPr>
            <w:tcW w:type="dxa" w:w="1400"/>
            <w:shd w:fill="334155" w:val="clear"/>
            <w:tcMar>
              <w:top w:type="dxa" w:w="60"/>
              <w:left w:type="dxa" w:w="100"/>
              <w:bottom w:type="dxa" w:w="60"/>
              <w:right w:type="dxa" w:w="60"/>
            </w:tcMar>
          </w:tcPr>
          <w:p>
            <w:pPr>
              <w:spacing w:after="70" w:before="70"/>
            </w:pPr>
            <w:r>
              <w:rPr>
                <w:b/>
                <w:bCs/>
                <w:color w:val="FFFFFF"/>
                <w:sz w:val="20"/>
                <w:szCs w:val="20"/>
              </w:rPr>
              <w:t xml:space="preserve">Market</w:t>
            </w:r>
          </w:p>
        </w:tc>
        <w:tc>
          <w:tcPr>
            <w:tcW w:type="dxa" w:w="2800"/>
            <w:shd w:fill="334155" w:val="clear"/>
            <w:tcMar>
              <w:top w:type="dxa" w:w="60"/>
              <w:left w:type="dxa" w:w="100"/>
              <w:bottom w:type="dxa" w:w="60"/>
              <w:right w:type="dxa" w:w="60"/>
            </w:tcMar>
          </w:tcPr>
          <w:p>
            <w:pPr>
              <w:spacing w:after="70" w:before="70"/>
            </w:pPr>
            <w:r>
              <w:rPr>
                <w:b/>
                <w:bCs/>
                <w:color w:val="FFFFFF"/>
                <w:sz w:val="20"/>
                <w:szCs w:val="20"/>
              </w:rPr>
              <w:t xml:space="preserve">Transaction Data</w:t>
            </w:r>
          </w:p>
        </w:tc>
        <w:tc>
          <w:tcPr>
            <w:tcW w:type="dxa" w:w="2800"/>
            <w:shd w:fill="334155" w:val="clear"/>
            <w:tcMar>
              <w:top w:type="dxa" w:w="60"/>
              <w:left w:type="dxa" w:w="100"/>
              <w:bottom w:type="dxa" w:w="60"/>
              <w:right w:type="dxa" w:w="60"/>
            </w:tcMar>
          </w:tcPr>
          <w:p>
            <w:pPr>
              <w:spacing w:after="70" w:before="70"/>
            </w:pPr>
            <w:r>
              <w:rPr>
                <w:b/>
                <w:bCs/>
                <w:color w:val="FFFFFF"/>
                <w:sz w:val="20"/>
                <w:szCs w:val="20"/>
              </w:rPr>
              <w:t xml:space="preserve">Offplan / Listings</w:t>
            </w:r>
          </w:p>
        </w:tc>
        <w:tc>
          <w:tcPr>
            <w:tcW w:type="dxa" w:w="2500"/>
            <w:shd w:fill="334155" w:val="clear"/>
            <w:tcMar>
              <w:top w:type="dxa" w:w="60"/>
              <w:left w:type="dxa" w:w="100"/>
              <w:bottom w:type="dxa" w:w="60"/>
              <w:right w:type="dxa" w:w="60"/>
            </w:tcMar>
          </w:tcPr>
          <w:p>
            <w:pPr>
              <w:spacing w:after="70" w:before="70"/>
            </w:pPr>
            <w:r>
              <w:rPr>
                <w:b/>
                <w:bCs/>
                <w:color w:val="FFFFFF"/>
                <w:sz w:val="20"/>
                <w:szCs w:val="20"/>
              </w:rPr>
              <w:t xml:space="preserve">Regulatory Context</w:t>
            </w:r>
          </w:p>
        </w:tc>
      </w:tr>
      <w:tr>
        <w:tc>
          <w:tcPr>
            <w:tcW w:type="dxa" w:w="1400"/>
            <w:shd w:fill="F8FAFC" w:val="clear"/>
            <w:tcMar>
              <w:top w:type="dxa" w:w="55"/>
              <w:left w:type="dxa" w:w="100"/>
              <w:bottom w:type="dxa" w:w="55"/>
              <w:right w:type="dxa" w:w="60"/>
            </w:tcMar>
          </w:tcPr>
          <w:p>
            <w:pPr>
              <w:spacing w:after="55" w:before="55"/>
            </w:pPr>
            <w:r>
              <w:rPr>
                <w:color w:val="334155"/>
                <w:sz w:val="20"/>
                <w:szCs w:val="20"/>
              </w:rPr>
              <w:t xml:space="preserve">Dubai (UAE) 🇦🇪</w:t>
            </w:r>
          </w:p>
        </w:tc>
        <w:tc>
          <w:tcPr>
            <w:tcW w:type="dxa" w:w="2800"/>
            <w:shd w:fill="F8FAFC" w:val="clear"/>
            <w:tcMar>
              <w:top w:type="dxa" w:w="55"/>
              <w:left w:type="dxa" w:w="100"/>
              <w:bottom w:type="dxa" w:w="55"/>
              <w:right w:type="dxa" w:w="60"/>
            </w:tcMar>
          </w:tcPr>
          <w:p>
            <w:pPr>
              <w:spacing w:after="55" w:before="55"/>
            </w:pPr>
            <w:r>
              <w:rPr>
                <w:color w:val="334155"/>
                <w:sz w:val="20"/>
                <w:szCs w:val="20"/>
              </w:rPr>
              <w:t xml:space="preserve">Dubai Land Department (DLD) Open Data API — free, official, comprehensive</w:t>
            </w:r>
          </w:p>
        </w:tc>
        <w:tc>
          <w:tcPr>
            <w:tcW w:type="dxa" w:w="2800"/>
            <w:shd w:fill="F8FAFC" w:val="clear"/>
            <w:tcMar>
              <w:top w:type="dxa" w:w="55"/>
              <w:left w:type="dxa" w:w="100"/>
              <w:bottom w:type="dxa" w:w="55"/>
              <w:right w:type="dxa" w:w="60"/>
            </w:tcMar>
          </w:tcPr>
          <w:p>
            <w:pPr>
              <w:spacing w:after="55" w:before="55"/>
            </w:pPr>
            <w:r>
              <w:rPr>
                <w:color w:val="334155"/>
                <w:sz w:val="20"/>
                <w:szCs w:val="20"/>
              </w:rPr>
              <w:t xml:space="preserve">Reelly.ai API — 1,350+ projects, fully integrated</w:t>
            </w:r>
          </w:p>
        </w:tc>
        <w:tc>
          <w:tcPr>
            <w:tcW w:type="dxa" w:w="2500"/>
            <w:shd w:fill="F8FAFC" w:val="clear"/>
            <w:tcMar>
              <w:top w:type="dxa" w:w="55"/>
              <w:left w:type="dxa" w:w="100"/>
              <w:bottom w:type="dxa" w:w="55"/>
              <w:right w:type="dxa" w:w="60"/>
            </w:tcMar>
          </w:tcPr>
          <w:p>
            <w:pPr>
              <w:spacing w:after="55" w:before="55"/>
            </w:pPr>
            <w:r>
              <w:rPr>
                <w:color w:val="334155"/>
                <w:sz w:val="20"/>
                <w:szCs w:val="20"/>
              </w:rPr>
              <w:t xml:space="preserve">RERA, DLD — data is publicly available</w:t>
            </w:r>
          </w:p>
        </w:tc>
      </w:tr>
      <w:tr>
        <w:tc>
          <w:tcPr>
            <w:tcW w:type="dxa" w:w="1400"/>
            <w:shd w:fill="FFFFFF" w:val="clear"/>
            <w:tcMar>
              <w:top w:type="dxa" w:w="55"/>
              <w:left w:type="dxa" w:w="100"/>
              <w:bottom w:type="dxa" w:w="55"/>
              <w:right w:type="dxa" w:w="60"/>
            </w:tcMar>
          </w:tcPr>
          <w:p>
            <w:pPr>
              <w:spacing w:after="55" w:before="55"/>
            </w:pPr>
            <w:r>
              <w:rPr>
                <w:color w:val="334155"/>
                <w:sz w:val="20"/>
                <w:szCs w:val="20"/>
              </w:rPr>
              <w:t xml:space="preserve">United Kingdom 🇬🇧</w:t>
            </w:r>
          </w:p>
        </w:tc>
        <w:tc>
          <w:tcPr>
            <w:tcW w:type="dxa" w:w="2800"/>
            <w:shd w:fill="FFFFFF" w:val="clear"/>
            <w:tcMar>
              <w:top w:type="dxa" w:w="55"/>
              <w:left w:type="dxa" w:w="100"/>
              <w:bottom w:type="dxa" w:w="55"/>
              <w:right w:type="dxa" w:w="60"/>
            </w:tcMar>
          </w:tcPr>
          <w:p>
            <w:pPr>
              <w:spacing w:after="55" w:before="55"/>
            </w:pPr>
            <w:r>
              <w:rPr>
                <w:color w:val="334155"/>
                <w:sz w:val="20"/>
                <w:szCs w:val="20"/>
              </w:rPr>
              <w:t xml:space="preserve">HM Land Registry Price Paid Data — free, downloadable, all transactions since 1995</w:t>
            </w:r>
          </w:p>
        </w:tc>
        <w:tc>
          <w:tcPr>
            <w:tcW w:type="dxa" w:w="2800"/>
            <w:shd w:fill="FFFFFF" w:val="clear"/>
            <w:tcMar>
              <w:top w:type="dxa" w:w="55"/>
              <w:left w:type="dxa" w:w="100"/>
              <w:bottom w:type="dxa" w:w="55"/>
              <w:right w:type="dxa" w:w="60"/>
            </w:tcMar>
          </w:tcPr>
          <w:p>
            <w:pPr>
              <w:spacing w:after="55" w:before="55"/>
            </w:pPr>
            <w:r>
              <w:rPr>
                <w:color w:val="334155"/>
                <w:sz w:val="20"/>
                <w:szCs w:val="20"/>
              </w:rPr>
              <w:t xml:space="preserve">Rightmove / Zoopla API or data partnerships</w:t>
            </w:r>
          </w:p>
        </w:tc>
        <w:tc>
          <w:tcPr>
            <w:tcW w:type="dxa" w:w="2500"/>
            <w:shd w:fill="FFFFFF" w:val="clear"/>
            <w:tcMar>
              <w:top w:type="dxa" w:w="55"/>
              <w:left w:type="dxa" w:w="100"/>
              <w:bottom w:type="dxa" w:w="55"/>
              <w:right w:type="dxa" w:w="60"/>
            </w:tcMar>
          </w:tcPr>
          <w:p>
            <w:pPr>
              <w:spacing w:after="55" w:before="55"/>
            </w:pPr>
            <w:r>
              <w:rPr>
                <w:color w:val="334155"/>
                <w:sz w:val="20"/>
                <w:szCs w:val="20"/>
              </w:rPr>
              <w:t xml:space="preserve">No restrictions on transaction data publication</w:t>
            </w:r>
          </w:p>
        </w:tc>
      </w:tr>
      <w:tr>
        <w:tc>
          <w:tcPr>
            <w:tcW w:type="dxa" w:w="1400"/>
            <w:shd w:fill="F8FAFC" w:val="clear"/>
            <w:tcMar>
              <w:top w:type="dxa" w:w="55"/>
              <w:left w:type="dxa" w:w="100"/>
              <w:bottom w:type="dxa" w:w="55"/>
              <w:right w:type="dxa" w:w="60"/>
            </w:tcMar>
          </w:tcPr>
          <w:p>
            <w:pPr>
              <w:spacing w:after="55" w:before="55"/>
            </w:pPr>
            <w:r>
              <w:rPr>
                <w:color w:val="334155"/>
                <w:sz w:val="20"/>
                <w:szCs w:val="20"/>
              </w:rPr>
              <w:t xml:space="preserve">United States 🇺🇸</w:t>
            </w:r>
          </w:p>
        </w:tc>
        <w:tc>
          <w:tcPr>
            <w:tcW w:type="dxa" w:w="2800"/>
            <w:shd w:fill="F8FAFC" w:val="clear"/>
            <w:tcMar>
              <w:top w:type="dxa" w:w="55"/>
              <w:left w:type="dxa" w:w="100"/>
              <w:bottom w:type="dxa" w:w="55"/>
              <w:right w:type="dxa" w:w="60"/>
            </w:tcMar>
          </w:tcPr>
          <w:p>
            <w:pPr>
              <w:spacing w:after="55" w:before="55"/>
            </w:pPr>
            <w:r>
              <w:rPr>
                <w:color w:val="334155"/>
                <w:sz w:val="20"/>
                <w:szCs w:val="20"/>
              </w:rPr>
              <w:t xml:space="preserve">ATTOM Data API or PropStream — commercial, comprehensive. Zillow API for estimates.</w:t>
            </w:r>
          </w:p>
        </w:tc>
        <w:tc>
          <w:tcPr>
            <w:tcW w:type="dxa" w:w="2800"/>
            <w:shd w:fill="F8FAFC" w:val="clear"/>
            <w:tcMar>
              <w:top w:type="dxa" w:w="55"/>
              <w:left w:type="dxa" w:w="100"/>
              <w:bottom w:type="dxa" w:w="55"/>
              <w:right w:type="dxa" w:w="60"/>
            </w:tcMar>
          </w:tcPr>
          <w:p>
            <w:pPr>
              <w:spacing w:after="55" w:before="55"/>
            </w:pPr>
            <w:r>
              <w:rPr>
                <w:color w:val="334155"/>
                <w:sz w:val="20"/>
                <w:szCs w:val="20"/>
              </w:rPr>
              <w:t xml:space="preserve">MLS data via RETS/RESO feeds (requires MLS membership or aggregator)</w:t>
            </w:r>
          </w:p>
        </w:tc>
        <w:tc>
          <w:tcPr>
            <w:tcW w:type="dxa" w:w="2500"/>
            <w:shd w:fill="F8FAFC" w:val="clear"/>
            <w:tcMar>
              <w:top w:type="dxa" w:w="55"/>
              <w:left w:type="dxa" w:w="100"/>
              <w:bottom w:type="dxa" w:w="55"/>
              <w:right w:type="dxa" w:w="60"/>
            </w:tcMar>
          </w:tcPr>
          <w:p>
            <w:pPr>
              <w:spacing w:after="55" w:before="55"/>
            </w:pPr>
            <w:r>
              <w:rPr>
                <w:color w:val="334155"/>
                <w:sz w:val="20"/>
                <w:szCs w:val="20"/>
              </w:rPr>
              <w:t xml:space="preserve">State-by-state regulation. Start with NY, Miami, LA.</w:t>
            </w:r>
          </w:p>
        </w:tc>
      </w:tr>
      <w:tr>
        <w:tc>
          <w:tcPr>
            <w:tcW w:type="dxa" w:w="1400"/>
            <w:shd w:fill="FFFFFF" w:val="clear"/>
            <w:tcMar>
              <w:top w:type="dxa" w:w="55"/>
              <w:left w:type="dxa" w:w="100"/>
              <w:bottom w:type="dxa" w:w="55"/>
              <w:right w:type="dxa" w:w="60"/>
            </w:tcMar>
          </w:tcPr>
          <w:p>
            <w:pPr>
              <w:spacing w:after="55" w:before="55"/>
            </w:pPr>
            <w:r>
              <w:rPr>
                <w:color w:val="334155"/>
                <w:sz w:val="20"/>
                <w:szCs w:val="20"/>
              </w:rPr>
              <w:t xml:space="preserve">Singapore 🇸🇬</w:t>
            </w:r>
          </w:p>
        </w:tc>
        <w:tc>
          <w:tcPr>
            <w:tcW w:type="dxa" w:w="2800"/>
            <w:shd w:fill="FFFFFF" w:val="clear"/>
            <w:tcMar>
              <w:top w:type="dxa" w:w="55"/>
              <w:left w:type="dxa" w:w="100"/>
              <w:bottom w:type="dxa" w:w="55"/>
              <w:right w:type="dxa" w:w="60"/>
            </w:tcMar>
          </w:tcPr>
          <w:p>
            <w:pPr>
              <w:spacing w:after="55" w:before="55"/>
            </w:pPr>
            <w:r>
              <w:rPr>
                <w:color w:val="334155"/>
                <w:sz w:val="20"/>
                <w:szCs w:val="20"/>
              </w:rPr>
              <w:t xml:space="preserve">URA (Urban Redevelopment Authority) Open Data — free, official, all caveats since 1995</w:t>
            </w:r>
          </w:p>
        </w:tc>
        <w:tc>
          <w:tcPr>
            <w:tcW w:type="dxa" w:w="2800"/>
            <w:shd w:fill="FFFFFF" w:val="clear"/>
            <w:tcMar>
              <w:top w:type="dxa" w:w="55"/>
              <w:left w:type="dxa" w:w="100"/>
              <w:bottom w:type="dxa" w:w="55"/>
              <w:right w:type="dxa" w:w="60"/>
            </w:tcMar>
          </w:tcPr>
          <w:p>
            <w:pPr>
              <w:spacing w:after="55" w:before="55"/>
            </w:pPr>
            <w:r>
              <w:rPr>
                <w:color w:val="334155"/>
                <w:sz w:val="20"/>
                <w:szCs w:val="20"/>
              </w:rPr>
              <w:t xml:space="preserve">HDB / URA project data — publicly available</w:t>
            </w:r>
          </w:p>
        </w:tc>
        <w:tc>
          <w:tcPr>
            <w:tcW w:type="dxa" w:w="2500"/>
            <w:shd w:fill="FFFFFF" w:val="clear"/>
            <w:tcMar>
              <w:top w:type="dxa" w:w="55"/>
              <w:left w:type="dxa" w:w="100"/>
              <w:bottom w:type="dxa" w:w="55"/>
              <w:right w:type="dxa" w:w="60"/>
            </w:tcMar>
          </w:tcPr>
          <w:p>
            <w:pPr>
              <w:spacing w:after="55" w:before="55"/>
            </w:pPr>
            <w:r>
              <w:rPr>
                <w:color w:val="334155"/>
                <w:sz w:val="20"/>
                <w:szCs w:val="20"/>
              </w:rPr>
              <w:t xml:space="preserve">Very clean, well-structured government data</w:t>
            </w:r>
          </w:p>
        </w:tc>
      </w:tr>
      <w:tr>
        <w:tc>
          <w:tcPr>
            <w:tcW w:type="dxa" w:w="1400"/>
            <w:shd w:fill="F8FAFC" w:val="clear"/>
            <w:tcMar>
              <w:top w:type="dxa" w:w="55"/>
              <w:left w:type="dxa" w:w="100"/>
              <w:bottom w:type="dxa" w:w="55"/>
              <w:right w:type="dxa" w:w="60"/>
            </w:tcMar>
          </w:tcPr>
          <w:p>
            <w:pPr>
              <w:spacing w:after="55" w:before="55"/>
            </w:pPr>
            <w:r>
              <w:rPr>
                <w:color w:val="334155"/>
                <w:sz w:val="20"/>
                <w:szCs w:val="20"/>
              </w:rPr>
              <w:t xml:space="preserve">Spain 🇪🇸</w:t>
            </w:r>
          </w:p>
        </w:tc>
        <w:tc>
          <w:tcPr>
            <w:tcW w:type="dxa" w:w="2800"/>
            <w:shd w:fill="F8FAFC" w:val="clear"/>
            <w:tcMar>
              <w:top w:type="dxa" w:w="55"/>
              <w:left w:type="dxa" w:w="100"/>
              <w:bottom w:type="dxa" w:w="55"/>
              <w:right w:type="dxa" w:w="60"/>
            </w:tcMar>
          </w:tcPr>
          <w:p>
            <w:pPr>
              <w:spacing w:after="55" w:before="55"/>
            </w:pPr>
            <w:r>
              <w:rPr>
                <w:color w:val="334155"/>
                <w:sz w:val="20"/>
                <w:szCs w:val="20"/>
              </w:rPr>
              <w:t xml:space="preserve">Catastro (Cadastre) data — free property registry. MITMA for transactions.</w:t>
            </w:r>
          </w:p>
        </w:tc>
        <w:tc>
          <w:tcPr>
            <w:tcW w:type="dxa" w:w="2800"/>
            <w:shd w:fill="F8FAFC" w:val="clear"/>
            <w:tcMar>
              <w:top w:type="dxa" w:w="55"/>
              <w:left w:type="dxa" w:w="100"/>
              <w:bottom w:type="dxa" w:w="55"/>
              <w:right w:type="dxa" w:w="60"/>
            </w:tcMar>
          </w:tcPr>
          <w:p>
            <w:pPr>
              <w:spacing w:after="55" w:before="55"/>
            </w:pPr>
            <w:r>
              <w:rPr>
                <w:color w:val="334155"/>
                <w:sz w:val="20"/>
                <w:szCs w:val="20"/>
              </w:rPr>
              <w:t xml:space="preserve">Idealista or Fotocasa API partnerships</w:t>
            </w:r>
          </w:p>
        </w:tc>
        <w:tc>
          <w:tcPr>
            <w:tcW w:type="dxa" w:w="2500"/>
            <w:shd w:fill="F8FAFC" w:val="clear"/>
            <w:tcMar>
              <w:top w:type="dxa" w:w="55"/>
              <w:left w:type="dxa" w:w="100"/>
              <w:bottom w:type="dxa" w:w="55"/>
              <w:right w:type="dxa" w:w="60"/>
            </w:tcMar>
          </w:tcPr>
          <w:p>
            <w:pPr>
              <w:spacing w:after="55" w:before="55"/>
            </w:pPr>
            <w:r>
              <w:rPr>
                <w:color w:val="334155"/>
                <w:sz w:val="20"/>
                <w:szCs w:val="20"/>
              </w:rPr>
              <w:t xml:space="preserve">Start with Madrid and Barcelona. GDPR applies.</w:t>
            </w:r>
          </w:p>
        </w:tc>
      </w:tr>
    </w:tbl>
    <w:p>
      <w:pPr>
        <w:spacing w:after="0" w:before="100"/>
      </w:pPr>
    </w:p>
    <w:p>
      <w:pPr>
        <w:pStyle w:val="Heading2"/>
        <w:spacing w:after="140" w:before="320"/>
      </w:pPr>
      <w:r>
        <w:t xml:space="preserve">6.2 · Expansion Architecture (Already Supported)</w:t>
      </w:r>
    </w:p>
    <w:tbl>
      <w:tblPr>
        <w:tblW w:type="dxa" w:w="9500"/>
        <w:tblBorders>
          <w:top w:val="single" w:color="E2E8F0" w:sz="2"/>
          <w:left w:val="none"/>
          <w:bottom w:val="single" w:color="E2E8F0" w:sz="2"/>
          <w:right w:val="single" w:color="E2E8F0" w:sz="2"/>
          <w:insideH w:val="single" w:color="auto" w:sz="4"/>
          <w:insideV w:val="single" w:color="auto" w:sz="4"/>
        </w:tblBorders>
        <w:tblCellMar>
          <w:top w:type="dxa" w:w="140"/>
          <w:bottom w:type="dxa" w:w="140"/>
        </w:tblCellMar>
      </w:tblPr>
      <w:tblGrid>
        <w:gridCol w:w="100"/>
        <w:gridCol w:w="100"/>
      </w:tblGrid>
      <w:tr>
        <w:tc>
          <w:tcPr>
            <w:tcW w:type="dxa" w:w="120"/>
            <w:shd w:fill="2563EB" w:val="clear"/>
            <w:tcMar>
              <w:top w:type="dxa" w:w="0"/>
              <w:left w:type="dxa" w:w="0"/>
              <w:bottom w:type="dxa" w:w="0"/>
              <w:right w:type="dxa" w:w="0"/>
            </w:tcMar>
          </w:tcPr>
          <w:p/>
        </w:tc>
        <w:tc>
          <w:tcPr>
            <w:tcW w:type="dxa" w:w="9380"/>
            <w:shd w:fill="EFF6FF" w:val="clear"/>
            <w:tcMar>
              <w:top w:type="dxa" w:w="80"/>
              <w:left w:type="dxa" w:w="120"/>
              <w:bottom w:type="dxa" w:w="60"/>
              <w:right w:type="dxa" w:w="120"/>
            </w:tcMar>
          </w:tcPr>
          <w:p>
            <w:pPr>
              <w:spacing w:after="80" w:before="80"/>
            </w:pPr>
            <w:r>
              <w:rPr>
                <w:b/>
                <w:bCs/>
                <w:color w:val="0F172A"/>
                <w:sz w:val="23"/>
                <w:szCs w:val="23"/>
              </w:rPr>
              <w:t xml:space="preserve">What the Codebase Already Supports</w:t>
            </w:r>
          </w:p>
        </w:tc>
      </w:tr>
      <w:tr>
        <w:tc>
          <w:tcPr>
            <w:tcW w:type="dxa" w:w="120"/>
            <w:shd w:fill="2563EB" w:val="clear"/>
            <w:tcMar>
              <w:top w:type="dxa" w:w="0"/>
              <w:left w:type="dxa" w:w="0"/>
              <w:bottom w:type="dxa" w:w="0"/>
              <w:right w:type="dxa" w:w="0"/>
            </w:tcMar>
          </w:tcPr>
          <w:p/>
        </w:tc>
        <w:tc>
          <w:tcPr>
            <w:tcW w:type="dxa" w:w="9380"/>
            <w:shd w:fill="FFFFFF" w:val="clear"/>
            <w:tcMar>
              <w:top w:type="dxa" w:w="50"/>
              <w:left w:type="dxa" w:w="120"/>
              <w:bottom w:type="dxa" w:w="50"/>
              <w:right w:type="dxa" w:w="120"/>
            </w:tcMar>
          </w:tcPr>
          <w:p>
            <w:pPr>
              <w:spacing w:after="50" w:before="50"/>
            </w:pPr>
            <w:r>
              <w:rPr>
                <w:color w:val="334155"/>
                <w:sz w:val="21"/>
                <w:szCs w:val="21"/>
              </w:rPr>
              <w:t xml:space="preserve">• Internationalisation: i18next already configured for EN, AR, FR, ES, RU, FA (Persian). Spanish is ready. Add EN-US, EN-GB, ZH (Singapore) as variants.</w:t>
            </w:r>
          </w:p>
        </w:tc>
      </w:tr>
      <w:tr>
        <w:tc>
          <w:tcPr>
            <w:tcW w:type="dxa" w:w="120"/>
            <w:shd w:fill="2563EB" w:val="clear"/>
            <w:tcMar>
              <w:top w:type="dxa" w:w="0"/>
              <w:left w:type="dxa" w:w="0"/>
              <w:bottom w:type="dxa" w:w="0"/>
              <w:right w:type="dxa" w:w="0"/>
            </w:tcMar>
          </w:tcPr>
          <w:p/>
        </w:tc>
        <w:tc>
          <w:tcPr>
            <w:tcW w:type="dxa" w:w="9380"/>
            <w:shd w:fill="FFFFFF" w:val="clear"/>
            <w:tcMar>
              <w:top w:type="dxa" w:w="50"/>
              <w:left w:type="dxa" w:w="120"/>
              <w:bottom w:type="dxa" w:w="50"/>
              <w:right w:type="dxa" w:w="120"/>
            </w:tcMar>
          </w:tcPr>
          <w:p>
            <w:pPr>
              <w:spacing w:after="50" w:before="50"/>
            </w:pPr>
            <w:r>
              <w:rPr>
                <w:color w:val="334155"/>
                <w:sz w:val="21"/>
                <w:szCs w:val="21"/>
              </w:rPr>
              <w:t xml:space="preserve">• Multi-currency: the UI already uses AED formatting. Abstract this to a currency config per market (GBP, USD, SGD, EUR).</w:t>
            </w:r>
          </w:p>
        </w:tc>
      </w:tr>
      <w:tr>
        <w:tc>
          <w:tcPr>
            <w:tcW w:type="dxa" w:w="120"/>
            <w:shd w:fill="2563EB" w:val="clear"/>
            <w:tcMar>
              <w:top w:type="dxa" w:w="0"/>
              <w:left w:type="dxa" w:w="0"/>
              <w:bottom w:type="dxa" w:w="0"/>
              <w:right w:type="dxa" w:w="0"/>
            </w:tcMar>
          </w:tcPr>
          <w:p/>
        </w:tc>
        <w:tc>
          <w:tcPr>
            <w:tcW w:type="dxa" w:w="9380"/>
            <w:shd w:fill="FFFFFF" w:val="clear"/>
            <w:tcMar>
              <w:top w:type="dxa" w:w="50"/>
              <w:left w:type="dxa" w:w="120"/>
              <w:bottom w:type="dxa" w:w="50"/>
              <w:right w:type="dxa" w:w="120"/>
            </w:tcMar>
          </w:tcPr>
          <w:p>
            <w:pPr>
              <w:spacing w:after="50" w:before="50"/>
            </w:pPr>
            <w:r>
              <w:rPr>
                <w:color w:val="334155"/>
                <w:sz w:val="21"/>
                <w:szCs w:val="21"/>
              </w:rPr>
              <w:t xml:space="preserve">• Data isolation: the DLD-specific tables (dld_areas, dld_developers) can be mirrored for each market with a market_id foreign key.</w:t>
            </w:r>
          </w:p>
        </w:tc>
      </w:tr>
      <w:tr>
        <w:tc>
          <w:tcPr>
            <w:tcW w:type="dxa" w:w="120"/>
            <w:shd w:fill="2563EB" w:val="clear"/>
            <w:tcMar>
              <w:top w:type="dxa" w:w="0"/>
              <w:left w:type="dxa" w:w="0"/>
              <w:bottom w:type="dxa" w:w="0"/>
              <w:right w:type="dxa" w:w="0"/>
            </w:tcMar>
          </w:tcPr>
          <w:p/>
        </w:tc>
        <w:tc>
          <w:tcPr>
            <w:tcW w:type="dxa" w:w="9380"/>
            <w:shd w:fill="FFFFFF" w:val="clear"/>
            <w:tcMar>
              <w:top w:type="dxa" w:w="50"/>
              <w:left w:type="dxa" w:w="120"/>
              <w:bottom w:type="dxa" w:w="50"/>
              <w:right w:type="dxa" w:w="120"/>
            </w:tcMar>
          </w:tcPr>
          <w:p>
            <w:pPr>
              <w:spacing w:after="50" w:before="50"/>
            </w:pPr>
            <w:r>
              <w:rPr>
                <w:color w:val="334155"/>
                <w:sz w:val="21"/>
                <w:szCs w:val="21"/>
              </w:rPr>
              <w:t xml:space="preserve">• Reelly.ai geographic coverage: Reelly already covers UAE (Dubai, Abu Dhabi, RAK, Sharjah). Their roadmap may include other markets.</w:t>
            </w:r>
          </w:p>
        </w:tc>
      </w:tr>
      <w:tr>
        <w:tc>
          <w:tcPr>
            <w:tcW w:type="dxa" w:w="120"/>
            <w:shd w:fill="2563EB" w:val="clear"/>
            <w:tcMar>
              <w:top w:type="dxa" w:w="0"/>
              <w:left w:type="dxa" w:w="0"/>
              <w:bottom w:type="dxa" w:w="0"/>
              <w:right w:type="dxa" w:w="0"/>
            </w:tcMar>
          </w:tcPr>
          <w:p/>
        </w:tc>
        <w:tc>
          <w:tcPr>
            <w:tcW w:type="dxa" w:w="9380"/>
            <w:shd w:fill="FFFFFF" w:val="clear"/>
            <w:tcMar>
              <w:top w:type="dxa" w:w="50"/>
              <w:left w:type="dxa" w:w="120"/>
              <w:bottom w:type="dxa" w:w="50"/>
              <w:right w:type="dxa" w:w="120"/>
            </w:tcMar>
          </w:tcPr>
          <w:p>
            <w:pPr>
              <w:spacing w:after="50" w:before="50"/>
            </w:pPr>
            <w:r>
              <w:rPr>
                <w:color w:val="334155"/>
                <w:sz w:val="21"/>
                <w:szCs w:val="21"/>
              </w:rPr>
              <w:t xml:space="preserve">• Adviser Plan per market: an adviser in London can run london.realsight.app with GBP pricing and UK transaction data.</w:t>
            </w:r>
          </w:p>
        </w:tc>
      </w:tr>
    </w:tbl>
    <w:p>
      <w:pPr>
        <w:spacing w:after="0" w:before="80"/>
      </w:pPr>
    </w:p>
    <w:p>
      <w:pPr>
        <w:pStyle w:val="Heading2"/>
        <w:spacing w:after="140" w:before="320"/>
      </w:pPr>
      <w:r>
        <w:t xml:space="preserve">6.3 · Expansion Roadmap</w:t>
      </w:r>
    </w:p>
    <w:tbl>
      <w:tblPr>
        <w:tblW w:type="dxa" w:w="9500"/>
        <w:tblBorders>
          <w:top w:val="single" w:color="334155" w:sz="4"/>
          <w:left w:val="single" w:color="E2E8F0" w:sz="2"/>
          <w:bottom w:val="single" w:color="334155" w:sz="4"/>
          <w:right w:val="single" w:color="E2E8F0" w:sz="2"/>
          <w:insideH w:val="single" w:color="auto" w:sz="4"/>
          <w:insideV w:val="single" w:color="auto" w:sz="4"/>
        </w:tblBorders>
        <w:tblCellMar>
          <w:top w:type="dxa" w:w="160"/>
          <w:bottom w:type="dxa" w:w="160"/>
        </w:tblCellMar>
      </w:tblPr>
      <w:tblGrid>
        <w:gridCol w:w="100"/>
        <w:gridCol w:w="100"/>
        <w:gridCol w:w="100"/>
        <w:gridCol w:w="100"/>
      </w:tblGrid>
      <w:tr>
        <w:tc>
          <w:tcPr>
            <w:tcW w:type="dxa" w:w="1400"/>
            <w:shd w:fill="334155" w:val="clear"/>
            <w:tcMar>
              <w:top w:type="dxa" w:w="60"/>
              <w:left w:type="dxa" w:w="100"/>
              <w:bottom w:type="dxa" w:w="60"/>
              <w:right w:type="dxa" w:w="60"/>
            </w:tcMar>
          </w:tcPr>
          <w:p>
            <w:pPr>
              <w:spacing w:after="70" w:before="70"/>
            </w:pPr>
            <w:r>
              <w:rPr>
                <w:b/>
                <w:bCs/>
                <w:color w:val="FFFFFF"/>
                <w:sz w:val="20"/>
                <w:szCs w:val="20"/>
              </w:rPr>
              <w:t xml:space="preserve">Phase</w:t>
            </w:r>
          </w:p>
        </w:tc>
        <w:tc>
          <w:tcPr>
            <w:tcW w:type="dxa" w:w="1800"/>
            <w:shd w:fill="334155" w:val="clear"/>
            <w:tcMar>
              <w:top w:type="dxa" w:w="60"/>
              <w:left w:type="dxa" w:w="100"/>
              <w:bottom w:type="dxa" w:w="60"/>
              <w:right w:type="dxa" w:w="60"/>
            </w:tcMar>
          </w:tcPr>
          <w:p>
            <w:pPr>
              <w:spacing w:after="70" w:before="70"/>
            </w:pPr>
            <w:r>
              <w:rPr>
                <w:b/>
                <w:bCs/>
                <w:color w:val="FFFFFF"/>
                <w:sz w:val="20"/>
                <w:szCs w:val="20"/>
              </w:rPr>
              <w:t xml:space="preserve">Market</w:t>
            </w:r>
          </w:p>
        </w:tc>
        <w:tc>
          <w:tcPr>
            <w:tcW w:type="dxa" w:w="1400"/>
            <w:shd w:fill="334155" w:val="clear"/>
            <w:tcMar>
              <w:top w:type="dxa" w:w="60"/>
              <w:left w:type="dxa" w:w="100"/>
              <w:bottom w:type="dxa" w:w="60"/>
              <w:right w:type="dxa" w:w="60"/>
            </w:tcMar>
          </w:tcPr>
          <w:p>
            <w:pPr>
              <w:spacing w:after="70" w:before="70"/>
            </w:pPr>
            <w:r>
              <w:rPr>
                <w:b/>
                <w:bCs/>
                <w:color w:val="FFFFFF"/>
                <w:sz w:val="20"/>
                <w:szCs w:val="20"/>
              </w:rPr>
              <w:t xml:space="preserve">When</w:t>
            </w:r>
          </w:p>
        </w:tc>
        <w:tc>
          <w:tcPr>
            <w:tcW w:type="dxa" w:w="4900"/>
            <w:shd w:fill="334155" w:val="clear"/>
            <w:tcMar>
              <w:top w:type="dxa" w:w="60"/>
              <w:left w:type="dxa" w:w="100"/>
              <w:bottom w:type="dxa" w:w="60"/>
              <w:right w:type="dxa" w:w="60"/>
            </w:tcMar>
          </w:tcPr>
          <w:p>
            <w:pPr>
              <w:spacing w:after="70" w:before="70"/>
            </w:pPr>
            <w:r>
              <w:rPr>
                <w:b/>
                <w:bCs/>
                <w:color w:val="FFFFFF"/>
                <w:sz w:val="20"/>
                <w:szCs w:val="20"/>
              </w:rPr>
              <w:t xml:space="preserve">Why This Order</w:t>
            </w:r>
          </w:p>
        </w:tc>
      </w:tr>
      <w:tr>
        <w:tc>
          <w:tcPr>
            <w:tcW w:type="dxa" w:w="1400"/>
            <w:shd w:fill="F8FAFC" w:val="clear"/>
            <w:tcMar>
              <w:top w:type="dxa" w:w="55"/>
              <w:left w:type="dxa" w:w="100"/>
              <w:bottom w:type="dxa" w:w="55"/>
              <w:right w:type="dxa" w:w="60"/>
            </w:tcMar>
          </w:tcPr>
          <w:p>
            <w:pPr>
              <w:spacing w:after="55" w:before="55"/>
            </w:pPr>
            <w:r>
              <w:rPr>
                <w:color w:val="334155"/>
                <w:sz w:val="20"/>
                <w:szCs w:val="20"/>
              </w:rPr>
              <w:t xml:space="preserve">Phase 0 (Now)</w:t>
            </w:r>
          </w:p>
        </w:tc>
        <w:tc>
          <w:tcPr>
            <w:tcW w:type="dxa" w:w="1800"/>
            <w:shd w:fill="F8FAFC" w:val="clear"/>
            <w:tcMar>
              <w:top w:type="dxa" w:w="55"/>
              <w:left w:type="dxa" w:w="100"/>
              <w:bottom w:type="dxa" w:w="55"/>
              <w:right w:type="dxa" w:w="60"/>
            </w:tcMar>
          </w:tcPr>
          <w:p>
            <w:pPr>
              <w:spacing w:after="55" w:before="55"/>
            </w:pPr>
            <w:r>
              <w:rPr>
                <w:color w:val="334155"/>
                <w:sz w:val="20"/>
                <w:szCs w:val="20"/>
              </w:rPr>
              <w:t xml:space="preserve">Dubai — full launch</w:t>
            </w:r>
          </w:p>
        </w:tc>
        <w:tc>
          <w:tcPr>
            <w:tcW w:type="dxa" w:w="1400"/>
            <w:shd w:fill="F8FAFC" w:val="clear"/>
            <w:tcMar>
              <w:top w:type="dxa" w:w="55"/>
              <w:left w:type="dxa" w:w="100"/>
              <w:bottom w:type="dxa" w:w="55"/>
              <w:right w:type="dxa" w:w="60"/>
            </w:tcMar>
          </w:tcPr>
          <w:p>
            <w:pPr>
              <w:spacing w:after="55" w:before="55"/>
            </w:pPr>
            <w:r>
              <w:rPr>
                <w:color w:val="334155"/>
                <w:sz w:val="20"/>
                <w:szCs w:val="20"/>
              </w:rPr>
              <w:t xml:space="preserve">Week 1–2</w:t>
            </w:r>
          </w:p>
        </w:tc>
        <w:tc>
          <w:tcPr>
            <w:tcW w:type="dxa" w:w="4900"/>
            <w:shd w:fill="F8FAFC" w:val="clear"/>
            <w:tcMar>
              <w:top w:type="dxa" w:w="55"/>
              <w:left w:type="dxa" w:w="100"/>
              <w:bottom w:type="dxa" w:w="55"/>
              <w:right w:type="dxa" w:w="60"/>
            </w:tcMar>
          </w:tcPr>
          <w:p>
            <w:pPr>
              <w:spacing w:after="55" w:before="55"/>
            </w:pPr>
            <w:r>
              <w:rPr>
                <w:color w:val="334155"/>
                <w:sz w:val="20"/>
                <w:szCs w:val="20"/>
              </w:rPr>
              <w:t xml:space="preserve">Existing data, existing Reelly integration, known market</w:t>
            </w:r>
          </w:p>
        </w:tc>
      </w:tr>
      <w:tr>
        <w:tc>
          <w:tcPr>
            <w:tcW w:type="dxa" w:w="1400"/>
            <w:shd w:fill="FFFFFF" w:val="clear"/>
            <w:tcMar>
              <w:top w:type="dxa" w:w="55"/>
              <w:left w:type="dxa" w:w="100"/>
              <w:bottom w:type="dxa" w:w="55"/>
              <w:right w:type="dxa" w:w="60"/>
            </w:tcMar>
          </w:tcPr>
          <w:p>
            <w:pPr>
              <w:spacing w:after="55" w:before="55"/>
            </w:pPr>
            <w:r>
              <w:rPr>
                <w:color w:val="334155"/>
                <w:sz w:val="20"/>
                <w:szCs w:val="20"/>
              </w:rPr>
              <w:t xml:space="preserve">Phase 1</w:t>
            </w:r>
          </w:p>
        </w:tc>
        <w:tc>
          <w:tcPr>
            <w:tcW w:type="dxa" w:w="1800"/>
            <w:shd w:fill="FFFFFF" w:val="clear"/>
            <w:tcMar>
              <w:top w:type="dxa" w:w="55"/>
              <w:left w:type="dxa" w:w="100"/>
              <w:bottom w:type="dxa" w:w="55"/>
              <w:right w:type="dxa" w:w="60"/>
            </w:tcMar>
          </w:tcPr>
          <w:p>
            <w:pPr>
              <w:spacing w:after="55" w:before="55"/>
            </w:pPr>
            <w:r>
              <w:rPr>
                <w:color w:val="334155"/>
                <w:sz w:val="20"/>
                <w:szCs w:val="20"/>
              </w:rPr>
              <w:t xml:space="preserve">United Kingdom</w:t>
            </w:r>
          </w:p>
        </w:tc>
        <w:tc>
          <w:tcPr>
            <w:tcW w:type="dxa" w:w="1400"/>
            <w:shd w:fill="FFFFFF" w:val="clear"/>
            <w:tcMar>
              <w:top w:type="dxa" w:w="55"/>
              <w:left w:type="dxa" w:w="100"/>
              <w:bottom w:type="dxa" w:w="55"/>
              <w:right w:type="dxa" w:w="60"/>
            </w:tcMar>
          </w:tcPr>
          <w:p>
            <w:pPr>
              <w:spacing w:after="55" w:before="55"/>
            </w:pPr>
            <w:r>
              <w:rPr>
                <w:color w:val="334155"/>
                <w:sz w:val="20"/>
                <w:szCs w:val="20"/>
              </w:rPr>
              <w:t xml:space="preserve">Month 2–3</w:t>
            </w:r>
          </w:p>
        </w:tc>
        <w:tc>
          <w:tcPr>
            <w:tcW w:type="dxa" w:w="4900"/>
            <w:shd w:fill="FFFFFF" w:val="clear"/>
            <w:tcMar>
              <w:top w:type="dxa" w:w="55"/>
              <w:left w:type="dxa" w:w="100"/>
              <w:bottom w:type="dxa" w:w="55"/>
              <w:right w:type="dxa" w:w="60"/>
            </w:tcMar>
          </w:tcPr>
          <w:p>
            <w:pPr>
              <w:spacing w:after="55" w:before="55"/>
            </w:pPr>
            <w:r>
              <w:rPr>
                <w:color w:val="334155"/>
                <w:sz w:val="20"/>
                <w:szCs w:val="20"/>
              </w:rPr>
              <w:t xml:space="preserve">Huge UAE-UK investor overlap. Many Dubai agents have UK clients. HM Land Registry data is free and excellent.</w:t>
            </w:r>
          </w:p>
        </w:tc>
      </w:tr>
      <w:tr>
        <w:tc>
          <w:tcPr>
            <w:tcW w:type="dxa" w:w="1400"/>
            <w:shd w:fill="F8FAFC" w:val="clear"/>
            <w:tcMar>
              <w:top w:type="dxa" w:w="55"/>
              <w:left w:type="dxa" w:w="100"/>
              <w:bottom w:type="dxa" w:w="55"/>
              <w:right w:type="dxa" w:w="60"/>
            </w:tcMar>
          </w:tcPr>
          <w:p>
            <w:pPr>
              <w:spacing w:after="55" w:before="55"/>
            </w:pPr>
            <w:r>
              <w:rPr>
                <w:color w:val="334155"/>
                <w:sz w:val="20"/>
                <w:szCs w:val="20"/>
              </w:rPr>
              <w:t xml:space="preserve">Phase 2</w:t>
            </w:r>
          </w:p>
        </w:tc>
        <w:tc>
          <w:tcPr>
            <w:tcW w:type="dxa" w:w="1800"/>
            <w:shd w:fill="F8FAFC" w:val="clear"/>
            <w:tcMar>
              <w:top w:type="dxa" w:w="55"/>
              <w:left w:type="dxa" w:w="100"/>
              <w:bottom w:type="dxa" w:w="55"/>
              <w:right w:type="dxa" w:w="60"/>
            </w:tcMar>
          </w:tcPr>
          <w:p>
            <w:pPr>
              <w:spacing w:after="55" w:before="55"/>
            </w:pPr>
            <w:r>
              <w:rPr>
                <w:color w:val="334155"/>
                <w:sz w:val="20"/>
                <w:szCs w:val="20"/>
              </w:rPr>
              <w:t xml:space="preserve">Singapore</w:t>
            </w:r>
          </w:p>
        </w:tc>
        <w:tc>
          <w:tcPr>
            <w:tcW w:type="dxa" w:w="1400"/>
            <w:shd w:fill="F8FAFC" w:val="clear"/>
            <w:tcMar>
              <w:top w:type="dxa" w:w="55"/>
              <w:left w:type="dxa" w:w="100"/>
              <w:bottom w:type="dxa" w:w="55"/>
              <w:right w:type="dxa" w:w="60"/>
            </w:tcMar>
          </w:tcPr>
          <w:p>
            <w:pPr>
              <w:spacing w:after="55" w:before="55"/>
            </w:pPr>
            <w:r>
              <w:rPr>
                <w:color w:val="334155"/>
                <w:sz w:val="20"/>
                <w:szCs w:val="20"/>
              </w:rPr>
              <w:t xml:space="preserve">Month 4–5</w:t>
            </w:r>
          </w:p>
        </w:tc>
        <w:tc>
          <w:tcPr>
            <w:tcW w:type="dxa" w:w="4900"/>
            <w:shd w:fill="F8FAFC" w:val="clear"/>
            <w:tcMar>
              <w:top w:type="dxa" w:w="55"/>
              <w:left w:type="dxa" w:w="100"/>
              <w:bottom w:type="dxa" w:w="55"/>
              <w:right w:type="dxa" w:w="60"/>
            </w:tcMar>
          </w:tcPr>
          <w:p>
            <w:pPr>
              <w:spacing w:after="55" w:before="55"/>
            </w:pPr>
            <w:r>
              <w:rPr>
                <w:color w:val="334155"/>
                <w:sz w:val="20"/>
                <w:szCs w:val="20"/>
              </w:rPr>
              <w:t xml:space="preserve">URA data is the cleanest government data of any market. Singapore investors are active in Dubai.</w:t>
            </w:r>
          </w:p>
        </w:tc>
      </w:tr>
      <w:tr>
        <w:tc>
          <w:tcPr>
            <w:tcW w:type="dxa" w:w="1400"/>
            <w:shd w:fill="FFFFFF" w:val="clear"/>
            <w:tcMar>
              <w:top w:type="dxa" w:w="55"/>
              <w:left w:type="dxa" w:w="100"/>
              <w:bottom w:type="dxa" w:w="55"/>
              <w:right w:type="dxa" w:w="60"/>
            </w:tcMar>
          </w:tcPr>
          <w:p>
            <w:pPr>
              <w:spacing w:after="55" w:before="55"/>
            </w:pPr>
            <w:r>
              <w:rPr>
                <w:color w:val="334155"/>
                <w:sz w:val="20"/>
                <w:szCs w:val="20"/>
              </w:rPr>
              <w:t xml:space="preserve">Phase 3</w:t>
            </w:r>
          </w:p>
        </w:tc>
        <w:tc>
          <w:tcPr>
            <w:tcW w:type="dxa" w:w="1800"/>
            <w:shd w:fill="FFFFFF" w:val="clear"/>
            <w:tcMar>
              <w:top w:type="dxa" w:w="55"/>
              <w:left w:type="dxa" w:w="100"/>
              <w:bottom w:type="dxa" w:w="55"/>
              <w:right w:type="dxa" w:w="60"/>
            </w:tcMar>
          </w:tcPr>
          <w:p>
            <w:pPr>
              <w:spacing w:after="55" w:before="55"/>
            </w:pPr>
            <w:r>
              <w:rPr>
                <w:color w:val="334155"/>
                <w:sz w:val="20"/>
                <w:szCs w:val="20"/>
              </w:rPr>
              <w:t xml:space="preserve">Spain</w:t>
            </w:r>
          </w:p>
        </w:tc>
        <w:tc>
          <w:tcPr>
            <w:tcW w:type="dxa" w:w="1400"/>
            <w:shd w:fill="FFFFFF" w:val="clear"/>
            <w:tcMar>
              <w:top w:type="dxa" w:w="55"/>
              <w:left w:type="dxa" w:w="100"/>
              <w:bottom w:type="dxa" w:w="55"/>
              <w:right w:type="dxa" w:w="60"/>
            </w:tcMar>
          </w:tcPr>
          <w:p>
            <w:pPr>
              <w:spacing w:after="55" w:before="55"/>
            </w:pPr>
            <w:r>
              <w:rPr>
                <w:color w:val="334155"/>
                <w:sz w:val="20"/>
                <w:szCs w:val="20"/>
              </w:rPr>
              <w:t xml:space="preserve">Month 5–6</w:t>
            </w:r>
          </w:p>
        </w:tc>
        <w:tc>
          <w:tcPr>
            <w:tcW w:type="dxa" w:w="4900"/>
            <w:shd w:fill="FFFFFF" w:val="clear"/>
            <w:tcMar>
              <w:top w:type="dxa" w:w="55"/>
              <w:left w:type="dxa" w:w="100"/>
              <w:bottom w:type="dxa" w:w="55"/>
              <w:right w:type="dxa" w:w="60"/>
            </w:tcMar>
          </w:tcPr>
          <w:p>
            <w:pPr>
              <w:spacing w:after="55" w:before="55"/>
            </w:pPr>
            <w:r>
              <w:rPr>
                <w:color w:val="334155"/>
                <w:sz w:val="20"/>
                <w:szCs w:val="20"/>
              </w:rPr>
              <w:t xml:space="preserve">EU market, GDPR-ready, major destination for UAE-based expats. ES locale already built.</w:t>
            </w:r>
          </w:p>
        </w:tc>
      </w:tr>
      <w:tr>
        <w:tc>
          <w:tcPr>
            <w:tcW w:type="dxa" w:w="1400"/>
            <w:shd w:fill="F8FAFC" w:val="clear"/>
            <w:tcMar>
              <w:top w:type="dxa" w:w="55"/>
              <w:left w:type="dxa" w:w="100"/>
              <w:bottom w:type="dxa" w:w="55"/>
              <w:right w:type="dxa" w:w="60"/>
            </w:tcMar>
          </w:tcPr>
          <w:p>
            <w:pPr>
              <w:spacing w:after="55" w:before="55"/>
            </w:pPr>
            <w:r>
              <w:rPr>
                <w:color w:val="334155"/>
                <w:sz w:val="20"/>
                <w:szCs w:val="20"/>
              </w:rPr>
              <w:t xml:space="preserve">Phase 4</w:t>
            </w:r>
          </w:p>
        </w:tc>
        <w:tc>
          <w:tcPr>
            <w:tcW w:type="dxa" w:w="1800"/>
            <w:shd w:fill="F8FAFC" w:val="clear"/>
            <w:tcMar>
              <w:top w:type="dxa" w:w="55"/>
              <w:left w:type="dxa" w:w="100"/>
              <w:bottom w:type="dxa" w:w="55"/>
              <w:right w:type="dxa" w:w="60"/>
            </w:tcMar>
          </w:tcPr>
          <w:p>
            <w:pPr>
              <w:spacing w:after="55" w:before="55"/>
            </w:pPr>
            <w:r>
              <w:rPr>
                <w:color w:val="334155"/>
                <w:sz w:val="20"/>
                <w:szCs w:val="20"/>
              </w:rPr>
              <w:t xml:space="preserve">United States</w:t>
            </w:r>
          </w:p>
        </w:tc>
        <w:tc>
          <w:tcPr>
            <w:tcW w:type="dxa" w:w="1400"/>
            <w:shd w:fill="F8FAFC" w:val="clear"/>
            <w:tcMar>
              <w:top w:type="dxa" w:w="55"/>
              <w:left w:type="dxa" w:w="100"/>
              <w:bottom w:type="dxa" w:w="55"/>
              <w:right w:type="dxa" w:w="60"/>
            </w:tcMar>
          </w:tcPr>
          <w:p>
            <w:pPr>
              <w:spacing w:after="55" w:before="55"/>
            </w:pPr>
            <w:r>
              <w:rPr>
                <w:color w:val="334155"/>
                <w:sz w:val="20"/>
                <w:szCs w:val="20"/>
              </w:rPr>
              <w:t xml:space="preserve">Month 6+</w:t>
            </w:r>
          </w:p>
        </w:tc>
        <w:tc>
          <w:tcPr>
            <w:tcW w:type="dxa" w:w="4900"/>
            <w:shd w:fill="F8FAFC" w:val="clear"/>
            <w:tcMar>
              <w:top w:type="dxa" w:w="55"/>
              <w:left w:type="dxa" w:w="100"/>
              <w:bottom w:type="dxa" w:w="55"/>
              <w:right w:type="dxa" w:w="60"/>
            </w:tcMar>
          </w:tcPr>
          <w:p>
            <w:pPr>
              <w:spacing w:after="55" w:before="55"/>
            </w:pPr>
            <w:r>
              <w:rPr>
                <w:color w:val="334155"/>
                <w:sz w:val="20"/>
                <w:szCs w:val="20"/>
              </w:rPr>
              <w:t xml:space="preserve">Largest market but most complex (state-by-state MLS). Start with Miami (highest UAE investor overlap).</w:t>
            </w:r>
          </w:p>
        </w:tc>
      </w:tr>
    </w:tbl>
    <w:p>
      <w:r>
        <w:br w:type="page"/>
      </w:r>
    </w:p>
    <w:p>
      <w:pPr>
        <w:pStyle w:val="Heading1"/>
        <w:spacing w:after="200" w:before="480"/>
      </w:pPr>
      <w:r>
        <w:t xml:space="preserve">7 · 2-Week Market-Ready Sprint</w:t>
      </w:r>
    </w:p>
    <w:p>
      <w:pPr>
        <w:spacing w:after="80" w:before="80"/>
      </w:pPr>
      <w:r>
        <w:rPr>
          <w:color w:val="475569"/>
          <w:sz w:val="22"/>
          <w:szCs w:val="22"/>
        </w:rPr>
        <w:t xml:space="preserve">Based on the codebase analysis, here is a realistic day-by-day sprint to get RealSight billable in 2 weeks. This assumes 1–2 developers working full-time.</w:t>
      </w:r>
    </w:p>
    <w:p>
      <w:pPr>
        <w:spacing w:after="0" w:before="100"/>
      </w:pPr>
    </w:p>
    <w:tbl>
      <w:tblPr>
        <w:tblW w:type="dxa" w:w="9500"/>
        <w:tblBorders>
          <w:top w:val="none"/>
          <w:left w:val="none"/>
          <w:bottom w:val="none"/>
          <w:right w:val="none"/>
          <w:insideH w:val="single" w:color="auto" w:sz="4"/>
          <w:insideV w:val="single" w:color="auto" w:sz="4"/>
        </w:tblBorders>
        <w:tblCellMar>
          <w:top w:type="dxa" w:w="200"/>
          <w:bottom w:type="dxa" w:w="200"/>
        </w:tblCellMar>
      </w:tblPr>
      <w:tblGrid>
        <w:gridCol w:w="100"/>
      </w:tblGrid>
      <w:tr>
        <w:tc>
          <w:tcPr>
            <w:tcW w:type="dxa" w:w="9500"/>
            <w:shd w:fill="059669" w:val="clear"/>
            <w:tcMar>
              <w:top w:type="dxa" w:w="80"/>
              <w:left w:type="dxa" w:w="180"/>
              <w:bottom w:type="dxa" w:w="80"/>
              <w:right w:type="dxa" w:w="180"/>
            </w:tcMar>
          </w:tcPr>
          <w:p>
            <w:pPr>
              <w:spacing w:after="40" w:before="120"/>
            </w:pPr>
            <w:r>
              <w:rPr>
                <w:rFonts w:ascii="Calibri" w:cs="Calibri" w:eastAsia="Calibri" w:hAnsi="Calibri"/>
                <w:b/>
                <w:bCs/>
                <w:color w:val="FFFFFF"/>
                <w:sz w:val="28"/>
                <w:szCs w:val="28"/>
              </w:rPr>
              <w:t xml:space="preserve">WEEK 1 — Core Activation</w:t>
            </w:r>
          </w:p>
          <w:p>
            <w:pPr>
              <w:spacing w:after="120" w:before="0"/>
            </w:pPr>
            <w:r>
              <w:rPr>
                <w:i/>
                <w:iCs/>
                <w:color w:val="FFFFFF"/>
                <w:sz w:val="20"/>
                <w:szCs w:val="20"/>
              </w:rPr>
              <w:t xml:space="preserve">Get the existing features working end-to-end</w:t>
            </w:r>
          </w:p>
        </w:tc>
      </w:tr>
    </w:tbl>
    <w:p>
      <w:pPr>
        <w:spacing w:after="0" w:before="80"/>
      </w:pPr>
    </w:p>
    <w:tbl>
      <w:tblPr>
        <w:tblW w:type="dxa" w:w="9500"/>
        <w:tblBorders>
          <w:top w:val="single" w:color="334155" w:sz="4"/>
          <w:left w:val="single" w:color="E2E8F0" w:sz="2"/>
          <w:bottom w:val="single" w:color="334155" w:sz="4"/>
          <w:right w:val="single" w:color="E2E8F0" w:sz="2"/>
          <w:insideH w:val="single" w:color="auto" w:sz="4"/>
          <w:insideV w:val="single" w:color="auto" w:sz="4"/>
        </w:tblBorders>
        <w:tblCellMar>
          <w:top w:type="dxa" w:w="160"/>
          <w:bottom w:type="dxa" w:w="160"/>
        </w:tblCellMar>
      </w:tblPr>
      <w:tblGrid>
        <w:gridCol w:w="100"/>
        <w:gridCol w:w="100"/>
        <w:gridCol w:w="100"/>
        <w:gridCol w:w="100"/>
      </w:tblGrid>
      <w:tr>
        <w:tc>
          <w:tcPr>
            <w:tcW w:type="dxa" w:w="600"/>
            <w:shd w:fill="334155" w:val="clear"/>
            <w:tcMar>
              <w:top w:type="dxa" w:w="60"/>
              <w:left w:type="dxa" w:w="100"/>
              <w:bottom w:type="dxa" w:w="60"/>
              <w:right w:type="dxa" w:w="60"/>
            </w:tcMar>
          </w:tcPr>
          <w:p>
            <w:pPr>
              <w:spacing w:after="70" w:before="70"/>
            </w:pPr>
            <w:r>
              <w:rPr>
                <w:b/>
                <w:bCs/>
                <w:color w:val="FFFFFF"/>
                <w:sz w:val="20"/>
                <w:szCs w:val="20"/>
              </w:rPr>
              <w:t xml:space="preserve">Day</w:t>
            </w:r>
          </w:p>
        </w:tc>
        <w:tc>
          <w:tcPr>
            <w:tcW w:type="dxa" w:w="4800"/>
            <w:shd w:fill="334155" w:val="clear"/>
            <w:tcMar>
              <w:top w:type="dxa" w:w="60"/>
              <w:left w:type="dxa" w:w="100"/>
              <w:bottom w:type="dxa" w:w="60"/>
              <w:right w:type="dxa" w:w="60"/>
            </w:tcMar>
          </w:tcPr>
          <w:p>
            <w:pPr>
              <w:spacing w:after="70" w:before="70"/>
            </w:pPr>
            <w:r>
              <w:rPr>
                <w:b/>
                <w:bCs/>
                <w:color w:val="FFFFFF"/>
                <w:sz w:val="20"/>
                <w:szCs w:val="20"/>
              </w:rPr>
              <w:t xml:space="preserve">Task</w:t>
            </w:r>
          </w:p>
        </w:tc>
        <w:tc>
          <w:tcPr>
            <w:tcW w:type="dxa" w:w="700"/>
            <w:shd w:fill="334155" w:val="clear"/>
            <w:tcMar>
              <w:top w:type="dxa" w:w="60"/>
              <w:left w:type="dxa" w:w="100"/>
              <w:bottom w:type="dxa" w:w="60"/>
              <w:right w:type="dxa" w:w="60"/>
            </w:tcMar>
          </w:tcPr>
          <w:p>
            <w:pPr>
              <w:spacing w:after="70" w:before="70"/>
            </w:pPr>
            <w:r>
              <w:rPr>
                <w:b/>
                <w:bCs/>
                <w:color w:val="FFFFFF"/>
                <w:sz w:val="20"/>
                <w:szCs w:val="20"/>
              </w:rPr>
              <w:t xml:space="preserve">Hours</w:t>
            </w:r>
          </w:p>
        </w:tc>
        <w:tc>
          <w:tcPr>
            <w:tcW w:type="dxa" w:w="3400"/>
            <w:shd w:fill="334155" w:val="clear"/>
            <w:tcMar>
              <w:top w:type="dxa" w:w="60"/>
              <w:left w:type="dxa" w:w="100"/>
              <w:bottom w:type="dxa" w:w="60"/>
              <w:right w:type="dxa" w:w="60"/>
            </w:tcMar>
          </w:tcPr>
          <w:p>
            <w:pPr>
              <w:spacing w:after="70" w:before="70"/>
            </w:pPr>
            <w:r>
              <w:rPr>
                <w:b/>
                <w:bCs/>
                <w:color w:val="FFFFFF"/>
                <w:sz w:val="20"/>
                <w:szCs w:val="20"/>
              </w:rPr>
              <w:t xml:space="preserve">Result</w:t>
            </w:r>
          </w:p>
        </w:tc>
      </w:tr>
      <w:tr>
        <w:tc>
          <w:tcPr>
            <w:tcW w:type="dxa" w:w="600"/>
            <w:shd w:fill="F8FAFC" w:val="clear"/>
            <w:tcMar>
              <w:top w:type="dxa" w:w="55"/>
              <w:left w:type="dxa" w:w="100"/>
              <w:bottom w:type="dxa" w:w="55"/>
              <w:right w:type="dxa" w:w="60"/>
            </w:tcMar>
          </w:tcPr>
          <w:p>
            <w:pPr>
              <w:spacing w:after="55" w:before="55"/>
            </w:pPr>
            <w:r>
              <w:rPr>
                <w:color w:val="334155"/>
                <w:sz w:val="20"/>
                <w:szCs w:val="20"/>
              </w:rPr>
              <w:t xml:space="preserve">Mon</w:t>
            </w:r>
          </w:p>
        </w:tc>
        <w:tc>
          <w:tcPr>
            <w:tcW w:type="dxa" w:w="4800"/>
            <w:shd w:fill="F8FAFC" w:val="clear"/>
            <w:tcMar>
              <w:top w:type="dxa" w:w="55"/>
              <w:left w:type="dxa" w:w="100"/>
              <w:bottom w:type="dxa" w:w="55"/>
              <w:right w:type="dxa" w:w="60"/>
            </w:tcMar>
          </w:tcPr>
          <w:p>
            <w:pPr>
              <w:spacing w:after="55" w:before="55"/>
            </w:pPr>
            <w:r>
              <w:rPr>
                <w:color w:val="334155"/>
                <w:sz w:val="20"/>
                <w:szCs w:val="20"/>
              </w:rPr>
              <w:t xml:space="preserve">AI Concierge backend: Supabase Edge Function calling Claude claude-haiku-4-5-20251001 API. System prompt builder using tenant branding_config (concierge name + tone). Stream response to chat UI.</w:t>
            </w:r>
          </w:p>
        </w:tc>
        <w:tc>
          <w:tcPr>
            <w:tcW w:type="dxa" w:w="700"/>
            <w:shd w:fill="F8FAFC" w:val="clear"/>
            <w:tcMar>
              <w:top w:type="dxa" w:w="55"/>
              <w:left w:type="dxa" w:w="100"/>
              <w:bottom w:type="dxa" w:w="55"/>
              <w:right w:type="dxa" w:w="60"/>
            </w:tcMar>
          </w:tcPr>
          <w:p>
            <w:pPr>
              <w:spacing w:after="55" w:before="55"/>
            </w:pPr>
            <w:r>
              <w:rPr>
                <w:color w:val="334155"/>
                <w:sz w:val="20"/>
                <w:szCs w:val="20"/>
              </w:rPr>
              <w:t xml:space="preserve">6–8h</w:t>
            </w:r>
          </w:p>
        </w:tc>
        <w:tc>
          <w:tcPr>
            <w:tcW w:type="dxa" w:w="3400"/>
            <w:shd w:fill="F8FAFC" w:val="clear"/>
            <w:tcMar>
              <w:top w:type="dxa" w:w="55"/>
              <w:left w:type="dxa" w:w="100"/>
              <w:bottom w:type="dxa" w:w="55"/>
              <w:right w:type="dxa" w:w="60"/>
            </w:tcMar>
          </w:tcPr>
          <w:p>
            <w:pPr>
              <w:spacing w:after="55" w:before="55"/>
            </w:pPr>
            <w:r>
              <w:rPr>
                <w:color w:val="334155"/>
                <w:sz w:val="20"/>
                <w:szCs w:val="20"/>
              </w:rPr>
              <w:t xml:space="preserve">Concierge is live and intelligent</w:t>
            </w:r>
          </w:p>
        </w:tc>
      </w:tr>
      <w:tr>
        <w:tc>
          <w:tcPr>
            <w:tcW w:type="dxa" w:w="600"/>
            <w:shd w:fill="FFFFFF" w:val="clear"/>
            <w:tcMar>
              <w:top w:type="dxa" w:w="55"/>
              <w:left w:type="dxa" w:w="100"/>
              <w:bottom w:type="dxa" w:w="55"/>
              <w:right w:type="dxa" w:w="60"/>
            </w:tcMar>
          </w:tcPr>
          <w:p>
            <w:pPr>
              <w:spacing w:after="55" w:before="55"/>
            </w:pPr>
            <w:r>
              <w:rPr>
                <w:color w:val="334155"/>
                <w:sz w:val="20"/>
                <w:szCs w:val="20"/>
              </w:rPr>
              <w:t xml:space="preserve">Mon</w:t>
            </w:r>
          </w:p>
        </w:tc>
        <w:tc>
          <w:tcPr>
            <w:tcW w:type="dxa" w:w="4800"/>
            <w:shd w:fill="FFFFFF" w:val="clear"/>
            <w:tcMar>
              <w:top w:type="dxa" w:w="55"/>
              <w:left w:type="dxa" w:w="100"/>
              <w:bottom w:type="dxa" w:w="55"/>
              <w:right w:type="dxa" w:w="60"/>
            </w:tcMar>
          </w:tcPr>
          <w:p>
            <w:pPr>
              <w:spacing w:after="55" w:before="55"/>
            </w:pPr>
            <w:r>
              <w:rPr>
                <w:color w:val="334155"/>
                <w:sz w:val="20"/>
                <w:szCs w:val="20"/>
              </w:rPr>
              <w:t xml:space="preserve">Mortgage Calculator: Add calculator tab to DealAnalyzer.tsx. UAE-specific rules (LTV limits, max tenure). Pre-fill from property value field.</w:t>
            </w:r>
          </w:p>
        </w:tc>
        <w:tc>
          <w:tcPr>
            <w:tcW w:type="dxa" w:w="700"/>
            <w:shd w:fill="FFFFFF" w:val="clear"/>
            <w:tcMar>
              <w:top w:type="dxa" w:w="55"/>
              <w:left w:type="dxa" w:w="100"/>
              <w:bottom w:type="dxa" w:w="55"/>
              <w:right w:type="dxa" w:w="60"/>
            </w:tcMar>
          </w:tcPr>
          <w:p>
            <w:pPr>
              <w:spacing w:after="55" w:before="55"/>
            </w:pPr>
            <w:r>
              <w:rPr>
                <w:color w:val="334155"/>
                <w:sz w:val="20"/>
                <w:szCs w:val="20"/>
              </w:rPr>
              <w:t xml:space="preserve">2–3h</w:t>
            </w:r>
          </w:p>
        </w:tc>
        <w:tc>
          <w:tcPr>
            <w:tcW w:type="dxa" w:w="3400"/>
            <w:shd w:fill="FFFFFF" w:val="clear"/>
            <w:tcMar>
              <w:top w:type="dxa" w:w="55"/>
              <w:left w:type="dxa" w:w="100"/>
              <w:bottom w:type="dxa" w:w="55"/>
              <w:right w:type="dxa" w:w="60"/>
            </w:tcMar>
          </w:tcPr>
          <w:p>
            <w:pPr>
              <w:spacing w:after="55" w:before="55"/>
            </w:pPr>
            <w:r>
              <w:rPr>
                <w:color w:val="334155"/>
                <w:sz w:val="20"/>
                <w:szCs w:val="20"/>
              </w:rPr>
              <w:t xml:space="preserve">Mortgage calc shipped same day</w:t>
            </w:r>
          </w:p>
        </w:tc>
      </w:tr>
      <w:tr>
        <w:tc>
          <w:tcPr>
            <w:tcW w:type="dxa" w:w="600"/>
            <w:shd w:fill="F8FAFC" w:val="clear"/>
            <w:tcMar>
              <w:top w:type="dxa" w:w="55"/>
              <w:left w:type="dxa" w:w="100"/>
              <w:bottom w:type="dxa" w:w="55"/>
              <w:right w:type="dxa" w:w="60"/>
            </w:tcMar>
          </w:tcPr>
          <w:p>
            <w:pPr>
              <w:spacing w:after="55" w:before="55"/>
            </w:pPr>
            <w:r>
              <w:rPr>
                <w:color w:val="334155"/>
                <w:sz w:val="20"/>
                <w:szCs w:val="20"/>
              </w:rPr>
              <w:t xml:space="preserve">Tue</w:t>
            </w:r>
          </w:p>
        </w:tc>
        <w:tc>
          <w:tcPr>
            <w:tcW w:type="dxa" w:w="4800"/>
            <w:shd w:fill="F8FAFC" w:val="clear"/>
            <w:tcMar>
              <w:top w:type="dxa" w:w="55"/>
              <w:left w:type="dxa" w:w="100"/>
              <w:bottom w:type="dxa" w:w="55"/>
              <w:right w:type="dxa" w:w="60"/>
            </w:tcMar>
          </w:tcPr>
          <w:p>
            <w:pPr>
              <w:spacing w:after="55" w:before="55"/>
            </w:pPr>
            <w:r>
              <w:rPr>
                <w:color w:val="334155"/>
                <w:sz w:val="20"/>
                <w:szCs w:val="20"/>
              </w:rPr>
              <w:t xml:space="preserve">Title Deed Upload UI: Replace "Add Property" form with file upload drop zone. Supabase Storage bucket for title deeds. Holdings status = "awaiting_review".</w:t>
            </w:r>
          </w:p>
        </w:tc>
        <w:tc>
          <w:tcPr>
            <w:tcW w:type="dxa" w:w="700"/>
            <w:shd w:fill="F8FAFC" w:val="clear"/>
            <w:tcMar>
              <w:top w:type="dxa" w:w="55"/>
              <w:left w:type="dxa" w:w="100"/>
              <w:bottom w:type="dxa" w:w="55"/>
              <w:right w:type="dxa" w:w="60"/>
            </w:tcMar>
          </w:tcPr>
          <w:p>
            <w:pPr>
              <w:spacing w:after="55" w:before="55"/>
            </w:pPr>
            <w:r>
              <w:rPr>
                <w:color w:val="334155"/>
                <w:sz w:val="20"/>
                <w:szCs w:val="20"/>
              </w:rPr>
              <w:t xml:space="preserve">4–6h</w:t>
            </w:r>
          </w:p>
        </w:tc>
        <w:tc>
          <w:tcPr>
            <w:tcW w:type="dxa" w:w="3400"/>
            <w:shd w:fill="F8FAFC" w:val="clear"/>
            <w:tcMar>
              <w:top w:type="dxa" w:w="55"/>
              <w:left w:type="dxa" w:w="100"/>
              <w:bottom w:type="dxa" w:w="55"/>
              <w:right w:type="dxa" w:w="60"/>
            </w:tcMar>
          </w:tcPr>
          <w:p>
            <w:pPr>
              <w:spacing w:after="55" w:before="55"/>
            </w:pPr>
            <w:r>
              <w:rPr>
                <w:color w:val="334155"/>
                <w:sz w:val="20"/>
                <w:szCs w:val="20"/>
              </w:rPr>
              <w:t xml:space="preserve">Investor can upload title deeds</w:t>
            </w:r>
          </w:p>
        </w:tc>
      </w:tr>
      <w:tr>
        <w:tc>
          <w:tcPr>
            <w:tcW w:type="dxa" w:w="600"/>
            <w:shd w:fill="FFFFFF" w:val="clear"/>
            <w:tcMar>
              <w:top w:type="dxa" w:w="55"/>
              <w:left w:type="dxa" w:w="100"/>
              <w:bottom w:type="dxa" w:w="55"/>
              <w:right w:type="dxa" w:w="60"/>
            </w:tcMar>
          </w:tcPr>
          <w:p>
            <w:pPr>
              <w:spacing w:after="55" w:before="55"/>
            </w:pPr>
            <w:r>
              <w:rPr>
                <w:color w:val="334155"/>
                <w:sz w:val="20"/>
                <w:szCs w:val="20"/>
              </w:rPr>
              <w:t xml:space="preserve">Tue</w:t>
            </w:r>
          </w:p>
        </w:tc>
        <w:tc>
          <w:tcPr>
            <w:tcW w:type="dxa" w:w="4800"/>
            <w:shd w:fill="FFFFFF" w:val="clear"/>
            <w:tcMar>
              <w:top w:type="dxa" w:w="55"/>
              <w:left w:type="dxa" w:w="100"/>
              <w:bottom w:type="dxa" w:w="55"/>
              <w:right w:type="dxa" w:w="60"/>
            </w:tcMar>
          </w:tcPr>
          <w:p>
            <w:pPr>
              <w:spacing w:after="55" w:before="55"/>
            </w:pPr>
            <w:r>
              <w:rPr>
                <w:color w:val="334155"/>
                <w:sz w:val="20"/>
                <w:szCs w:val="20"/>
              </w:rPr>
              <w:t xml:space="preserve">Admin Title Deed Review UI: In /admin/investors/:id — pending title deeds section, inline PDF viewer, property details form for adviser to fill in.</w:t>
            </w:r>
          </w:p>
        </w:tc>
        <w:tc>
          <w:tcPr>
            <w:tcW w:type="dxa" w:w="700"/>
            <w:shd w:fill="FFFFFF" w:val="clear"/>
            <w:tcMar>
              <w:top w:type="dxa" w:w="55"/>
              <w:left w:type="dxa" w:w="100"/>
              <w:bottom w:type="dxa" w:w="55"/>
              <w:right w:type="dxa" w:w="60"/>
            </w:tcMar>
          </w:tcPr>
          <w:p>
            <w:pPr>
              <w:spacing w:after="55" w:before="55"/>
            </w:pPr>
            <w:r>
              <w:rPr>
                <w:color w:val="334155"/>
                <w:sz w:val="20"/>
                <w:szCs w:val="20"/>
              </w:rPr>
              <w:t xml:space="preserve">4–6h</w:t>
            </w:r>
          </w:p>
        </w:tc>
        <w:tc>
          <w:tcPr>
            <w:tcW w:type="dxa" w:w="3400"/>
            <w:shd w:fill="FFFFFF" w:val="clear"/>
            <w:tcMar>
              <w:top w:type="dxa" w:w="55"/>
              <w:left w:type="dxa" w:w="100"/>
              <w:bottom w:type="dxa" w:w="55"/>
              <w:right w:type="dxa" w:w="60"/>
            </w:tcMar>
          </w:tcPr>
          <w:p>
            <w:pPr>
              <w:spacing w:after="55" w:before="55"/>
            </w:pPr>
            <w:r>
              <w:rPr>
                <w:color w:val="334155"/>
                <w:sz w:val="20"/>
                <w:szCs w:val="20"/>
              </w:rPr>
              <w:t xml:space="preserve">Adviser can approve holdings</w:t>
            </w:r>
          </w:p>
        </w:tc>
      </w:tr>
      <w:tr>
        <w:tc>
          <w:tcPr>
            <w:tcW w:type="dxa" w:w="600"/>
            <w:shd w:fill="F8FAFC" w:val="clear"/>
            <w:tcMar>
              <w:top w:type="dxa" w:w="55"/>
              <w:left w:type="dxa" w:w="100"/>
              <w:bottom w:type="dxa" w:w="55"/>
              <w:right w:type="dxa" w:w="60"/>
            </w:tcMar>
          </w:tcPr>
          <w:p>
            <w:pPr>
              <w:spacing w:after="55" w:before="55"/>
            </w:pPr>
            <w:r>
              <w:rPr>
                <w:color w:val="334155"/>
                <w:sz w:val="20"/>
                <w:szCs w:val="20"/>
              </w:rPr>
              <w:t xml:space="preserve">Wed</w:t>
            </w:r>
          </w:p>
        </w:tc>
        <w:tc>
          <w:tcPr>
            <w:tcW w:type="dxa" w:w="4800"/>
            <w:shd w:fill="F8FAFC" w:val="clear"/>
            <w:tcMar>
              <w:top w:type="dxa" w:w="55"/>
              <w:left w:type="dxa" w:w="100"/>
              <w:bottom w:type="dxa" w:w="55"/>
              <w:right w:type="dxa" w:w="60"/>
            </w:tcMar>
          </w:tcPr>
          <w:p>
            <w:pPr>
              <w:spacing w:after="55" w:before="55"/>
            </w:pPr>
            <w:r>
              <w:rPr>
                <w:color w:val="334155"/>
                <w:sz w:val="20"/>
                <w:szCs w:val="20"/>
              </w:rPr>
              <w:t xml:space="preserve">WhatsApp integration setup: Choose 360dialog or WATI, set up BSP account, create WhatsApp Business API credentials, write Supabase Edge Function for sending messages.</w:t>
            </w:r>
          </w:p>
        </w:tc>
        <w:tc>
          <w:tcPr>
            <w:tcW w:type="dxa" w:w="700"/>
            <w:shd w:fill="F8FAFC" w:val="clear"/>
            <w:tcMar>
              <w:top w:type="dxa" w:w="55"/>
              <w:left w:type="dxa" w:w="100"/>
              <w:bottom w:type="dxa" w:w="55"/>
              <w:right w:type="dxa" w:w="60"/>
            </w:tcMar>
          </w:tcPr>
          <w:p>
            <w:pPr>
              <w:spacing w:after="55" w:before="55"/>
            </w:pPr>
            <w:r>
              <w:rPr>
                <w:color w:val="334155"/>
                <w:sz w:val="20"/>
                <w:szCs w:val="20"/>
              </w:rPr>
              <w:t xml:space="preserve">4–6h</w:t>
            </w:r>
          </w:p>
        </w:tc>
        <w:tc>
          <w:tcPr>
            <w:tcW w:type="dxa" w:w="3400"/>
            <w:shd w:fill="F8FAFC" w:val="clear"/>
            <w:tcMar>
              <w:top w:type="dxa" w:w="55"/>
              <w:left w:type="dxa" w:w="100"/>
              <w:bottom w:type="dxa" w:w="55"/>
              <w:right w:type="dxa" w:w="60"/>
            </w:tcMar>
          </w:tcPr>
          <w:p>
            <w:pPr>
              <w:spacing w:after="55" w:before="55"/>
            </w:pPr>
            <w:r>
              <w:rPr>
                <w:color w:val="334155"/>
                <w:sz w:val="20"/>
                <w:szCs w:val="20"/>
              </w:rPr>
              <w:t xml:space="preserve">WhatsApp pipeline ready</w:t>
            </w:r>
          </w:p>
        </w:tc>
      </w:tr>
      <w:tr>
        <w:tc>
          <w:tcPr>
            <w:tcW w:type="dxa" w:w="600"/>
            <w:shd w:fill="FFFFFF" w:val="clear"/>
            <w:tcMar>
              <w:top w:type="dxa" w:w="55"/>
              <w:left w:type="dxa" w:w="100"/>
              <w:bottom w:type="dxa" w:w="55"/>
              <w:right w:type="dxa" w:w="60"/>
            </w:tcMar>
          </w:tcPr>
          <w:p>
            <w:pPr>
              <w:spacing w:after="55" w:before="55"/>
            </w:pPr>
            <w:r>
              <w:rPr>
                <w:color w:val="334155"/>
                <w:sz w:val="20"/>
                <w:szCs w:val="20"/>
              </w:rPr>
              <w:t xml:space="preserve">Wed</w:t>
            </w:r>
          </w:p>
        </w:tc>
        <w:tc>
          <w:tcPr>
            <w:tcW w:type="dxa" w:w="4800"/>
            <w:shd w:fill="FFFFFF" w:val="clear"/>
            <w:tcMar>
              <w:top w:type="dxa" w:w="55"/>
              <w:left w:type="dxa" w:w="100"/>
              <w:bottom w:type="dxa" w:w="55"/>
              <w:right w:type="dxa" w:w="60"/>
            </w:tcMar>
          </w:tcPr>
          <w:p>
            <w:pPr>
              <w:spacing w:after="55" w:before="55"/>
            </w:pPr>
            <w:r>
              <w:rPr>
                <w:color w:val="334155"/>
                <w:sz w:val="20"/>
                <w:szCs w:val="20"/>
              </w:rPr>
              <w:t xml:space="preserve">WhatsApp: title deed upload notification (to investor) + approval notification (to investor). Opt-in field added to Onboarding.tsx.</w:t>
            </w:r>
          </w:p>
        </w:tc>
        <w:tc>
          <w:tcPr>
            <w:tcW w:type="dxa" w:w="700"/>
            <w:shd w:fill="FFFFFF" w:val="clear"/>
            <w:tcMar>
              <w:top w:type="dxa" w:w="55"/>
              <w:left w:type="dxa" w:w="100"/>
              <w:bottom w:type="dxa" w:w="55"/>
              <w:right w:type="dxa" w:w="60"/>
            </w:tcMar>
          </w:tcPr>
          <w:p>
            <w:pPr>
              <w:spacing w:after="55" w:before="55"/>
            </w:pPr>
            <w:r>
              <w:rPr>
                <w:color w:val="334155"/>
                <w:sz w:val="20"/>
                <w:szCs w:val="20"/>
              </w:rPr>
              <w:t xml:space="preserve">2–3h</w:t>
            </w:r>
          </w:p>
        </w:tc>
        <w:tc>
          <w:tcPr>
            <w:tcW w:type="dxa" w:w="3400"/>
            <w:shd w:fill="FFFFFF" w:val="clear"/>
            <w:tcMar>
              <w:top w:type="dxa" w:w="55"/>
              <w:left w:type="dxa" w:w="100"/>
              <w:bottom w:type="dxa" w:w="55"/>
              <w:right w:type="dxa" w:w="60"/>
            </w:tcMar>
          </w:tcPr>
          <w:p>
            <w:pPr>
              <w:spacing w:after="55" w:before="55"/>
            </w:pPr>
            <w:r>
              <w:rPr>
                <w:color w:val="334155"/>
                <w:sz w:val="20"/>
                <w:szCs w:val="20"/>
              </w:rPr>
              <w:t xml:space="preserve">Title deed flow is WhatsApp-connected</w:t>
            </w:r>
          </w:p>
        </w:tc>
      </w:tr>
      <w:tr>
        <w:tc>
          <w:tcPr>
            <w:tcW w:type="dxa" w:w="600"/>
            <w:shd w:fill="F8FAFC" w:val="clear"/>
            <w:tcMar>
              <w:top w:type="dxa" w:w="55"/>
              <w:left w:type="dxa" w:w="100"/>
              <w:bottom w:type="dxa" w:w="55"/>
              <w:right w:type="dxa" w:w="60"/>
            </w:tcMar>
          </w:tcPr>
          <w:p>
            <w:pPr>
              <w:spacing w:after="55" w:before="55"/>
            </w:pPr>
            <w:r>
              <w:rPr>
                <w:color w:val="334155"/>
                <w:sz w:val="20"/>
                <w:szCs w:val="20"/>
              </w:rPr>
              <w:t xml:space="preserve">Thu</w:t>
            </w:r>
          </w:p>
        </w:tc>
        <w:tc>
          <w:tcPr>
            <w:tcW w:type="dxa" w:w="4800"/>
            <w:shd w:fill="F8FAFC" w:val="clear"/>
            <w:tcMar>
              <w:top w:type="dxa" w:w="55"/>
              <w:left w:type="dxa" w:w="100"/>
              <w:bottom w:type="dxa" w:w="55"/>
              <w:right w:type="dxa" w:w="60"/>
            </w:tcMar>
          </w:tcPr>
          <w:p>
            <w:pPr>
              <w:spacing w:after="55" w:before="55"/>
            </w:pPr>
            <w:r>
              <w:rPr>
                <w:color w:val="334155"/>
                <w:sz w:val="20"/>
                <w:szCs w:val="20"/>
              </w:rPr>
              <w:t xml:space="preserve">Adviser Broadcast (in-app): Admin panel broadcast composer. notifications table (tenant_id, message, type, created_at). Investor /updates page shows notifications live.</w:t>
            </w:r>
          </w:p>
        </w:tc>
        <w:tc>
          <w:tcPr>
            <w:tcW w:type="dxa" w:w="700"/>
            <w:shd w:fill="F8FAFC" w:val="clear"/>
            <w:tcMar>
              <w:top w:type="dxa" w:w="55"/>
              <w:left w:type="dxa" w:w="100"/>
              <w:bottom w:type="dxa" w:w="55"/>
              <w:right w:type="dxa" w:w="60"/>
            </w:tcMar>
          </w:tcPr>
          <w:p>
            <w:pPr>
              <w:spacing w:after="55" w:before="55"/>
            </w:pPr>
            <w:r>
              <w:rPr>
                <w:color w:val="334155"/>
                <w:sz w:val="20"/>
                <w:szCs w:val="20"/>
              </w:rPr>
              <w:t xml:space="preserve">5–6h</w:t>
            </w:r>
          </w:p>
        </w:tc>
        <w:tc>
          <w:tcPr>
            <w:tcW w:type="dxa" w:w="3400"/>
            <w:shd w:fill="F8FAFC" w:val="clear"/>
            <w:tcMar>
              <w:top w:type="dxa" w:w="55"/>
              <w:left w:type="dxa" w:w="100"/>
              <w:bottom w:type="dxa" w:w="55"/>
              <w:right w:type="dxa" w:w="60"/>
            </w:tcMar>
          </w:tcPr>
          <w:p>
            <w:pPr>
              <w:spacing w:after="55" w:before="55"/>
            </w:pPr>
            <w:r>
              <w:rPr>
                <w:color w:val="334155"/>
                <w:sz w:val="20"/>
                <w:szCs w:val="20"/>
              </w:rPr>
              <w:t xml:space="preserve">In-app broadcast system live</w:t>
            </w:r>
          </w:p>
        </w:tc>
      </w:tr>
      <w:tr>
        <w:tc>
          <w:tcPr>
            <w:tcW w:type="dxa" w:w="600"/>
            <w:shd w:fill="FFFFFF" w:val="clear"/>
            <w:tcMar>
              <w:top w:type="dxa" w:w="55"/>
              <w:left w:type="dxa" w:w="100"/>
              <w:bottom w:type="dxa" w:w="55"/>
              <w:right w:type="dxa" w:w="60"/>
            </w:tcMar>
          </w:tcPr>
          <w:p>
            <w:pPr>
              <w:spacing w:after="55" w:before="55"/>
            </w:pPr>
            <w:r>
              <w:rPr>
                <w:color w:val="334155"/>
                <w:sz w:val="20"/>
                <w:szCs w:val="20"/>
              </w:rPr>
              <w:t xml:space="preserve">Thu</w:t>
            </w:r>
          </w:p>
        </w:tc>
        <w:tc>
          <w:tcPr>
            <w:tcW w:type="dxa" w:w="4800"/>
            <w:shd w:fill="FFFFFF" w:val="clear"/>
            <w:tcMar>
              <w:top w:type="dxa" w:w="55"/>
              <w:left w:type="dxa" w:w="100"/>
              <w:bottom w:type="dxa" w:w="55"/>
              <w:right w:type="dxa" w:w="60"/>
            </w:tcMar>
          </w:tcPr>
          <w:p>
            <w:pPr>
              <w:spacing w:after="55" w:before="55"/>
            </w:pPr>
            <w:r>
              <w:rPr>
                <w:color w:val="334155"/>
                <w:sz w:val="20"/>
                <w:szCs w:val="20"/>
              </w:rPr>
              <w:t xml:space="preserve">Adviser Broadcast (WhatsApp): Connect broadcast composer to WhatsApp Edge Function. Adviser sends to all opted-in investors with one click.</w:t>
            </w:r>
          </w:p>
        </w:tc>
        <w:tc>
          <w:tcPr>
            <w:tcW w:type="dxa" w:w="700"/>
            <w:shd w:fill="FFFFFF" w:val="clear"/>
            <w:tcMar>
              <w:top w:type="dxa" w:w="55"/>
              <w:left w:type="dxa" w:w="100"/>
              <w:bottom w:type="dxa" w:w="55"/>
              <w:right w:type="dxa" w:w="60"/>
            </w:tcMar>
          </w:tcPr>
          <w:p>
            <w:pPr>
              <w:spacing w:after="55" w:before="55"/>
            </w:pPr>
            <w:r>
              <w:rPr>
                <w:color w:val="334155"/>
                <w:sz w:val="20"/>
                <w:szCs w:val="20"/>
              </w:rPr>
              <w:t xml:space="preserve">2–3h</w:t>
            </w:r>
          </w:p>
        </w:tc>
        <w:tc>
          <w:tcPr>
            <w:tcW w:type="dxa" w:w="3400"/>
            <w:shd w:fill="FFFFFF" w:val="clear"/>
            <w:tcMar>
              <w:top w:type="dxa" w:w="55"/>
              <w:left w:type="dxa" w:w="100"/>
              <w:bottom w:type="dxa" w:w="55"/>
              <w:right w:type="dxa" w:w="60"/>
            </w:tcMar>
          </w:tcPr>
          <w:p>
            <w:pPr>
              <w:spacing w:after="55" w:before="55"/>
            </w:pPr>
            <w:r>
              <w:rPr>
                <w:color w:val="334155"/>
                <w:sz w:val="20"/>
                <w:szCs w:val="20"/>
              </w:rPr>
              <w:t xml:space="preserve">WhatsApp broadcast live</w:t>
            </w:r>
          </w:p>
        </w:tc>
      </w:tr>
      <w:tr>
        <w:tc>
          <w:tcPr>
            <w:tcW w:type="dxa" w:w="600"/>
            <w:shd w:fill="F8FAFC" w:val="clear"/>
            <w:tcMar>
              <w:top w:type="dxa" w:w="55"/>
              <w:left w:type="dxa" w:w="100"/>
              <w:bottom w:type="dxa" w:w="55"/>
              <w:right w:type="dxa" w:w="60"/>
            </w:tcMar>
          </w:tcPr>
          <w:p>
            <w:pPr>
              <w:spacing w:after="55" w:before="55"/>
            </w:pPr>
            <w:r>
              <w:rPr>
                <w:color w:val="334155"/>
                <w:sz w:val="20"/>
                <w:szCs w:val="20"/>
              </w:rPr>
              <w:t xml:space="preserve">Fri</w:t>
            </w:r>
          </w:p>
        </w:tc>
        <w:tc>
          <w:tcPr>
            <w:tcW w:type="dxa" w:w="4800"/>
            <w:shd w:fill="F8FAFC" w:val="clear"/>
            <w:tcMar>
              <w:top w:type="dxa" w:w="55"/>
              <w:left w:type="dxa" w:w="100"/>
              <w:bottom w:type="dxa" w:w="55"/>
              <w:right w:type="dxa" w:w="60"/>
            </w:tcMar>
          </w:tcPr>
          <w:p>
            <w:pPr>
              <w:spacing w:after="55" w:before="55"/>
            </w:pPr>
            <w:r>
              <w:rPr>
                <w:color w:val="334155"/>
                <w:sz w:val="20"/>
                <w:szCs w:val="20"/>
              </w:rPr>
              <w:t xml:space="preserve">Stripe billing: Connect upgrade flow in Payments.tsx. Webhook handler for subscription status. FeatureGate.tsx connected to useSubscription.tsx.</w:t>
            </w:r>
          </w:p>
        </w:tc>
        <w:tc>
          <w:tcPr>
            <w:tcW w:type="dxa" w:w="700"/>
            <w:shd w:fill="F8FAFC" w:val="clear"/>
            <w:tcMar>
              <w:top w:type="dxa" w:w="55"/>
              <w:left w:type="dxa" w:w="100"/>
              <w:bottom w:type="dxa" w:w="55"/>
              <w:right w:type="dxa" w:w="60"/>
            </w:tcMar>
          </w:tcPr>
          <w:p>
            <w:pPr>
              <w:spacing w:after="55" w:before="55"/>
            </w:pPr>
            <w:r>
              <w:rPr>
                <w:color w:val="334155"/>
                <w:sz w:val="20"/>
                <w:szCs w:val="20"/>
              </w:rPr>
              <w:t xml:space="preserve">5–7h</w:t>
            </w:r>
          </w:p>
        </w:tc>
        <w:tc>
          <w:tcPr>
            <w:tcW w:type="dxa" w:w="3400"/>
            <w:shd w:fill="F8FAFC" w:val="clear"/>
            <w:tcMar>
              <w:top w:type="dxa" w:w="55"/>
              <w:left w:type="dxa" w:w="100"/>
              <w:bottom w:type="dxa" w:w="55"/>
              <w:right w:type="dxa" w:w="60"/>
            </w:tcMar>
          </w:tcPr>
          <w:p>
            <w:pPr>
              <w:spacing w:after="55" w:before="55"/>
            </w:pPr>
            <w:r>
              <w:rPr>
                <w:color w:val="334155"/>
                <w:sz w:val="20"/>
                <w:szCs w:val="20"/>
              </w:rPr>
              <w:t xml:space="preserve">App is monetisable</w:t>
            </w:r>
          </w:p>
        </w:tc>
      </w:tr>
      <w:tr>
        <w:tc>
          <w:tcPr>
            <w:tcW w:type="dxa" w:w="600"/>
            <w:shd w:fill="FFFFFF" w:val="clear"/>
            <w:tcMar>
              <w:top w:type="dxa" w:w="55"/>
              <w:left w:type="dxa" w:w="100"/>
              <w:bottom w:type="dxa" w:w="55"/>
              <w:right w:type="dxa" w:w="60"/>
            </w:tcMar>
          </w:tcPr>
          <w:p>
            <w:pPr>
              <w:spacing w:after="55" w:before="55"/>
            </w:pPr>
            <w:r>
              <w:rPr>
                <w:color w:val="334155"/>
                <w:sz w:val="20"/>
                <w:szCs w:val="20"/>
              </w:rPr>
              <w:t xml:space="preserve">Fri</w:t>
            </w:r>
          </w:p>
        </w:tc>
        <w:tc>
          <w:tcPr>
            <w:tcW w:type="dxa" w:w="4800"/>
            <w:shd w:fill="FFFFFF" w:val="clear"/>
            <w:tcMar>
              <w:top w:type="dxa" w:w="55"/>
              <w:left w:type="dxa" w:w="100"/>
              <w:bottom w:type="dxa" w:w="55"/>
              <w:right w:type="dxa" w:w="60"/>
            </w:tcMar>
          </w:tcPr>
          <w:p>
            <w:pPr>
              <w:spacing w:after="55" w:before="55"/>
            </w:pPr>
            <w:r>
              <w:rPr>
                <w:color w:val="334155"/>
                <w:sz w:val="20"/>
                <w:szCs w:val="20"/>
              </w:rPr>
              <w:t xml:space="preserve">Testing + bug fixes. Deploy to production. Verify subdomain routing on Vercel wildcard DNS.</w:t>
            </w:r>
          </w:p>
        </w:tc>
        <w:tc>
          <w:tcPr>
            <w:tcW w:type="dxa" w:w="700"/>
            <w:shd w:fill="FFFFFF" w:val="clear"/>
            <w:tcMar>
              <w:top w:type="dxa" w:w="55"/>
              <w:left w:type="dxa" w:w="100"/>
              <w:bottom w:type="dxa" w:w="55"/>
              <w:right w:type="dxa" w:w="60"/>
            </w:tcMar>
          </w:tcPr>
          <w:p>
            <w:pPr>
              <w:spacing w:after="55" w:before="55"/>
            </w:pPr>
            <w:r>
              <w:rPr>
                <w:color w:val="334155"/>
                <w:sz w:val="20"/>
                <w:szCs w:val="20"/>
              </w:rPr>
              <w:t xml:space="preserve">4h</w:t>
            </w:r>
          </w:p>
        </w:tc>
        <w:tc>
          <w:tcPr>
            <w:tcW w:type="dxa" w:w="3400"/>
            <w:shd w:fill="FFFFFF" w:val="clear"/>
            <w:tcMar>
              <w:top w:type="dxa" w:w="55"/>
              <w:left w:type="dxa" w:w="100"/>
              <w:bottom w:type="dxa" w:w="55"/>
              <w:right w:type="dxa" w:w="60"/>
            </w:tcMar>
          </w:tcPr>
          <w:p>
            <w:pPr>
              <w:spacing w:after="55" w:before="55"/>
            </w:pPr>
            <w:r>
              <w:rPr>
                <w:color w:val="334155"/>
                <w:sz w:val="20"/>
                <w:szCs w:val="20"/>
              </w:rPr>
              <w:t xml:space="preserve">Week 1 complete — billable app</w:t>
            </w:r>
          </w:p>
        </w:tc>
      </w:tr>
    </w:tbl>
    <w:p>
      <w:pPr>
        <w:spacing w:after="0" w:before="100"/>
      </w:pPr>
    </w:p>
    <w:tbl>
      <w:tblPr>
        <w:tblW w:type="dxa" w:w="9500"/>
        <w:tblBorders>
          <w:top w:val="none"/>
          <w:left w:val="none"/>
          <w:bottom w:val="none"/>
          <w:right w:val="none"/>
          <w:insideH w:val="single" w:color="auto" w:sz="4"/>
          <w:insideV w:val="single" w:color="auto" w:sz="4"/>
        </w:tblBorders>
        <w:tblCellMar>
          <w:top w:type="dxa" w:w="200"/>
          <w:bottom w:type="dxa" w:w="200"/>
        </w:tblCellMar>
      </w:tblPr>
      <w:tblGrid>
        <w:gridCol w:w="100"/>
      </w:tblGrid>
      <w:tr>
        <w:tc>
          <w:tcPr>
            <w:tcW w:type="dxa" w:w="9500"/>
            <w:shd w:fill="C9A84C" w:val="clear"/>
            <w:tcMar>
              <w:top w:type="dxa" w:w="80"/>
              <w:left w:type="dxa" w:w="180"/>
              <w:bottom w:type="dxa" w:w="80"/>
              <w:right w:type="dxa" w:w="180"/>
            </w:tcMar>
          </w:tcPr>
          <w:p>
            <w:pPr>
              <w:spacing w:after="40" w:before="120"/>
            </w:pPr>
            <w:r>
              <w:rPr>
                <w:rFonts w:ascii="Calibri" w:cs="Calibri" w:eastAsia="Calibri" w:hAnsi="Calibri"/>
                <w:b/>
                <w:bCs/>
                <w:color w:val="FFFFFF"/>
                <w:sz w:val="28"/>
                <w:szCs w:val="28"/>
              </w:rPr>
              <w:t xml:space="preserve">WEEK 2 — Data Parity &amp; Polish</w:t>
            </w:r>
          </w:p>
          <w:p>
            <w:pPr>
              <w:spacing w:after="120" w:before="0"/>
            </w:pPr>
            <w:r>
              <w:rPr>
                <w:i/>
                <w:iCs/>
                <w:color w:val="FFFFFF"/>
                <w:sz w:val="20"/>
                <w:szCs w:val="20"/>
              </w:rPr>
              <w:t xml:space="preserve">Close the DXBinteract feature gap and elevate the UI</w:t>
            </w:r>
          </w:p>
        </w:tc>
      </w:tr>
    </w:tbl>
    <w:p>
      <w:pPr>
        <w:spacing w:after="0" w:before="80"/>
      </w:pPr>
    </w:p>
    <w:tbl>
      <w:tblPr>
        <w:tblW w:type="dxa" w:w="9500"/>
        <w:tblBorders>
          <w:top w:val="single" w:color="334155" w:sz="4"/>
          <w:left w:val="single" w:color="E2E8F0" w:sz="2"/>
          <w:bottom w:val="single" w:color="334155" w:sz="4"/>
          <w:right w:val="single" w:color="E2E8F0" w:sz="2"/>
          <w:insideH w:val="single" w:color="auto" w:sz="4"/>
          <w:insideV w:val="single" w:color="auto" w:sz="4"/>
        </w:tblBorders>
        <w:tblCellMar>
          <w:top w:type="dxa" w:w="160"/>
          <w:bottom w:type="dxa" w:w="160"/>
        </w:tblCellMar>
      </w:tblPr>
      <w:tblGrid>
        <w:gridCol w:w="100"/>
        <w:gridCol w:w="100"/>
        <w:gridCol w:w="100"/>
        <w:gridCol w:w="100"/>
      </w:tblGrid>
      <w:tr>
        <w:tc>
          <w:tcPr>
            <w:tcW w:type="dxa" w:w="600"/>
            <w:shd w:fill="334155" w:val="clear"/>
            <w:tcMar>
              <w:top w:type="dxa" w:w="60"/>
              <w:left w:type="dxa" w:w="100"/>
              <w:bottom w:type="dxa" w:w="60"/>
              <w:right w:type="dxa" w:w="60"/>
            </w:tcMar>
          </w:tcPr>
          <w:p>
            <w:pPr>
              <w:spacing w:after="70" w:before="70"/>
            </w:pPr>
            <w:r>
              <w:rPr>
                <w:b/>
                <w:bCs/>
                <w:color w:val="FFFFFF"/>
                <w:sz w:val="20"/>
                <w:szCs w:val="20"/>
              </w:rPr>
              <w:t xml:space="preserve">Day</w:t>
            </w:r>
          </w:p>
        </w:tc>
        <w:tc>
          <w:tcPr>
            <w:tcW w:type="dxa" w:w="4800"/>
            <w:shd w:fill="334155" w:val="clear"/>
            <w:tcMar>
              <w:top w:type="dxa" w:w="60"/>
              <w:left w:type="dxa" w:w="100"/>
              <w:bottom w:type="dxa" w:w="60"/>
              <w:right w:type="dxa" w:w="60"/>
            </w:tcMar>
          </w:tcPr>
          <w:p>
            <w:pPr>
              <w:spacing w:after="70" w:before="70"/>
            </w:pPr>
            <w:r>
              <w:rPr>
                <w:b/>
                <w:bCs/>
                <w:color w:val="FFFFFF"/>
                <w:sz w:val="20"/>
                <w:szCs w:val="20"/>
              </w:rPr>
              <w:t xml:space="preserve">Task</w:t>
            </w:r>
          </w:p>
        </w:tc>
        <w:tc>
          <w:tcPr>
            <w:tcW w:type="dxa" w:w="700"/>
            <w:shd w:fill="334155" w:val="clear"/>
            <w:tcMar>
              <w:top w:type="dxa" w:w="60"/>
              <w:left w:type="dxa" w:w="100"/>
              <w:bottom w:type="dxa" w:w="60"/>
              <w:right w:type="dxa" w:w="60"/>
            </w:tcMar>
          </w:tcPr>
          <w:p>
            <w:pPr>
              <w:spacing w:after="70" w:before="70"/>
            </w:pPr>
            <w:r>
              <w:rPr>
                <w:b/>
                <w:bCs/>
                <w:color w:val="FFFFFF"/>
                <w:sz w:val="20"/>
                <w:szCs w:val="20"/>
              </w:rPr>
              <w:t xml:space="preserve">Hours</w:t>
            </w:r>
          </w:p>
        </w:tc>
        <w:tc>
          <w:tcPr>
            <w:tcW w:type="dxa" w:w="3400"/>
            <w:shd w:fill="334155" w:val="clear"/>
            <w:tcMar>
              <w:top w:type="dxa" w:w="60"/>
              <w:left w:type="dxa" w:w="100"/>
              <w:bottom w:type="dxa" w:w="60"/>
              <w:right w:type="dxa" w:w="60"/>
            </w:tcMar>
          </w:tcPr>
          <w:p>
            <w:pPr>
              <w:spacing w:after="70" w:before="70"/>
            </w:pPr>
            <w:r>
              <w:rPr>
                <w:b/>
                <w:bCs/>
                <w:color w:val="FFFFFF"/>
                <w:sz w:val="20"/>
                <w:szCs w:val="20"/>
              </w:rPr>
              <w:t xml:space="preserve">Result</w:t>
            </w:r>
          </w:p>
        </w:tc>
      </w:tr>
      <w:tr>
        <w:tc>
          <w:tcPr>
            <w:tcW w:type="dxa" w:w="600"/>
            <w:shd w:fill="F8FAFC" w:val="clear"/>
            <w:tcMar>
              <w:top w:type="dxa" w:w="55"/>
              <w:left w:type="dxa" w:w="100"/>
              <w:bottom w:type="dxa" w:w="55"/>
              <w:right w:type="dxa" w:w="60"/>
            </w:tcMar>
          </w:tcPr>
          <w:p>
            <w:pPr>
              <w:spacing w:after="55" w:before="55"/>
            </w:pPr>
            <w:r>
              <w:rPr>
                <w:color w:val="334155"/>
                <w:sz w:val="20"/>
                <w:szCs w:val="20"/>
              </w:rPr>
              <w:t xml:space="preserve">Mon</w:t>
            </w:r>
          </w:p>
        </w:tc>
        <w:tc>
          <w:tcPr>
            <w:tcW w:type="dxa" w:w="4800"/>
            <w:shd w:fill="F8FAFC" w:val="clear"/>
            <w:tcMar>
              <w:top w:type="dxa" w:w="55"/>
              <w:left w:type="dxa" w:w="100"/>
              <w:bottom w:type="dxa" w:w="55"/>
              <w:right w:type="dxa" w:w="60"/>
            </w:tcMar>
          </w:tcPr>
          <w:p>
            <w:pPr>
              <w:spacing w:after="55" w:before="55"/>
            </w:pPr>
            <w:r>
              <w:rPr>
                <w:color w:val="334155"/>
                <w:sz w:val="20"/>
                <w:szCs w:val="20"/>
              </w:rPr>
              <w:t xml:space="preserve">DLD data sync: Write a data pipeline (Supabase Edge Function on cron) that fetches DLD transaction data from the Dubai REST API and upserts into dld_transactions table.</w:t>
            </w:r>
          </w:p>
        </w:tc>
        <w:tc>
          <w:tcPr>
            <w:tcW w:type="dxa" w:w="700"/>
            <w:shd w:fill="F8FAFC" w:val="clear"/>
            <w:tcMar>
              <w:top w:type="dxa" w:w="55"/>
              <w:left w:type="dxa" w:w="100"/>
              <w:bottom w:type="dxa" w:w="55"/>
              <w:right w:type="dxa" w:w="60"/>
            </w:tcMar>
          </w:tcPr>
          <w:p>
            <w:pPr>
              <w:spacing w:after="55" w:before="55"/>
            </w:pPr>
            <w:r>
              <w:rPr>
                <w:color w:val="334155"/>
                <w:sz w:val="20"/>
                <w:szCs w:val="20"/>
              </w:rPr>
              <w:t xml:space="preserve">6–8h</w:t>
            </w:r>
          </w:p>
        </w:tc>
        <w:tc>
          <w:tcPr>
            <w:tcW w:type="dxa" w:w="3400"/>
            <w:shd w:fill="F8FAFC" w:val="clear"/>
            <w:tcMar>
              <w:top w:type="dxa" w:w="55"/>
              <w:left w:type="dxa" w:w="100"/>
              <w:bottom w:type="dxa" w:w="55"/>
              <w:right w:type="dxa" w:w="60"/>
            </w:tcMar>
          </w:tcPr>
          <w:p>
            <w:pPr>
              <w:spacing w:after="55" w:before="55"/>
            </w:pPr>
            <w:r>
              <w:rPr>
                <w:color w:val="334155"/>
                <w:sz w:val="20"/>
                <w:szCs w:val="20"/>
              </w:rPr>
              <w:t xml:space="preserve">Live DLD data flowing</w:t>
            </w:r>
          </w:p>
        </w:tc>
      </w:tr>
      <w:tr>
        <w:tc>
          <w:tcPr>
            <w:tcW w:type="dxa" w:w="600"/>
            <w:shd w:fill="FFFFFF" w:val="clear"/>
            <w:tcMar>
              <w:top w:type="dxa" w:w="55"/>
              <w:left w:type="dxa" w:w="100"/>
              <w:bottom w:type="dxa" w:w="55"/>
              <w:right w:type="dxa" w:w="60"/>
            </w:tcMar>
          </w:tcPr>
          <w:p>
            <w:pPr>
              <w:spacing w:after="55" w:before="55"/>
            </w:pPr>
            <w:r>
              <w:rPr>
                <w:color w:val="334155"/>
                <w:sz w:val="20"/>
                <w:szCs w:val="20"/>
              </w:rPr>
              <w:t xml:space="preserve">Mon</w:t>
            </w:r>
          </w:p>
        </w:tc>
        <w:tc>
          <w:tcPr>
            <w:tcW w:type="dxa" w:w="4800"/>
            <w:shd w:fill="FFFFFF" w:val="clear"/>
            <w:tcMar>
              <w:top w:type="dxa" w:w="55"/>
              <w:left w:type="dxa" w:w="100"/>
              <w:bottom w:type="dxa" w:w="55"/>
              <w:right w:type="dxa" w:w="60"/>
            </w:tcMar>
          </w:tcPr>
          <w:p>
            <w:pPr>
              <w:spacing w:after="55" w:before="55"/>
            </w:pPr>
            <w:r>
              <w:rPr>
                <w:color w:val="334155"/>
                <w:sz w:val="20"/>
                <w:szCs w:val="20"/>
              </w:rPr>
              <w:t xml:space="preserve">Transaction Feed page (/transactions): Feed UI with filters (area, type, price, date). Each row expandable. AI summary bar at top.</w:t>
            </w:r>
          </w:p>
        </w:tc>
        <w:tc>
          <w:tcPr>
            <w:tcW w:type="dxa" w:w="700"/>
            <w:shd w:fill="FFFFFF" w:val="clear"/>
            <w:tcMar>
              <w:top w:type="dxa" w:w="55"/>
              <w:left w:type="dxa" w:w="100"/>
              <w:bottom w:type="dxa" w:w="55"/>
              <w:right w:type="dxa" w:w="60"/>
            </w:tcMar>
          </w:tcPr>
          <w:p>
            <w:pPr>
              <w:spacing w:after="55" w:before="55"/>
            </w:pPr>
            <w:r>
              <w:rPr>
                <w:color w:val="334155"/>
                <w:sz w:val="20"/>
                <w:szCs w:val="20"/>
              </w:rPr>
              <w:t xml:space="preserve">4–6h</w:t>
            </w:r>
          </w:p>
        </w:tc>
        <w:tc>
          <w:tcPr>
            <w:tcW w:type="dxa" w:w="3400"/>
            <w:shd w:fill="FFFFFF" w:val="clear"/>
            <w:tcMar>
              <w:top w:type="dxa" w:w="55"/>
              <w:left w:type="dxa" w:w="100"/>
              <w:bottom w:type="dxa" w:w="55"/>
              <w:right w:type="dxa" w:w="60"/>
            </w:tcMar>
          </w:tcPr>
          <w:p>
            <w:pPr>
              <w:spacing w:after="55" w:before="55"/>
            </w:pPr>
            <w:r>
              <w:rPr>
                <w:color w:val="334155"/>
                <w:sz w:val="20"/>
                <w:szCs w:val="20"/>
              </w:rPr>
              <w:t xml:space="preserve">Transaction Feed shipped</w:t>
            </w:r>
          </w:p>
        </w:tc>
      </w:tr>
      <w:tr>
        <w:tc>
          <w:tcPr>
            <w:tcW w:type="dxa" w:w="600"/>
            <w:shd w:fill="F8FAFC" w:val="clear"/>
            <w:tcMar>
              <w:top w:type="dxa" w:w="55"/>
              <w:left w:type="dxa" w:w="100"/>
              <w:bottom w:type="dxa" w:w="55"/>
              <w:right w:type="dxa" w:w="60"/>
            </w:tcMar>
          </w:tcPr>
          <w:p>
            <w:pPr>
              <w:spacing w:after="55" w:before="55"/>
            </w:pPr>
            <w:r>
              <w:rPr>
                <w:color w:val="334155"/>
                <w:sz w:val="20"/>
                <w:szCs w:val="20"/>
              </w:rPr>
              <w:t xml:space="preserve">Tue</w:t>
            </w:r>
          </w:p>
        </w:tc>
        <w:tc>
          <w:tcPr>
            <w:tcW w:type="dxa" w:w="4800"/>
            <w:shd w:fill="F8FAFC" w:val="clear"/>
            <w:tcMar>
              <w:top w:type="dxa" w:w="55"/>
              <w:left w:type="dxa" w:w="100"/>
              <w:bottom w:type="dxa" w:w="55"/>
              <w:right w:type="dxa" w:w="60"/>
            </w:tcMar>
          </w:tcPr>
          <w:p>
            <w:pPr>
              <w:spacing w:after="55" w:before="55"/>
            </w:pPr>
            <w:r>
              <w:rPr>
                <w:color w:val="334155"/>
                <w:sz w:val="20"/>
                <w:szCs w:val="20"/>
              </w:rPr>
              <w:t xml:space="preserve">Price History charts: Connect area_price_index_monthly to MarketIndex.tsx. Recharts dual-axis chart (price + volume). Time range scrubber.</w:t>
            </w:r>
          </w:p>
        </w:tc>
        <w:tc>
          <w:tcPr>
            <w:tcW w:type="dxa" w:w="700"/>
            <w:shd w:fill="F8FAFC" w:val="clear"/>
            <w:tcMar>
              <w:top w:type="dxa" w:w="55"/>
              <w:left w:type="dxa" w:w="100"/>
              <w:bottom w:type="dxa" w:w="55"/>
              <w:right w:type="dxa" w:w="60"/>
            </w:tcMar>
          </w:tcPr>
          <w:p>
            <w:pPr>
              <w:spacing w:after="55" w:before="55"/>
            </w:pPr>
            <w:r>
              <w:rPr>
                <w:color w:val="334155"/>
                <w:sz w:val="20"/>
                <w:szCs w:val="20"/>
              </w:rPr>
              <w:t xml:space="preserve">4–5h</w:t>
            </w:r>
          </w:p>
        </w:tc>
        <w:tc>
          <w:tcPr>
            <w:tcW w:type="dxa" w:w="3400"/>
            <w:shd w:fill="F8FAFC" w:val="clear"/>
            <w:tcMar>
              <w:top w:type="dxa" w:w="55"/>
              <w:left w:type="dxa" w:w="100"/>
              <w:bottom w:type="dxa" w:w="55"/>
              <w:right w:type="dxa" w:w="60"/>
            </w:tcMar>
          </w:tcPr>
          <w:p>
            <w:pPr>
              <w:spacing w:after="55" w:before="55"/>
            </w:pPr>
            <w:r>
              <w:rPr>
                <w:color w:val="334155"/>
                <w:sz w:val="20"/>
                <w:szCs w:val="20"/>
              </w:rPr>
              <w:t xml:space="preserve">Price history is real data</w:t>
            </w:r>
          </w:p>
        </w:tc>
      </w:tr>
      <w:tr>
        <w:tc>
          <w:tcPr>
            <w:tcW w:type="dxa" w:w="600"/>
            <w:shd w:fill="FFFFFF" w:val="clear"/>
            <w:tcMar>
              <w:top w:type="dxa" w:w="55"/>
              <w:left w:type="dxa" w:w="100"/>
              <w:bottom w:type="dxa" w:w="55"/>
              <w:right w:type="dxa" w:w="60"/>
            </w:tcMar>
          </w:tcPr>
          <w:p>
            <w:pPr>
              <w:spacing w:after="55" w:before="55"/>
            </w:pPr>
            <w:r>
              <w:rPr>
                <w:color w:val="334155"/>
                <w:sz w:val="20"/>
                <w:szCs w:val="20"/>
              </w:rPr>
              <w:t xml:space="preserve">Tue</w:t>
            </w:r>
          </w:p>
        </w:tc>
        <w:tc>
          <w:tcPr>
            <w:tcW w:type="dxa" w:w="4800"/>
            <w:shd w:fill="FFFFFF" w:val="clear"/>
            <w:tcMar>
              <w:top w:type="dxa" w:w="55"/>
              <w:left w:type="dxa" w:w="100"/>
              <w:bottom w:type="dxa" w:w="55"/>
              <w:right w:type="dxa" w:w="60"/>
            </w:tcMar>
          </w:tcPr>
          <w:p>
            <w:pPr>
              <w:spacing w:after="55" w:before="55"/>
            </w:pPr>
            <w:r>
              <w:rPr>
                <w:color w:val="334155"/>
                <w:sz w:val="20"/>
                <w:szCs w:val="20"/>
              </w:rPr>
              <w:t xml:space="preserve">Live portfolio value: Calculate current_value in holdings based on area avg price per sqft × estimated unit size. Update on DLD sync. Show live P&amp;L delta.</w:t>
            </w:r>
          </w:p>
        </w:tc>
        <w:tc>
          <w:tcPr>
            <w:tcW w:type="dxa" w:w="700"/>
            <w:shd w:fill="FFFFFF" w:val="clear"/>
            <w:tcMar>
              <w:top w:type="dxa" w:w="55"/>
              <w:left w:type="dxa" w:w="100"/>
              <w:bottom w:type="dxa" w:w="55"/>
              <w:right w:type="dxa" w:w="60"/>
            </w:tcMar>
          </w:tcPr>
          <w:p>
            <w:pPr>
              <w:spacing w:after="55" w:before="55"/>
            </w:pPr>
            <w:r>
              <w:rPr>
                <w:color w:val="334155"/>
                <w:sz w:val="20"/>
                <w:szCs w:val="20"/>
              </w:rPr>
              <w:t xml:space="preserve">3–4h</w:t>
            </w:r>
          </w:p>
        </w:tc>
        <w:tc>
          <w:tcPr>
            <w:tcW w:type="dxa" w:w="3400"/>
            <w:shd w:fill="FFFFFF" w:val="clear"/>
            <w:tcMar>
              <w:top w:type="dxa" w:w="55"/>
              <w:left w:type="dxa" w:w="100"/>
              <w:bottom w:type="dxa" w:w="55"/>
              <w:right w:type="dxa" w:w="60"/>
            </w:tcMar>
          </w:tcPr>
          <w:p>
            <w:pPr>
              <w:spacing w:after="55" w:before="55"/>
            </w:pPr>
            <w:r>
              <w:rPr>
                <w:color w:val="334155"/>
                <w:sz w:val="20"/>
                <w:szCs w:val="20"/>
              </w:rPr>
              <w:t xml:space="preserve">Portfolio values are live</w:t>
            </w:r>
          </w:p>
        </w:tc>
      </w:tr>
      <w:tr>
        <w:tc>
          <w:tcPr>
            <w:tcW w:type="dxa" w:w="600"/>
            <w:shd w:fill="F8FAFC" w:val="clear"/>
            <w:tcMar>
              <w:top w:type="dxa" w:w="55"/>
              <w:left w:type="dxa" w:w="100"/>
              <w:bottom w:type="dxa" w:w="55"/>
              <w:right w:type="dxa" w:w="60"/>
            </w:tcMar>
          </w:tcPr>
          <w:p>
            <w:pPr>
              <w:spacing w:after="55" w:before="55"/>
            </w:pPr>
            <w:r>
              <w:rPr>
                <w:color w:val="334155"/>
                <w:sz w:val="20"/>
                <w:szCs w:val="20"/>
              </w:rPr>
              <w:t xml:space="preserve">Wed</w:t>
            </w:r>
          </w:p>
        </w:tc>
        <w:tc>
          <w:tcPr>
            <w:tcW w:type="dxa" w:w="4800"/>
            <w:shd w:fill="F8FAFC" w:val="clear"/>
            <w:tcMar>
              <w:top w:type="dxa" w:w="55"/>
              <w:left w:type="dxa" w:w="100"/>
              <w:bottom w:type="dxa" w:w="55"/>
              <w:right w:type="dxa" w:w="60"/>
            </w:tcMar>
          </w:tcPr>
          <w:p>
            <w:pPr>
              <w:spacing w:after="55" w:before="55"/>
            </w:pPr>
            <w:r>
              <w:rPr>
                <w:color w:val="334155"/>
                <w:sz w:val="20"/>
                <w:szCs w:val="20"/>
              </w:rPr>
              <w:t xml:space="preserve">Reelly.ai projects: Audit and extend src/lib/reelly.ts to use /projects/markers endpoint for Heatmap overlay. Add payment plan visualizer to ProjectDetail.tsx.</w:t>
            </w:r>
          </w:p>
        </w:tc>
        <w:tc>
          <w:tcPr>
            <w:tcW w:type="dxa" w:w="700"/>
            <w:shd w:fill="F8FAFC" w:val="clear"/>
            <w:tcMar>
              <w:top w:type="dxa" w:w="55"/>
              <w:left w:type="dxa" w:w="100"/>
              <w:bottom w:type="dxa" w:w="55"/>
              <w:right w:type="dxa" w:w="60"/>
            </w:tcMar>
          </w:tcPr>
          <w:p>
            <w:pPr>
              <w:spacing w:after="55" w:before="55"/>
            </w:pPr>
            <w:r>
              <w:rPr>
                <w:color w:val="334155"/>
                <w:sz w:val="20"/>
                <w:szCs w:val="20"/>
              </w:rPr>
              <w:t xml:space="preserve">5–6h</w:t>
            </w:r>
          </w:p>
        </w:tc>
        <w:tc>
          <w:tcPr>
            <w:tcW w:type="dxa" w:w="3400"/>
            <w:shd w:fill="F8FAFC" w:val="clear"/>
            <w:tcMar>
              <w:top w:type="dxa" w:w="55"/>
              <w:left w:type="dxa" w:w="100"/>
              <w:bottom w:type="dxa" w:w="55"/>
              <w:right w:type="dxa" w:w="60"/>
            </w:tcMar>
          </w:tcPr>
          <w:p>
            <w:pPr>
              <w:spacing w:after="55" w:before="55"/>
            </w:pPr>
            <w:r>
              <w:rPr>
                <w:color w:val="334155"/>
                <w:sz w:val="20"/>
                <w:szCs w:val="20"/>
              </w:rPr>
              <w:t xml:space="preserve">Offplan hub powered by Reelly</w:t>
            </w:r>
          </w:p>
        </w:tc>
      </w:tr>
      <w:tr>
        <w:tc>
          <w:tcPr>
            <w:tcW w:type="dxa" w:w="600"/>
            <w:shd w:fill="FFFFFF" w:val="clear"/>
            <w:tcMar>
              <w:top w:type="dxa" w:w="55"/>
              <w:left w:type="dxa" w:w="100"/>
              <w:bottom w:type="dxa" w:w="55"/>
              <w:right w:type="dxa" w:w="60"/>
            </w:tcMar>
          </w:tcPr>
          <w:p>
            <w:pPr>
              <w:spacing w:after="55" w:before="55"/>
            </w:pPr>
            <w:r>
              <w:rPr>
                <w:color w:val="334155"/>
                <w:sz w:val="20"/>
                <w:szCs w:val="20"/>
              </w:rPr>
              <w:t xml:space="preserve">Wed</w:t>
            </w:r>
          </w:p>
        </w:tc>
        <w:tc>
          <w:tcPr>
            <w:tcW w:type="dxa" w:w="4800"/>
            <w:shd w:fill="FFFFFF" w:val="clear"/>
            <w:tcMar>
              <w:top w:type="dxa" w:w="55"/>
              <w:left w:type="dxa" w:w="100"/>
              <w:bottom w:type="dxa" w:w="55"/>
              <w:right w:type="dxa" w:w="60"/>
            </w:tcMar>
          </w:tcPr>
          <w:p>
            <w:pPr>
              <w:spacing w:after="55" w:before="55"/>
            </w:pPr>
            <w:r>
              <w:rPr>
                <w:color w:val="334155"/>
                <w:sz w:val="20"/>
                <w:szCs w:val="20"/>
              </w:rPr>
              <w:t xml:space="preserve">Branded Presentation generator: "Generate PDF" button on project detail. Uses Reelly data + tenant branding. Output: PDF via puppeteer or a simple HTML→PDF Edge Function.</w:t>
            </w:r>
          </w:p>
        </w:tc>
        <w:tc>
          <w:tcPr>
            <w:tcW w:type="dxa" w:w="700"/>
            <w:shd w:fill="FFFFFF" w:val="clear"/>
            <w:tcMar>
              <w:top w:type="dxa" w:w="55"/>
              <w:left w:type="dxa" w:w="100"/>
              <w:bottom w:type="dxa" w:w="55"/>
              <w:right w:type="dxa" w:w="60"/>
            </w:tcMar>
          </w:tcPr>
          <w:p>
            <w:pPr>
              <w:spacing w:after="55" w:before="55"/>
            </w:pPr>
            <w:r>
              <w:rPr>
                <w:color w:val="334155"/>
                <w:sz w:val="20"/>
                <w:szCs w:val="20"/>
              </w:rPr>
              <w:t xml:space="preserve">5–6h</w:t>
            </w:r>
          </w:p>
        </w:tc>
        <w:tc>
          <w:tcPr>
            <w:tcW w:type="dxa" w:w="3400"/>
            <w:shd w:fill="FFFFFF" w:val="clear"/>
            <w:tcMar>
              <w:top w:type="dxa" w:w="55"/>
              <w:left w:type="dxa" w:w="100"/>
              <w:bottom w:type="dxa" w:w="55"/>
              <w:right w:type="dxa" w:w="60"/>
            </w:tcMar>
          </w:tcPr>
          <w:p>
            <w:pPr>
              <w:spacing w:after="55" w:before="55"/>
            </w:pPr>
            <w:r>
              <w:rPr>
                <w:color w:val="334155"/>
                <w:sz w:val="20"/>
                <w:szCs w:val="20"/>
              </w:rPr>
              <w:t xml:space="preserve">One-click investor presentations</w:t>
            </w:r>
          </w:p>
        </w:tc>
      </w:tr>
      <w:tr>
        <w:tc>
          <w:tcPr>
            <w:tcW w:type="dxa" w:w="600"/>
            <w:shd w:fill="F8FAFC" w:val="clear"/>
            <w:tcMar>
              <w:top w:type="dxa" w:w="55"/>
              <w:left w:type="dxa" w:w="100"/>
              <w:bottom w:type="dxa" w:w="55"/>
              <w:right w:type="dxa" w:w="60"/>
            </w:tcMar>
          </w:tcPr>
          <w:p>
            <w:pPr>
              <w:spacing w:after="55" w:before="55"/>
            </w:pPr>
            <w:r>
              <w:rPr>
                <w:color w:val="334155"/>
                <w:sz w:val="20"/>
                <w:szCs w:val="20"/>
              </w:rPr>
              <w:t xml:space="preserve">Thu</w:t>
            </w:r>
          </w:p>
        </w:tc>
        <w:tc>
          <w:tcPr>
            <w:tcW w:type="dxa" w:w="4800"/>
            <w:shd w:fill="F8FAFC" w:val="clear"/>
            <w:tcMar>
              <w:top w:type="dxa" w:w="55"/>
              <w:left w:type="dxa" w:w="100"/>
              <w:bottom w:type="dxa" w:w="55"/>
              <w:right w:type="dxa" w:w="60"/>
            </w:tcMar>
          </w:tcPr>
          <w:p>
            <w:pPr>
              <w:spacing w:after="55" w:before="55"/>
            </w:pPr>
            <w:r>
              <w:rPr>
                <w:color w:val="334155"/>
                <w:sz w:val="20"/>
                <w:szCs w:val="20"/>
              </w:rPr>
              <w:t xml:space="preserve">WhatsApp: Monthly Pick auto-notification when adviser publishes pick. Portfolio value alert when area price moves &gt; 3%.</w:t>
            </w:r>
          </w:p>
        </w:tc>
        <w:tc>
          <w:tcPr>
            <w:tcW w:type="dxa" w:w="700"/>
            <w:shd w:fill="F8FAFC" w:val="clear"/>
            <w:tcMar>
              <w:top w:type="dxa" w:w="55"/>
              <w:left w:type="dxa" w:w="100"/>
              <w:bottom w:type="dxa" w:w="55"/>
              <w:right w:type="dxa" w:w="60"/>
            </w:tcMar>
          </w:tcPr>
          <w:p>
            <w:pPr>
              <w:spacing w:after="55" w:before="55"/>
            </w:pPr>
            <w:r>
              <w:rPr>
                <w:color w:val="334155"/>
                <w:sz w:val="20"/>
                <w:szCs w:val="20"/>
              </w:rPr>
              <w:t xml:space="preserve">4–5h</w:t>
            </w:r>
          </w:p>
        </w:tc>
        <w:tc>
          <w:tcPr>
            <w:tcW w:type="dxa" w:w="3400"/>
            <w:shd w:fill="F8FAFC" w:val="clear"/>
            <w:tcMar>
              <w:top w:type="dxa" w:w="55"/>
              <w:left w:type="dxa" w:w="100"/>
              <w:bottom w:type="dxa" w:w="55"/>
              <w:right w:type="dxa" w:w="60"/>
            </w:tcMar>
          </w:tcPr>
          <w:p>
            <w:pPr>
              <w:spacing w:after="55" w:before="55"/>
            </w:pPr>
            <w:r>
              <w:rPr>
                <w:color w:val="334155"/>
                <w:sz w:val="20"/>
                <w:szCs w:val="20"/>
              </w:rPr>
              <w:t xml:space="preserve">Automated WhatsApp alerts live</w:t>
            </w:r>
          </w:p>
        </w:tc>
      </w:tr>
      <w:tr>
        <w:tc>
          <w:tcPr>
            <w:tcW w:type="dxa" w:w="600"/>
            <w:shd w:fill="FFFFFF" w:val="clear"/>
            <w:tcMar>
              <w:top w:type="dxa" w:w="55"/>
              <w:left w:type="dxa" w:w="100"/>
              <w:bottom w:type="dxa" w:w="55"/>
              <w:right w:type="dxa" w:w="60"/>
            </w:tcMar>
          </w:tcPr>
          <w:p>
            <w:pPr>
              <w:spacing w:after="55" w:before="55"/>
            </w:pPr>
            <w:r>
              <w:rPr>
                <w:color w:val="334155"/>
                <w:sz w:val="20"/>
                <w:szCs w:val="20"/>
              </w:rPr>
              <w:t xml:space="preserve">Thu</w:t>
            </w:r>
          </w:p>
        </w:tc>
        <w:tc>
          <w:tcPr>
            <w:tcW w:type="dxa" w:w="4800"/>
            <w:shd w:fill="FFFFFF" w:val="clear"/>
            <w:tcMar>
              <w:top w:type="dxa" w:w="55"/>
              <w:left w:type="dxa" w:w="100"/>
              <w:bottom w:type="dxa" w:w="55"/>
              <w:right w:type="dxa" w:w="60"/>
            </w:tcMar>
          </w:tcPr>
          <w:p>
            <w:pPr>
              <w:spacing w:after="55" w:before="55"/>
            </w:pPr>
            <w:r>
              <w:rPr>
                <w:color w:val="334155"/>
                <w:sz w:val="20"/>
                <w:szCs w:val="20"/>
              </w:rPr>
              <w:t xml:space="preserve">Area Intelligence page (/areas/:slug): Per-area stats, price history chart, top projects, recent transactions, AI summary. Links from Heatmap bubble click.</w:t>
            </w:r>
          </w:p>
        </w:tc>
        <w:tc>
          <w:tcPr>
            <w:tcW w:type="dxa" w:w="700"/>
            <w:shd w:fill="FFFFFF" w:val="clear"/>
            <w:tcMar>
              <w:top w:type="dxa" w:w="55"/>
              <w:left w:type="dxa" w:w="100"/>
              <w:bottom w:type="dxa" w:w="55"/>
              <w:right w:type="dxa" w:w="60"/>
            </w:tcMar>
          </w:tcPr>
          <w:p>
            <w:pPr>
              <w:spacing w:after="55" w:before="55"/>
            </w:pPr>
            <w:r>
              <w:rPr>
                <w:color w:val="334155"/>
                <w:sz w:val="20"/>
                <w:szCs w:val="20"/>
              </w:rPr>
              <w:t xml:space="preserve">5–6h</w:t>
            </w:r>
          </w:p>
        </w:tc>
        <w:tc>
          <w:tcPr>
            <w:tcW w:type="dxa" w:w="3400"/>
            <w:shd w:fill="FFFFFF" w:val="clear"/>
            <w:tcMar>
              <w:top w:type="dxa" w:w="55"/>
              <w:left w:type="dxa" w:w="100"/>
              <w:bottom w:type="dxa" w:w="55"/>
              <w:right w:type="dxa" w:w="60"/>
            </w:tcMar>
          </w:tcPr>
          <w:p>
            <w:pPr>
              <w:spacing w:after="55" w:before="55"/>
            </w:pPr>
            <w:r>
              <w:rPr>
                <w:color w:val="334155"/>
                <w:sz w:val="20"/>
                <w:szCs w:val="20"/>
              </w:rPr>
              <w:t xml:space="preserve">Area drill-down shipped</w:t>
            </w:r>
          </w:p>
        </w:tc>
      </w:tr>
      <w:tr>
        <w:tc>
          <w:tcPr>
            <w:tcW w:type="dxa" w:w="600"/>
            <w:shd w:fill="F8FAFC" w:val="clear"/>
            <w:tcMar>
              <w:top w:type="dxa" w:w="55"/>
              <w:left w:type="dxa" w:w="100"/>
              <w:bottom w:type="dxa" w:w="55"/>
              <w:right w:type="dxa" w:w="60"/>
            </w:tcMar>
          </w:tcPr>
          <w:p>
            <w:pPr>
              <w:spacing w:after="55" w:before="55"/>
            </w:pPr>
            <w:r>
              <w:rPr>
                <w:color w:val="334155"/>
                <w:sz w:val="20"/>
                <w:szCs w:val="20"/>
              </w:rPr>
              <w:t xml:space="preserve">Fri</w:t>
            </w:r>
          </w:p>
        </w:tc>
        <w:tc>
          <w:tcPr>
            <w:tcW w:type="dxa" w:w="4800"/>
            <w:shd w:fill="F8FAFC" w:val="clear"/>
            <w:tcMar>
              <w:top w:type="dxa" w:w="55"/>
              <w:left w:type="dxa" w:w="100"/>
              <w:bottom w:type="dxa" w:w="55"/>
              <w:right w:type="dxa" w:w="60"/>
            </w:tcMar>
          </w:tcPr>
          <w:p>
            <w:pPr>
              <w:spacing w:after="55" w:before="55"/>
            </w:pPr>
            <w:r>
              <w:rPr>
                <w:color w:val="334155"/>
                <w:sz w:val="20"/>
                <w:szCs w:val="20"/>
              </w:rPr>
              <w:t xml:space="preserve">Launch Calendar widget: Reelly /launches data shown on dashboard and admin panel. Investor "notify me" button.</w:t>
            </w:r>
          </w:p>
        </w:tc>
        <w:tc>
          <w:tcPr>
            <w:tcW w:type="dxa" w:w="700"/>
            <w:shd w:fill="F8FAFC" w:val="clear"/>
            <w:tcMar>
              <w:top w:type="dxa" w:w="55"/>
              <w:left w:type="dxa" w:w="100"/>
              <w:bottom w:type="dxa" w:w="55"/>
              <w:right w:type="dxa" w:w="60"/>
            </w:tcMar>
          </w:tcPr>
          <w:p>
            <w:pPr>
              <w:spacing w:after="55" w:before="55"/>
            </w:pPr>
            <w:r>
              <w:rPr>
                <w:color w:val="334155"/>
                <w:sz w:val="20"/>
                <w:szCs w:val="20"/>
              </w:rPr>
              <w:t xml:space="preserve">3–4h</w:t>
            </w:r>
          </w:p>
        </w:tc>
        <w:tc>
          <w:tcPr>
            <w:tcW w:type="dxa" w:w="3400"/>
            <w:shd w:fill="F8FAFC" w:val="clear"/>
            <w:tcMar>
              <w:top w:type="dxa" w:w="55"/>
              <w:left w:type="dxa" w:w="100"/>
              <w:bottom w:type="dxa" w:w="55"/>
              <w:right w:type="dxa" w:w="60"/>
            </w:tcMar>
          </w:tcPr>
          <w:p>
            <w:pPr>
              <w:spacing w:after="55" w:before="55"/>
            </w:pPr>
            <w:r>
              <w:rPr>
                <w:color w:val="334155"/>
                <w:sz w:val="20"/>
                <w:szCs w:val="20"/>
              </w:rPr>
              <w:t xml:space="preserve">Launch calendar live</w:t>
            </w:r>
          </w:p>
        </w:tc>
      </w:tr>
      <w:tr>
        <w:tc>
          <w:tcPr>
            <w:tcW w:type="dxa" w:w="600"/>
            <w:shd w:fill="FFFFFF" w:val="clear"/>
            <w:tcMar>
              <w:top w:type="dxa" w:w="55"/>
              <w:left w:type="dxa" w:w="100"/>
              <w:bottom w:type="dxa" w:w="55"/>
              <w:right w:type="dxa" w:w="60"/>
            </w:tcMar>
          </w:tcPr>
          <w:p>
            <w:pPr>
              <w:spacing w:after="55" w:before="55"/>
            </w:pPr>
            <w:r>
              <w:rPr>
                <w:color w:val="334155"/>
                <w:sz w:val="20"/>
                <w:szCs w:val="20"/>
              </w:rPr>
              <w:t xml:space="preserve">Fri</w:t>
            </w:r>
          </w:p>
        </w:tc>
        <w:tc>
          <w:tcPr>
            <w:tcW w:type="dxa" w:w="4800"/>
            <w:shd w:fill="FFFFFF" w:val="clear"/>
            <w:tcMar>
              <w:top w:type="dxa" w:w="55"/>
              <w:left w:type="dxa" w:w="100"/>
              <w:bottom w:type="dxa" w:w="55"/>
              <w:right w:type="dxa" w:w="60"/>
            </w:tcMar>
          </w:tcPr>
          <w:p>
            <w:pPr>
              <w:spacing w:after="55" w:before="55"/>
            </w:pPr>
            <w:r>
              <w:rPr>
                <w:color w:val="334155"/>
                <w:sz w:val="20"/>
                <w:szCs w:val="20"/>
              </w:rPr>
              <w:t xml:space="preserve">UI polish, mobile responsive review, RTL Arabic layout check, final QA. Soft launch to first 5 adviser accounts.</w:t>
            </w:r>
          </w:p>
        </w:tc>
        <w:tc>
          <w:tcPr>
            <w:tcW w:type="dxa" w:w="700"/>
            <w:shd w:fill="FFFFFF" w:val="clear"/>
            <w:tcMar>
              <w:top w:type="dxa" w:w="55"/>
              <w:left w:type="dxa" w:w="100"/>
              <w:bottom w:type="dxa" w:w="55"/>
              <w:right w:type="dxa" w:w="60"/>
            </w:tcMar>
          </w:tcPr>
          <w:p>
            <w:pPr>
              <w:spacing w:after="55" w:before="55"/>
            </w:pPr>
            <w:r>
              <w:rPr>
                <w:color w:val="334155"/>
                <w:sz w:val="20"/>
                <w:szCs w:val="20"/>
              </w:rPr>
              <w:t xml:space="preserve">6–8h</w:t>
            </w:r>
          </w:p>
        </w:tc>
        <w:tc>
          <w:tcPr>
            <w:tcW w:type="dxa" w:w="3400"/>
            <w:shd w:fill="FFFFFF" w:val="clear"/>
            <w:tcMar>
              <w:top w:type="dxa" w:w="55"/>
              <w:left w:type="dxa" w:w="100"/>
              <w:bottom w:type="dxa" w:w="55"/>
              <w:right w:type="dxa" w:w="60"/>
            </w:tcMar>
          </w:tcPr>
          <w:p>
            <w:pPr>
              <w:spacing w:after="55" w:before="55"/>
            </w:pPr>
            <w:r>
              <w:rPr>
                <w:color w:val="334155"/>
                <w:sz w:val="20"/>
                <w:szCs w:val="20"/>
              </w:rPr>
              <w:t xml:space="preserve">RealSight is market-ready</w:t>
            </w:r>
          </w:p>
        </w:tc>
      </w:tr>
    </w:tbl>
    <w:p>
      <w:pPr>
        <w:spacing w:after="0" w:before="100"/>
      </w:pPr>
    </w:p>
    <w:p>
      <w:pPr>
        <w:pStyle w:val="Heading2"/>
        <w:spacing w:after="140" w:before="320"/>
      </w:pPr>
      <w:r>
        <w:t xml:space="preserve">7.1 · What Market-Ready Means at Week 2</w:t>
      </w:r>
    </w:p>
    <w:tbl>
      <w:tblPr>
        <w:tblW w:type="dxa" w:w="9500"/>
        <w:tblBorders>
          <w:top w:val="single" w:color="E2E8F0" w:sz="2"/>
          <w:left w:val="none"/>
          <w:bottom w:val="single" w:color="E2E8F0" w:sz="2"/>
          <w:right w:val="single" w:color="E2E8F0" w:sz="2"/>
          <w:insideH w:val="single" w:color="auto" w:sz="4"/>
          <w:insideV w:val="single" w:color="auto" w:sz="4"/>
        </w:tblBorders>
        <w:tblCellMar>
          <w:top w:type="dxa" w:w="140"/>
          <w:bottom w:type="dxa" w:w="140"/>
        </w:tblCellMar>
      </w:tblPr>
      <w:tblGrid>
        <w:gridCol w:w="100"/>
        <w:gridCol w:w="100"/>
      </w:tblGrid>
      <w:tr>
        <w:tc>
          <w:tcPr>
            <w:tcW w:type="dxa" w:w="120"/>
            <w:shd w:fill="059669" w:val="clear"/>
            <w:tcMar>
              <w:top w:type="dxa" w:w="0"/>
              <w:left w:type="dxa" w:w="0"/>
              <w:bottom w:type="dxa" w:w="0"/>
              <w:right w:type="dxa" w:w="0"/>
            </w:tcMar>
          </w:tcPr>
          <w:p/>
        </w:tc>
        <w:tc>
          <w:tcPr>
            <w:tcW w:type="dxa" w:w="9380"/>
            <w:shd w:fill="F0FDF4" w:val="clear"/>
            <w:tcMar>
              <w:top w:type="dxa" w:w="80"/>
              <w:left w:type="dxa" w:w="120"/>
              <w:bottom w:type="dxa" w:w="60"/>
              <w:right w:type="dxa" w:w="120"/>
            </w:tcMar>
          </w:tcPr>
          <w:p>
            <w:pPr>
              <w:spacing w:after="80" w:before="80"/>
            </w:pPr>
            <w:r>
              <w:rPr>
                <w:b/>
                <w:bCs/>
                <w:color w:val="0F172A"/>
                <w:sz w:val="23"/>
                <w:szCs w:val="23"/>
              </w:rPr>
              <w:t xml:space="preserve">Definition of Market-Ready</w:t>
            </w:r>
          </w:p>
        </w:tc>
      </w:tr>
      <w:tr>
        <w:tc>
          <w:tcPr>
            <w:tcW w:type="dxa" w:w="120"/>
            <w:shd w:fill="059669" w:val="clear"/>
            <w:tcMar>
              <w:top w:type="dxa" w:w="0"/>
              <w:left w:type="dxa" w:w="0"/>
              <w:bottom w:type="dxa" w:w="0"/>
              <w:right w:type="dxa" w:w="0"/>
            </w:tcMar>
          </w:tcPr>
          <w:p/>
        </w:tc>
        <w:tc>
          <w:tcPr>
            <w:tcW w:type="dxa" w:w="9380"/>
            <w:shd w:fill="FFFFFF" w:val="clear"/>
            <w:tcMar>
              <w:top w:type="dxa" w:w="50"/>
              <w:left w:type="dxa" w:w="120"/>
              <w:bottom w:type="dxa" w:w="50"/>
              <w:right w:type="dxa" w:w="120"/>
            </w:tcMar>
          </w:tcPr>
          <w:p>
            <w:pPr>
              <w:spacing w:after="50" w:before="50"/>
            </w:pPr>
            <w:r>
              <w:rPr>
                <w:color w:val="334155"/>
                <w:sz w:val="21"/>
                <w:szCs w:val="21"/>
              </w:rPr>
              <w:t xml:space="preserve">• ✓ Adviser can sign up, complete SetupWizard, and have their branded app (alex.realsight.app) live in 10 minutes</w:t>
            </w:r>
          </w:p>
        </w:tc>
      </w:tr>
      <w:tr>
        <w:tc>
          <w:tcPr>
            <w:tcW w:type="dxa" w:w="120"/>
            <w:shd w:fill="059669" w:val="clear"/>
            <w:tcMar>
              <w:top w:type="dxa" w:w="0"/>
              <w:left w:type="dxa" w:w="0"/>
              <w:bottom w:type="dxa" w:w="0"/>
              <w:right w:type="dxa" w:w="0"/>
            </w:tcMar>
          </w:tcPr>
          <w:p/>
        </w:tc>
        <w:tc>
          <w:tcPr>
            <w:tcW w:type="dxa" w:w="9380"/>
            <w:shd w:fill="FFFFFF" w:val="clear"/>
            <w:tcMar>
              <w:top w:type="dxa" w:w="50"/>
              <w:left w:type="dxa" w:w="120"/>
              <w:bottom w:type="dxa" w:w="50"/>
              <w:right w:type="dxa" w:w="120"/>
            </w:tcMar>
          </w:tcPr>
          <w:p>
            <w:pPr>
              <w:spacing w:after="50" w:before="50"/>
            </w:pPr>
            <w:r>
              <w:rPr>
                <w:color w:val="334155"/>
                <w:sz w:val="21"/>
                <w:szCs w:val="21"/>
              </w:rPr>
              <w:t xml:space="preserve">• ✓ Investors can be invited, sign up, upload title deeds, and have a live portfolio in their first session</w:t>
            </w:r>
          </w:p>
        </w:tc>
      </w:tr>
      <w:tr>
        <w:tc>
          <w:tcPr>
            <w:tcW w:type="dxa" w:w="120"/>
            <w:shd w:fill="059669" w:val="clear"/>
            <w:tcMar>
              <w:top w:type="dxa" w:w="0"/>
              <w:left w:type="dxa" w:w="0"/>
              <w:bottom w:type="dxa" w:w="0"/>
              <w:right w:type="dxa" w:w="0"/>
            </w:tcMar>
          </w:tcPr>
          <w:p/>
        </w:tc>
        <w:tc>
          <w:tcPr>
            <w:tcW w:type="dxa" w:w="9380"/>
            <w:shd w:fill="FFFFFF" w:val="clear"/>
            <w:tcMar>
              <w:top w:type="dxa" w:w="50"/>
              <w:left w:type="dxa" w:w="120"/>
              <w:bottom w:type="dxa" w:w="50"/>
              <w:right w:type="dxa" w:w="120"/>
            </w:tcMar>
          </w:tcPr>
          <w:p>
            <w:pPr>
              <w:spacing w:after="50" w:before="50"/>
            </w:pPr>
            <w:r>
              <w:rPr>
                <w:color w:val="334155"/>
                <w:sz w:val="21"/>
                <w:szCs w:val="21"/>
              </w:rPr>
              <w:t xml:space="preserve">• ✓ Adviser can send WhatsApp broadcasts to all their investors from the admin panel</w:t>
            </w:r>
          </w:p>
        </w:tc>
      </w:tr>
      <w:tr>
        <w:tc>
          <w:tcPr>
            <w:tcW w:type="dxa" w:w="120"/>
            <w:shd w:fill="059669" w:val="clear"/>
            <w:tcMar>
              <w:top w:type="dxa" w:w="0"/>
              <w:left w:type="dxa" w:w="0"/>
              <w:bottom w:type="dxa" w:w="0"/>
              <w:right w:type="dxa" w:w="0"/>
            </w:tcMar>
          </w:tcPr>
          <w:p/>
        </w:tc>
        <w:tc>
          <w:tcPr>
            <w:tcW w:type="dxa" w:w="9380"/>
            <w:shd w:fill="FFFFFF" w:val="clear"/>
            <w:tcMar>
              <w:top w:type="dxa" w:w="50"/>
              <w:left w:type="dxa" w:w="120"/>
              <w:bottom w:type="dxa" w:w="50"/>
              <w:right w:type="dxa" w:w="120"/>
            </w:tcMar>
          </w:tcPr>
          <w:p>
            <w:pPr>
              <w:spacing w:after="50" w:before="50"/>
            </w:pPr>
            <w:r>
              <w:rPr>
                <w:color w:val="334155"/>
                <w:sz w:val="21"/>
                <w:szCs w:val="21"/>
              </w:rPr>
              <w:t xml:space="preserve">• ✓ AI Concierge answers questions about portfolio, market data, and project details intelligently</w:t>
            </w:r>
          </w:p>
        </w:tc>
      </w:tr>
      <w:tr>
        <w:tc>
          <w:tcPr>
            <w:tcW w:type="dxa" w:w="120"/>
            <w:shd w:fill="059669" w:val="clear"/>
            <w:tcMar>
              <w:top w:type="dxa" w:w="0"/>
              <w:left w:type="dxa" w:w="0"/>
              <w:bottom w:type="dxa" w:w="0"/>
              <w:right w:type="dxa" w:w="0"/>
            </w:tcMar>
          </w:tcPr>
          <w:p/>
        </w:tc>
        <w:tc>
          <w:tcPr>
            <w:tcW w:type="dxa" w:w="9380"/>
            <w:shd w:fill="FFFFFF" w:val="clear"/>
            <w:tcMar>
              <w:top w:type="dxa" w:w="50"/>
              <w:left w:type="dxa" w:w="120"/>
              <w:bottom w:type="dxa" w:w="50"/>
              <w:right w:type="dxa" w:w="120"/>
            </w:tcMar>
          </w:tcPr>
          <w:p>
            <w:pPr>
              <w:spacing w:after="50" w:before="50"/>
            </w:pPr>
            <w:r>
              <w:rPr>
                <w:color w:val="334155"/>
                <w:sz w:val="21"/>
                <w:szCs w:val="21"/>
              </w:rPr>
              <w:t xml:space="preserve">• ✓ Mortgage calculator, deal analyzer, compare, heatmap, and transaction feed all functional</w:t>
            </w:r>
          </w:p>
        </w:tc>
      </w:tr>
      <w:tr>
        <w:tc>
          <w:tcPr>
            <w:tcW w:type="dxa" w:w="120"/>
            <w:shd w:fill="059669" w:val="clear"/>
            <w:tcMar>
              <w:top w:type="dxa" w:w="0"/>
              <w:left w:type="dxa" w:w="0"/>
              <w:bottom w:type="dxa" w:w="0"/>
              <w:right w:type="dxa" w:w="0"/>
            </w:tcMar>
          </w:tcPr>
          <w:p/>
        </w:tc>
        <w:tc>
          <w:tcPr>
            <w:tcW w:type="dxa" w:w="9380"/>
            <w:shd w:fill="FFFFFF" w:val="clear"/>
            <w:tcMar>
              <w:top w:type="dxa" w:w="50"/>
              <w:left w:type="dxa" w:w="120"/>
              <w:bottom w:type="dxa" w:w="50"/>
              <w:right w:type="dxa" w:w="120"/>
            </w:tcMar>
          </w:tcPr>
          <w:p>
            <w:pPr>
              <w:spacing w:after="50" w:before="50"/>
            </w:pPr>
            <w:r>
              <w:rPr>
                <w:color w:val="334155"/>
                <w:sz w:val="21"/>
                <w:szCs w:val="21"/>
              </w:rPr>
              <w:t xml:space="preserve">• ✓ Billing is live — advisers can subscribe and be charged</w:t>
            </w:r>
          </w:p>
        </w:tc>
      </w:tr>
      <w:tr>
        <w:tc>
          <w:tcPr>
            <w:tcW w:type="dxa" w:w="120"/>
            <w:shd w:fill="059669" w:val="clear"/>
            <w:tcMar>
              <w:top w:type="dxa" w:w="0"/>
              <w:left w:type="dxa" w:w="0"/>
              <w:bottom w:type="dxa" w:w="0"/>
              <w:right w:type="dxa" w:w="0"/>
            </w:tcMar>
          </w:tcPr>
          <w:p/>
        </w:tc>
        <w:tc>
          <w:tcPr>
            <w:tcW w:type="dxa" w:w="9380"/>
            <w:shd w:fill="FFFFFF" w:val="clear"/>
            <w:tcMar>
              <w:top w:type="dxa" w:w="50"/>
              <w:left w:type="dxa" w:w="120"/>
              <w:bottom w:type="dxa" w:w="50"/>
              <w:right w:type="dxa" w:w="120"/>
            </w:tcMar>
          </w:tcPr>
          <w:p>
            <w:pPr>
              <w:spacing w:after="50" w:before="50"/>
            </w:pPr>
            <w:r>
              <w:rPr>
                <w:color w:val="334155"/>
                <w:sz w:val="21"/>
                <w:szCs w:val="21"/>
              </w:rPr>
              <w:t xml:space="preserve">• ✓ DLD transaction data is syncing and price history charts show real numbers</w:t>
            </w:r>
          </w:p>
        </w:tc>
      </w:tr>
      <w:tr>
        <w:tc>
          <w:tcPr>
            <w:tcW w:type="dxa" w:w="120"/>
            <w:shd w:fill="059669" w:val="clear"/>
            <w:tcMar>
              <w:top w:type="dxa" w:w="0"/>
              <w:left w:type="dxa" w:w="0"/>
              <w:bottom w:type="dxa" w:w="0"/>
              <w:right w:type="dxa" w:w="0"/>
            </w:tcMar>
          </w:tcPr>
          <w:p/>
        </w:tc>
        <w:tc>
          <w:tcPr>
            <w:tcW w:type="dxa" w:w="9380"/>
            <w:shd w:fill="FFFFFF" w:val="clear"/>
            <w:tcMar>
              <w:top w:type="dxa" w:w="50"/>
              <w:left w:type="dxa" w:w="120"/>
              <w:bottom w:type="dxa" w:w="50"/>
              <w:right w:type="dxa" w:w="120"/>
            </w:tcMar>
          </w:tcPr>
          <w:p>
            <w:pPr>
              <w:spacing w:after="50" w:before="50"/>
            </w:pPr>
            <w:r>
              <w:rPr>
                <w:color w:val="334155"/>
                <w:sz w:val="21"/>
                <w:szCs w:val="21"/>
              </w:rPr>
              <w:t xml:space="preserve">• ✗ NOT included in Week 2: international markets (UK, SG, US, ES), PDF report generation, advanced OCR for title deeds, WhatsApp two-way inbox — these are Month 2 features</w:t>
            </w:r>
          </w:p>
        </w:tc>
      </w:tr>
    </w:tbl>
    <w:p>
      <w:r>
        <w:br w:type="page"/>
      </w:r>
    </w:p>
    <w:p>
      <w:pPr>
        <w:pStyle w:val="Heading1"/>
        <w:spacing w:after="200" w:before="480"/>
      </w:pPr>
      <w:r>
        <w:t xml:space="preserve">8 · Pricing Recommendation</w:t>
      </w:r>
    </w:p>
    <w:p>
      <w:pPr>
        <w:spacing w:after="80" w:before="80"/>
      </w:pPr>
      <w:r>
        <w:rPr>
          <w:color w:val="475569"/>
          <w:sz w:val="22"/>
          <w:szCs w:val="22"/>
        </w:rPr>
        <w:t xml:space="preserve">Based on the feature set, competitive landscape, and Dubai market context, here is a recommended pricing structure.</w:t>
      </w:r>
    </w:p>
    <w:p>
      <w:pPr>
        <w:spacing w:after="0" w:before="80"/>
      </w:pPr>
    </w:p>
    <w:tbl>
      <w:tblPr>
        <w:tblW w:type="dxa" w:w="9500"/>
        <w:tblBorders>
          <w:top w:val="single" w:color="334155" w:sz="4"/>
          <w:left w:val="single" w:color="E2E8F0" w:sz="2"/>
          <w:bottom w:val="single" w:color="334155" w:sz="4"/>
          <w:right w:val="single" w:color="E2E8F0" w:sz="2"/>
          <w:insideH w:val="single" w:color="auto" w:sz="4"/>
          <w:insideV w:val="single" w:color="auto" w:sz="4"/>
        </w:tblBorders>
        <w:tblCellMar>
          <w:top w:type="dxa" w:w="160"/>
          <w:bottom w:type="dxa" w:w="160"/>
        </w:tblCellMar>
      </w:tblPr>
      <w:tblGrid>
        <w:gridCol w:w="100"/>
        <w:gridCol w:w="100"/>
        <w:gridCol w:w="100"/>
        <w:gridCol w:w="100"/>
        <w:gridCol w:w="100"/>
      </w:tblGrid>
      <w:tr>
        <w:tc>
          <w:tcPr>
            <w:tcW w:type="dxa" w:w="1400"/>
            <w:shd w:fill="334155" w:val="clear"/>
            <w:tcMar>
              <w:top w:type="dxa" w:w="60"/>
              <w:left w:type="dxa" w:w="100"/>
              <w:bottom w:type="dxa" w:w="60"/>
              <w:right w:type="dxa" w:w="60"/>
            </w:tcMar>
          </w:tcPr>
          <w:p>
            <w:pPr>
              <w:spacing w:after="70" w:before="70"/>
            </w:pPr>
            <w:r>
              <w:rPr>
                <w:b/>
                <w:bCs/>
                <w:color w:val="FFFFFF"/>
                <w:sz w:val="20"/>
                <w:szCs w:val="20"/>
              </w:rPr>
              <w:t xml:space="preserve">Plan</w:t>
            </w:r>
          </w:p>
        </w:tc>
        <w:tc>
          <w:tcPr>
            <w:tcW w:type="dxa" w:w="1800"/>
            <w:shd w:fill="334155" w:val="clear"/>
            <w:tcMar>
              <w:top w:type="dxa" w:w="60"/>
              <w:left w:type="dxa" w:w="100"/>
              <w:bottom w:type="dxa" w:w="60"/>
              <w:right w:type="dxa" w:w="60"/>
            </w:tcMar>
          </w:tcPr>
          <w:p>
            <w:pPr>
              <w:spacing w:after="70" w:before="70"/>
            </w:pPr>
            <w:r>
              <w:rPr>
                <w:b/>
                <w:bCs/>
                <w:color w:val="FFFFFF"/>
                <w:sz w:val="20"/>
                <w:szCs w:val="20"/>
              </w:rPr>
              <w:t xml:space="preserve">Who</w:t>
            </w:r>
          </w:p>
        </w:tc>
        <w:tc>
          <w:tcPr>
            <w:tcW w:type="dxa" w:w="1600"/>
            <w:shd w:fill="334155" w:val="clear"/>
            <w:tcMar>
              <w:top w:type="dxa" w:w="60"/>
              <w:left w:type="dxa" w:w="100"/>
              <w:bottom w:type="dxa" w:w="60"/>
              <w:right w:type="dxa" w:w="60"/>
            </w:tcMar>
          </w:tcPr>
          <w:p>
            <w:pPr>
              <w:spacing w:after="70" w:before="70"/>
            </w:pPr>
            <w:r>
              <w:rPr>
                <w:b/>
                <w:bCs/>
                <w:color w:val="FFFFFF"/>
                <w:sz w:val="20"/>
                <w:szCs w:val="20"/>
              </w:rPr>
              <w:t xml:space="preserve">Price (AED/month)</w:t>
            </w:r>
          </w:p>
        </w:tc>
        <w:tc>
          <w:tcPr>
            <w:tcW w:type="dxa" w:w="3200"/>
            <w:shd w:fill="334155" w:val="clear"/>
            <w:tcMar>
              <w:top w:type="dxa" w:w="60"/>
              <w:left w:type="dxa" w:w="100"/>
              <w:bottom w:type="dxa" w:w="60"/>
              <w:right w:type="dxa" w:w="60"/>
            </w:tcMar>
          </w:tcPr>
          <w:p>
            <w:pPr>
              <w:spacing w:after="70" w:before="70"/>
            </w:pPr>
            <w:r>
              <w:rPr>
                <w:b/>
                <w:bCs/>
                <w:color w:val="FFFFFF"/>
                <w:sz w:val="20"/>
                <w:szCs w:val="20"/>
              </w:rPr>
              <w:t xml:space="preserve">Key Features</w:t>
            </w:r>
          </w:p>
        </w:tc>
        <w:tc>
          <w:tcPr>
            <w:tcW w:type="dxa" w:w="1500"/>
            <w:shd w:fill="334155" w:val="clear"/>
            <w:tcMar>
              <w:top w:type="dxa" w:w="60"/>
              <w:left w:type="dxa" w:w="100"/>
              <w:bottom w:type="dxa" w:w="60"/>
              <w:right w:type="dxa" w:w="60"/>
            </w:tcMar>
          </w:tcPr>
          <w:p>
            <w:pPr>
              <w:spacing w:after="70" w:before="70"/>
            </w:pPr>
            <w:r>
              <w:rPr>
                <w:b/>
                <w:bCs/>
                <w:color w:val="FFFFFF"/>
                <w:sz w:val="20"/>
                <w:szCs w:val="20"/>
              </w:rPr>
              <w:t xml:space="preserve">Limit</w:t>
            </w:r>
          </w:p>
        </w:tc>
      </w:tr>
      <w:tr>
        <w:tc>
          <w:tcPr>
            <w:tcW w:type="dxa" w:w="1400"/>
            <w:shd w:fill="F8FAFC" w:val="clear"/>
            <w:tcMar>
              <w:top w:type="dxa" w:w="55"/>
              <w:left w:type="dxa" w:w="100"/>
              <w:bottom w:type="dxa" w:w="55"/>
              <w:right w:type="dxa" w:w="60"/>
            </w:tcMar>
          </w:tcPr>
          <w:p>
            <w:pPr>
              <w:spacing w:after="55" w:before="55"/>
            </w:pPr>
            <w:r>
              <w:rPr>
                <w:color w:val="334155"/>
                <w:sz w:val="20"/>
                <w:szCs w:val="20"/>
              </w:rPr>
              <w:t xml:space="preserve">Investor Free</w:t>
            </w:r>
          </w:p>
        </w:tc>
        <w:tc>
          <w:tcPr>
            <w:tcW w:type="dxa" w:w="1800"/>
            <w:shd w:fill="F8FAFC" w:val="clear"/>
            <w:tcMar>
              <w:top w:type="dxa" w:w="55"/>
              <w:left w:type="dxa" w:w="100"/>
              <w:bottom w:type="dxa" w:w="55"/>
              <w:right w:type="dxa" w:w="60"/>
            </w:tcMar>
          </w:tcPr>
          <w:p>
            <w:pPr>
              <w:spacing w:after="55" w:before="55"/>
            </w:pPr>
            <w:r>
              <w:rPr>
                <w:color w:val="334155"/>
                <w:sz w:val="20"/>
                <w:szCs w:val="20"/>
              </w:rPr>
              <w:t xml:space="preserve">Self-serve investors on main domain</w:t>
            </w:r>
          </w:p>
        </w:tc>
        <w:tc>
          <w:tcPr>
            <w:tcW w:type="dxa" w:w="1600"/>
            <w:shd w:fill="F8FAFC" w:val="clear"/>
            <w:tcMar>
              <w:top w:type="dxa" w:w="55"/>
              <w:left w:type="dxa" w:w="100"/>
              <w:bottom w:type="dxa" w:w="55"/>
              <w:right w:type="dxa" w:w="60"/>
            </w:tcMar>
          </w:tcPr>
          <w:p>
            <w:pPr>
              <w:spacing w:after="55" w:before="55"/>
            </w:pPr>
            <w:r>
              <w:rPr>
                <w:color w:val="334155"/>
                <w:sz w:val="20"/>
                <w:szCs w:val="20"/>
              </w:rPr>
              <w:t xml:space="preserve">Free</w:t>
            </w:r>
          </w:p>
        </w:tc>
        <w:tc>
          <w:tcPr>
            <w:tcW w:type="dxa" w:w="3200"/>
            <w:shd w:fill="F8FAFC" w:val="clear"/>
            <w:tcMar>
              <w:top w:type="dxa" w:w="55"/>
              <w:left w:type="dxa" w:w="100"/>
              <w:bottom w:type="dxa" w:w="55"/>
              <w:right w:type="dxa" w:w="60"/>
            </w:tcMar>
          </w:tcPr>
          <w:p>
            <w:pPr>
              <w:spacing w:after="55" w:before="55"/>
            </w:pPr>
            <w:r>
              <w:rPr>
                <w:color w:val="334155"/>
                <w:sz w:val="20"/>
                <w:szCs w:val="20"/>
              </w:rPr>
              <w:t xml:space="preserve">Portfolio (up to 3 properties), Heatmap, Market Pulse, basic Concierge</w:t>
            </w:r>
          </w:p>
        </w:tc>
        <w:tc>
          <w:tcPr>
            <w:tcW w:type="dxa" w:w="1500"/>
            <w:shd w:fill="F8FAFC" w:val="clear"/>
            <w:tcMar>
              <w:top w:type="dxa" w:w="55"/>
              <w:left w:type="dxa" w:w="100"/>
              <w:bottom w:type="dxa" w:w="55"/>
              <w:right w:type="dxa" w:w="60"/>
            </w:tcMar>
          </w:tcPr>
          <w:p>
            <w:pPr>
              <w:spacing w:after="55" w:before="55"/>
            </w:pPr>
            <w:r>
              <w:rPr>
                <w:color w:val="334155"/>
                <w:sz w:val="20"/>
                <w:szCs w:val="20"/>
              </w:rPr>
              <w:t xml:space="preserve">3 properties, no WhatsApp</w:t>
            </w:r>
          </w:p>
        </w:tc>
      </w:tr>
      <w:tr>
        <w:tc>
          <w:tcPr>
            <w:tcW w:type="dxa" w:w="1400"/>
            <w:shd w:fill="FFFFFF" w:val="clear"/>
            <w:tcMar>
              <w:top w:type="dxa" w:w="55"/>
              <w:left w:type="dxa" w:w="100"/>
              <w:bottom w:type="dxa" w:w="55"/>
              <w:right w:type="dxa" w:w="60"/>
            </w:tcMar>
          </w:tcPr>
          <w:p>
            <w:pPr>
              <w:spacing w:after="55" w:before="55"/>
            </w:pPr>
            <w:r>
              <w:rPr>
                <w:color w:val="334155"/>
                <w:sz w:val="20"/>
                <w:szCs w:val="20"/>
              </w:rPr>
              <w:t xml:space="preserve">Investor Pro</w:t>
            </w:r>
          </w:p>
        </w:tc>
        <w:tc>
          <w:tcPr>
            <w:tcW w:type="dxa" w:w="1800"/>
            <w:shd w:fill="FFFFFF" w:val="clear"/>
            <w:tcMar>
              <w:top w:type="dxa" w:w="55"/>
              <w:left w:type="dxa" w:w="100"/>
              <w:bottom w:type="dxa" w:w="55"/>
              <w:right w:type="dxa" w:w="60"/>
            </w:tcMar>
          </w:tcPr>
          <w:p>
            <w:pPr>
              <w:spacing w:after="55" w:before="55"/>
            </w:pPr>
            <w:r>
              <w:rPr>
                <w:color w:val="334155"/>
                <w:sz w:val="20"/>
                <w:szCs w:val="20"/>
              </w:rPr>
              <w:t xml:space="preserve">Active individual investors</w:t>
            </w:r>
          </w:p>
        </w:tc>
        <w:tc>
          <w:tcPr>
            <w:tcW w:type="dxa" w:w="1600"/>
            <w:shd w:fill="FFFFFF" w:val="clear"/>
            <w:tcMar>
              <w:top w:type="dxa" w:w="55"/>
              <w:left w:type="dxa" w:w="100"/>
              <w:bottom w:type="dxa" w:w="55"/>
              <w:right w:type="dxa" w:w="60"/>
            </w:tcMar>
          </w:tcPr>
          <w:p>
            <w:pPr>
              <w:spacing w:after="55" w:before="55"/>
            </w:pPr>
            <w:r>
              <w:rPr>
                <w:color w:val="334155"/>
                <w:sz w:val="20"/>
                <w:szCs w:val="20"/>
              </w:rPr>
              <w:t xml:space="preserve">AED 149/mo</w:t>
            </w:r>
          </w:p>
        </w:tc>
        <w:tc>
          <w:tcPr>
            <w:tcW w:type="dxa" w:w="3200"/>
            <w:shd w:fill="FFFFFF" w:val="clear"/>
            <w:tcMar>
              <w:top w:type="dxa" w:w="55"/>
              <w:left w:type="dxa" w:w="100"/>
              <w:bottom w:type="dxa" w:w="55"/>
              <w:right w:type="dxa" w:w="60"/>
            </w:tcMar>
          </w:tcPr>
          <w:p>
            <w:pPr>
              <w:spacing w:after="55" w:before="55"/>
            </w:pPr>
            <w:r>
              <w:rPr>
                <w:color w:val="334155"/>
                <w:sz w:val="20"/>
                <w:szCs w:val="20"/>
              </w:rPr>
              <w:t xml:space="preserve">Unlimited portfolio, Transaction Feed, Price History, Deal Analyzer, AI Concierge, WhatsApp alerts</w:t>
            </w:r>
          </w:p>
        </w:tc>
        <w:tc>
          <w:tcPr>
            <w:tcW w:type="dxa" w:w="1500"/>
            <w:shd w:fill="FFFFFF" w:val="clear"/>
            <w:tcMar>
              <w:top w:type="dxa" w:w="55"/>
              <w:left w:type="dxa" w:w="100"/>
              <w:bottom w:type="dxa" w:w="55"/>
              <w:right w:type="dxa" w:w="60"/>
            </w:tcMar>
          </w:tcPr>
          <w:p>
            <w:pPr>
              <w:spacing w:after="55" w:before="55"/>
            </w:pPr>
            <w:r>
              <w:rPr>
                <w:color w:val="334155"/>
                <w:sz w:val="20"/>
                <w:szCs w:val="20"/>
              </w:rPr>
              <w:t xml:space="preserve">No adviser features</w:t>
            </w:r>
          </w:p>
        </w:tc>
      </w:tr>
      <w:tr>
        <w:tc>
          <w:tcPr>
            <w:tcW w:type="dxa" w:w="1400"/>
            <w:shd w:fill="F8FAFC" w:val="clear"/>
            <w:tcMar>
              <w:top w:type="dxa" w:w="55"/>
              <w:left w:type="dxa" w:w="100"/>
              <w:bottom w:type="dxa" w:w="55"/>
              <w:right w:type="dxa" w:w="60"/>
            </w:tcMar>
          </w:tcPr>
          <w:p>
            <w:pPr>
              <w:spacing w:after="55" w:before="55"/>
            </w:pPr>
            <w:r>
              <w:rPr>
                <w:color w:val="334155"/>
                <w:sz w:val="20"/>
                <w:szCs w:val="20"/>
              </w:rPr>
              <w:t xml:space="preserve">Adviser Starter</w:t>
            </w:r>
          </w:p>
        </w:tc>
        <w:tc>
          <w:tcPr>
            <w:tcW w:type="dxa" w:w="1800"/>
            <w:shd w:fill="F8FAFC" w:val="clear"/>
            <w:tcMar>
              <w:top w:type="dxa" w:w="55"/>
              <w:left w:type="dxa" w:w="100"/>
              <w:bottom w:type="dxa" w:w="55"/>
              <w:right w:type="dxa" w:w="60"/>
            </w:tcMar>
          </w:tcPr>
          <w:p>
            <w:pPr>
              <w:spacing w:after="55" w:before="55"/>
            </w:pPr>
            <w:r>
              <w:rPr>
                <w:color w:val="334155"/>
                <w:sz w:val="20"/>
                <w:szCs w:val="20"/>
              </w:rPr>
              <w:t xml:space="preserve">Individual agents, up to 25 investors</w:t>
            </w:r>
          </w:p>
        </w:tc>
        <w:tc>
          <w:tcPr>
            <w:tcW w:type="dxa" w:w="1600"/>
            <w:shd w:fill="F8FAFC" w:val="clear"/>
            <w:tcMar>
              <w:top w:type="dxa" w:w="55"/>
              <w:left w:type="dxa" w:w="100"/>
              <w:bottom w:type="dxa" w:w="55"/>
              <w:right w:type="dxa" w:w="60"/>
            </w:tcMar>
          </w:tcPr>
          <w:p>
            <w:pPr>
              <w:spacing w:after="55" w:before="55"/>
            </w:pPr>
            <w:r>
              <w:rPr>
                <w:color w:val="334155"/>
                <w:sz w:val="20"/>
                <w:szCs w:val="20"/>
              </w:rPr>
              <w:t xml:space="preserve">AED 499/mo</w:t>
            </w:r>
          </w:p>
        </w:tc>
        <w:tc>
          <w:tcPr>
            <w:tcW w:type="dxa" w:w="3200"/>
            <w:shd w:fill="F8FAFC" w:val="clear"/>
            <w:tcMar>
              <w:top w:type="dxa" w:w="55"/>
              <w:left w:type="dxa" w:w="100"/>
              <w:bottom w:type="dxa" w:w="55"/>
              <w:right w:type="dxa" w:w="60"/>
            </w:tcMar>
          </w:tcPr>
          <w:p>
            <w:pPr>
              <w:spacing w:after="55" w:before="55"/>
            </w:pPr>
            <w:r>
              <w:rPr>
                <w:color w:val="334155"/>
                <w:sz w:val="20"/>
                <w:szCs w:val="20"/>
              </w:rPr>
              <w:t xml:space="preserve">Branded subdomain, 25 investors, WhatsApp broadcasts, Monthly Picks, Investor dashboards, Concierge persona</w:t>
            </w:r>
          </w:p>
        </w:tc>
        <w:tc>
          <w:tcPr>
            <w:tcW w:type="dxa" w:w="1500"/>
            <w:shd w:fill="F8FAFC" w:val="clear"/>
            <w:tcMar>
              <w:top w:type="dxa" w:w="55"/>
              <w:left w:type="dxa" w:w="100"/>
              <w:bottom w:type="dxa" w:w="55"/>
              <w:right w:type="dxa" w:w="60"/>
            </w:tcMar>
          </w:tcPr>
          <w:p>
            <w:pPr>
              <w:spacing w:after="55" w:before="55"/>
            </w:pPr>
            <w:r>
              <w:rPr>
                <w:color w:val="334155"/>
                <w:sz w:val="20"/>
                <w:szCs w:val="20"/>
              </w:rPr>
              <w:t xml:space="preserve">25 investors</w:t>
            </w:r>
          </w:p>
        </w:tc>
      </w:tr>
      <w:tr>
        <w:tc>
          <w:tcPr>
            <w:tcW w:type="dxa" w:w="1400"/>
            <w:shd w:fill="FFFFFF" w:val="clear"/>
            <w:tcMar>
              <w:top w:type="dxa" w:w="55"/>
              <w:left w:type="dxa" w:w="100"/>
              <w:bottom w:type="dxa" w:w="55"/>
              <w:right w:type="dxa" w:w="60"/>
            </w:tcMar>
          </w:tcPr>
          <w:p>
            <w:pPr>
              <w:spacing w:after="55" w:before="55"/>
            </w:pPr>
            <w:r>
              <w:rPr>
                <w:color w:val="334155"/>
                <w:sz w:val="20"/>
                <w:szCs w:val="20"/>
              </w:rPr>
              <w:t xml:space="preserve">Adviser Pro</w:t>
            </w:r>
          </w:p>
        </w:tc>
        <w:tc>
          <w:tcPr>
            <w:tcW w:type="dxa" w:w="1800"/>
            <w:shd w:fill="FFFFFF" w:val="clear"/>
            <w:tcMar>
              <w:top w:type="dxa" w:w="55"/>
              <w:left w:type="dxa" w:w="100"/>
              <w:bottom w:type="dxa" w:w="55"/>
              <w:right w:type="dxa" w:w="60"/>
            </w:tcMar>
          </w:tcPr>
          <w:p>
            <w:pPr>
              <w:spacing w:after="55" w:before="55"/>
            </w:pPr>
            <w:r>
              <w:rPr>
                <w:color w:val="334155"/>
                <w:sz w:val="20"/>
                <w:szCs w:val="20"/>
              </w:rPr>
              <w:t xml:space="preserve">Active agencies, up to 100 investors</w:t>
            </w:r>
          </w:p>
        </w:tc>
        <w:tc>
          <w:tcPr>
            <w:tcW w:type="dxa" w:w="1600"/>
            <w:shd w:fill="FFFFFF" w:val="clear"/>
            <w:tcMar>
              <w:top w:type="dxa" w:w="55"/>
              <w:left w:type="dxa" w:w="100"/>
              <w:bottom w:type="dxa" w:w="55"/>
              <w:right w:type="dxa" w:w="60"/>
            </w:tcMar>
          </w:tcPr>
          <w:p>
            <w:pPr>
              <w:spacing w:after="55" w:before="55"/>
            </w:pPr>
            <w:r>
              <w:rPr>
                <w:color w:val="334155"/>
                <w:sz w:val="20"/>
                <w:szCs w:val="20"/>
              </w:rPr>
              <w:t xml:space="preserve">AED 1,299/mo</w:t>
            </w:r>
          </w:p>
        </w:tc>
        <w:tc>
          <w:tcPr>
            <w:tcW w:type="dxa" w:w="3200"/>
            <w:shd w:fill="FFFFFF" w:val="clear"/>
            <w:tcMar>
              <w:top w:type="dxa" w:w="55"/>
              <w:left w:type="dxa" w:w="100"/>
              <w:bottom w:type="dxa" w:w="55"/>
              <w:right w:type="dxa" w:w="60"/>
            </w:tcMar>
          </w:tcPr>
          <w:p>
            <w:pPr>
              <w:spacing w:after="55" w:before="55"/>
            </w:pPr>
            <w:r>
              <w:rPr>
                <w:color w:val="334155"/>
                <w:sz w:val="20"/>
                <w:szCs w:val="20"/>
              </w:rPr>
              <w:t xml:space="preserve">Everything in Starter + unlimited properties, PDF presentations, Launch calendar, Area Intelligence, Priority support</w:t>
            </w:r>
          </w:p>
        </w:tc>
        <w:tc>
          <w:tcPr>
            <w:tcW w:type="dxa" w:w="1500"/>
            <w:shd w:fill="FFFFFF" w:val="clear"/>
            <w:tcMar>
              <w:top w:type="dxa" w:w="55"/>
              <w:left w:type="dxa" w:w="100"/>
              <w:bottom w:type="dxa" w:w="55"/>
              <w:right w:type="dxa" w:w="60"/>
            </w:tcMar>
          </w:tcPr>
          <w:p>
            <w:pPr>
              <w:spacing w:after="55" w:before="55"/>
            </w:pPr>
            <w:r>
              <w:rPr>
                <w:color w:val="334155"/>
                <w:sz w:val="20"/>
                <w:szCs w:val="20"/>
              </w:rPr>
              <w:t xml:space="preserve">100 investors</w:t>
            </w:r>
          </w:p>
        </w:tc>
      </w:tr>
      <w:tr>
        <w:tc>
          <w:tcPr>
            <w:tcW w:type="dxa" w:w="1400"/>
            <w:shd w:fill="F8FAFC" w:val="clear"/>
            <w:tcMar>
              <w:top w:type="dxa" w:w="55"/>
              <w:left w:type="dxa" w:w="100"/>
              <w:bottom w:type="dxa" w:w="55"/>
              <w:right w:type="dxa" w:w="60"/>
            </w:tcMar>
          </w:tcPr>
          <w:p>
            <w:pPr>
              <w:spacing w:after="55" w:before="55"/>
            </w:pPr>
            <w:r>
              <w:rPr>
                <w:color w:val="334155"/>
                <w:sz w:val="20"/>
                <w:szCs w:val="20"/>
              </w:rPr>
              <w:t xml:space="preserve">Agency</w:t>
            </w:r>
          </w:p>
        </w:tc>
        <w:tc>
          <w:tcPr>
            <w:tcW w:type="dxa" w:w="1800"/>
            <w:shd w:fill="F8FAFC" w:val="clear"/>
            <w:tcMar>
              <w:top w:type="dxa" w:w="55"/>
              <w:left w:type="dxa" w:w="100"/>
              <w:bottom w:type="dxa" w:w="55"/>
              <w:right w:type="dxa" w:w="60"/>
            </w:tcMar>
          </w:tcPr>
          <w:p>
            <w:pPr>
              <w:spacing w:after="55" w:before="55"/>
            </w:pPr>
            <w:r>
              <w:rPr>
                <w:color w:val="334155"/>
                <w:sz w:val="20"/>
                <w:szCs w:val="20"/>
              </w:rPr>
              <w:t xml:space="preserve">Broker teams, multiple advisers</w:t>
            </w:r>
          </w:p>
        </w:tc>
        <w:tc>
          <w:tcPr>
            <w:tcW w:type="dxa" w:w="1600"/>
            <w:shd w:fill="F8FAFC" w:val="clear"/>
            <w:tcMar>
              <w:top w:type="dxa" w:w="55"/>
              <w:left w:type="dxa" w:w="100"/>
              <w:bottom w:type="dxa" w:w="55"/>
              <w:right w:type="dxa" w:w="60"/>
            </w:tcMar>
          </w:tcPr>
          <w:p>
            <w:pPr>
              <w:spacing w:after="55" w:before="55"/>
            </w:pPr>
            <w:r>
              <w:rPr>
                <w:color w:val="334155"/>
                <w:sz w:val="20"/>
                <w:szCs w:val="20"/>
              </w:rPr>
              <w:t xml:space="preserve">AED 3,500/mo</w:t>
            </w:r>
          </w:p>
        </w:tc>
        <w:tc>
          <w:tcPr>
            <w:tcW w:type="dxa" w:w="3200"/>
            <w:shd w:fill="F8FAFC" w:val="clear"/>
            <w:tcMar>
              <w:top w:type="dxa" w:w="55"/>
              <w:left w:type="dxa" w:w="100"/>
              <w:bottom w:type="dxa" w:w="55"/>
              <w:right w:type="dxa" w:w="60"/>
            </w:tcMar>
          </w:tcPr>
          <w:p>
            <w:pPr>
              <w:spacing w:after="55" w:before="55"/>
            </w:pPr>
            <w:r>
              <w:rPr>
                <w:color w:val="334155"/>
                <w:sz w:val="20"/>
                <w:szCs w:val="20"/>
              </w:rPr>
              <w:t xml:space="preserve">Multiple adviser subdomains under one agency, team analytics, custom domain, white-label, API access</w:t>
            </w:r>
          </w:p>
        </w:tc>
        <w:tc>
          <w:tcPr>
            <w:tcW w:type="dxa" w:w="1500"/>
            <w:shd w:fill="F8FAFC" w:val="clear"/>
            <w:tcMar>
              <w:top w:type="dxa" w:w="55"/>
              <w:left w:type="dxa" w:w="100"/>
              <w:bottom w:type="dxa" w:w="55"/>
              <w:right w:type="dxa" w:w="60"/>
            </w:tcMar>
          </w:tcPr>
          <w:p>
            <w:pPr>
              <w:spacing w:after="55" w:before="55"/>
            </w:pPr>
            <w:r>
              <w:rPr>
                <w:color w:val="334155"/>
                <w:sz w:val="20"/>
                <w:szCs w:val="20"/>
              </w:rPr>
              <w:t xml:space="preserve">Unlimited</w:t>
            </w:r>
          </w:p>
        </w:tc>
      </w:tr>
    </w:tbl>
    <w:p>
      <w:pPr>
        <w:spacing w:after="0" w:before="80"/>
      </w:pPr>
    </w:p>
    <w:p>
      <w:pPr>
        <w:spacing w:after="80" w:before="80"/>
      </w:pPr>
      <w:r>
        <w:rPr>
          <w:color w:val="475569"/>
          <w:sz w:val="22"/>
          <w:szCs w:val="22"/>
        </w:rPr>
        <w:t xml:space="preserve">Note: DXBinteract is free (government-funded). RealSight should not compete on "free" — it should compete on intelligence, personalisation, and the adviser-investor relationship. The Adviser Starter at AED 499/mo (≈ USD 136) is easily justified by one closed deal per year.</w:t>
      </w:r>
    </w:p>
    <w:p>
      <w:r>
        <w:br w:type="page"/>
      </w:r>
    </w:p>
    <w:p>
      <w:pPr>
        <w:pStyle w:val="Heading1"/>
        <w:spacing w:after="200" w:before="480"/>
      </w:pPr>
      <w:r>
        <w:t xml:space="preserve">9 · Quick Wins — Ship This Week</w:t>
      </w:r>
    </w:p>
    <w:p>
      <w:pPr>
        <w:spacing w:after="80" w:before="80"/>
      </w:pPr>
      <w:r>
        <w:rPr>
          <w:color w:val="475569"/>
          <w:sz w:val="22"/>
          <w:szCs w:val="22"/>
        </w:rPr>
        <w:t xml:space="preserve">These are zero-infrastructure changes that improve the product immediately. Each can be done in under 3 hours.</w:t>
      </w:r>
    </w:p>
    <w:p>
      <w:pPr>
        <w:spacing w:after="0" w:before="80"/>
      </w:pPr>
    </w:p>
    <w:p>
      <w:pPr>
        <w:pStyle w:val="ListParagraph"/>
        <w:numPr>
          <w:ilvl w:val="0"/>
          <w:numId w:val="1"/>
        </w:numPr>
        <w:spacing w:after="55" w:before="55"/>
      </w:pPr>
      <w:r>
        <w:rPr>
          <w:color w:val="475569"/>
          <w:sz w:val="22"/>
          <w:szCs w:val="22"/>
        </w:rPr>
        <w:t xml:space="preserve">① Mortgage Calculator in DealAnalyzer.tsx — pure front-end, no API, 2 hours maximum.</w:t>
      </w:r>
    </w:p>
    <w:p>
      <w:pPr>
        <w:pStyle w:val="ListParagraph"/>
        <w:numPr>
          <w:ilvl w:val="0"/>
          <w:numId w:val="1"/>
        </w:numPr>
        <w:spacing w:after="55" w:before="55"/>
      </w:pPr>
      <w:r>
        <w:rPr>
          <w:color w:val="475569"/>
          <w:sz w:val="22"/>
          <w:szCs w:val="22"/>
        </w:rPr>
        <w:t xml:space="preserve">② Add "Note from Alex" field to Monthly Picks admin page — adviser types a personal message that appears on the investor's /picks page next to the project. Creates the personal bond DXBinteract cannot offer.</w:t>
      </w:r>
    </w:p>
    <w:p>
      <w:pPr>
        <w:pStyle w:val="ListParagraph"/>
        <w:numPr>
          <w:ilvl w:val="0"/>
          <w:numId w:val="1"/>
        </w:numPr>
        <w:spacing w:after="55" w:before="55"/>
      </w:pPr>
      <w:r>
        <w:rPr>
          <w:color w:val="475569"/>
          <w:sz w:val="22"/>
          <w:szCs w:val="22"/>
        </w:rPr>
        <w:t xml:space="preserve">③ "My portfolio" overlay on the Heatmap — investor's holdings shown as gold pins on the same Leaflet map. dld_areas already has coordinates. 3 hours.</w:t>
      </w:r>
    </w:p>
    <w:p>
      <w:pPr>
        <w:pStyle w:val="ListParagraph"/>
        <w:numPr>
          <w:ilvl w:val="0"/>
          <w:numId w:val="1"/>
        </w:numPr>
        <w:spacing w:after="55" w:before="55"/>
      </w:pPr>
      <w:r>
        <w:rPr>
          <w:color w:val="475569"/>
          <w:sz w:val="22"/>
          <w:szCs w:val="22"/>
        </w:rPr>
        <w:t xml:space="preserve">④ Watchlist → WhatsApp alert button — on any project in the Watchlist, add "Notify me on WhatsApp when price changes." Stores intent; fulfilment comes in Week 2 when WhatsApp is live.</w:t>
      </w:r>
    </w:p>
    <w:p>
      <w:pPr>
        <w:pStyle w:val="ListParagraph"/>
        <w:numPr>
          <w:ilvl w:val="0"/>
          <w:numId w:val="1"/>
        </w:numPr>
        <w:spacing w:after="55" w:before="55"/>
      </w:pPr>
      <w:r>
        <w:rPr>
          <w:color w:val="475569"/>
          <w:sz w:val="22"/>
          <w:szCs w:val="22"/>
        </w:rPr>
        <w:t xml:space="preserve">⑤ FeatureGate.tsx: gate the heatmap, deal analyzer, and market intelligence pages behind the "pro" plan. Show a clean upgrade prompt. Revenue unlock without any new features.</w:t>
      </w:r>
    </w:p>
    <w:p>
      <w:pPr>
        <w:pStyle w:val="ListParagraph"/>
        <w:numPr>
          <w:ilvl w:val="0"/>
          <w:numId w:val="1"/>
        </w:numPr>
        <w:spacing w:after="55" w:before="55"/>
      </w:pPr>
      <w:r>
        <w:rPr>
          <w:color w:val="475569"/>
          <w:sz w:val="22"/>
          <w:szCs w:val="22"/>
        </w:rPr>
        <w:t xml:space="preserve">⑥ Arabic RTL layout: add dir="rtl" to the root element when i18n locale is AR. Tailwind has RTL support built in via the rtl: prefix. This unlocks the Arabic-speaking Dubai market.</w:t>
      </w:r>
    </w:p>
    <w:p>
      <w:pPr>
        <w:pStyle w:val="ListParagraph"/>
        <w:numPr>
          <w:ilvl w:val="0"/>
          <w:numId w:val="1"/>
        </w:numPr>
        <w:spacing w:after="55" w:before="55"/>
      </w:pPr>
      <w:r>
        <w:rPr>
          <w:color w:val="475569"/>
          <w:sz w:val="22"/>
          <w:szCs w:val="22"/>
        </w:rPr>
        <w:t xml:space="preserve">⑦ Reelly project markers on Heatmap: if lib/reelly.ts already fetches projects, add /projects/markers as a second layer on the Leaflet map — show active offplan projects as blue dots alongside the area heat bubbles.</w:t>
      </w:r>
    </w:p>
    <w:p>
      <w:pPr>
        <w:spacing w:after="0" w:before="200"/>
      </w:pPr>
    </w:p>
    <w:tbl>
      <w:tblPr>
        <w:tblW w:type="dxa" w:w="9500"/>
        <w:tblBorders>
          <w:top w:val="single" w:color="E2E8F0" w:sz="2"/>
          <w:left w:val="none"/>
          <w:bottom w:val="single" w:color="E2E8F0" w:sz="2"/>
          <w:right w:val="single" w:color="E2E8F0" w:sz="2"/>
          <w:insideH w:val="single" w:color="auto" w:sz="4"/>
          <w:insideV w:val="single" w:color="auto" w:sz="4"/>
        </w:tblBorders>
        <w:tblCellMar>
          <w:top w:type="dxa" w:w="140"/>
          <w:bottom w:type="dxa" w:w="140"/>
        </w:tblCellMar>
      </w:tblPr>
      <w:tblGrid>
        <w:gridCol w:w="100"/>
        <w:gridCol w:w="100"/>
      </w:tblGrid>
      <w:tr>
        <w:tc>
          <w:tcPr>
            <w:tcW w:type="dxa" w:w="120"/>
            <w:shd w:fill="C9A84C" w:val="clear"/>
            <w:tcMar>
              <w:top w:type="dxa" w:w="0"/>
              <w:left w:type="dxa" w:w="0"/>
              <w:bottom w:type="dxa" w:w="0"/>
              <w:right w:type="dxa" w:w="0"/>
            </w:tcMar>
          </w:tcPr>
          <w:p/>
        </w:tc>
        <w:tc>
          <w:tcPr>
            <w:tcW w:type="dxa" w:w="9380"/>
            <w:shd w:fill="FFFDF4" w:val="clear"/>
            <w:tcMar>
              <w:top w:type="dxa" w:w="80"/>
              <w:left w:type="dxa" w:w="120"/>
              <w:bottom w:type="dxa" w:w="60"/>
              <w:right w:type="dxa" w:w="120"/>
            </w:tcMar>
          </w:tcPr>
          <w:p>
            <w:pPr>
              <w:spacing w:after="80" w:before="80"/>
            </w:pPr>
            <w:r>
              <w:rPr>
                <w:b/>
                <w:bCs/>
                <w:color w:val="0F172A"/>
                <w:sz w:val="23"/>
                <w:szCs w:val="23"/>
              </w:rPr>
              <w:t xml:space="preserve">Final Note: Speed Is a Feature</w:t>
            </w:r>
          </w:p>
        </w:tc>
      </w:tr>
      <w:tr>
        <w:tc>
          <w:tcPr>
            <w:tcW w:type="dxa" w:w="120"/>
            <w:shd w:fill="C9A84C" w:val="clear"/>
            <w:tcMar>
              <w:top w:type="dxa" w:w="0"/>
              <w:left w:type="dxa" w:w="0"/>
              <w:bottom w:type="dxa" w:w="0"/>
              <w:right w:type="dxa" w:w="0"/>
            </w:tcMar>
          </w:tcPr>
          <w:p/>
        </w:tc>
        <w:tc>
          <w:tcPr>
            <w:tcW w:type="dxa" w:w="9380"/>
            <w:shd w:fill="FFFFFF" w:val="clear"/>
            <w:tcMar>
              <w:top w:type="dxa" w:w="50"/>
              <w:left w:type="dxa" w:w="120"/>
              <w:bottom w:type="dxa" w:w="50"/>
              <w:right w:type="dxa" w:w="120"/>
            </w:tcMar>
          </w:tcPr>
          <w:p>
            <w:pPr>
              <w:spacing w:after="50" w:before="50"/>
            </w:pPr>
            <w:r>
              <w:rPr>
                <w:color w:val="334155"/>
                <w:sz w:val="21"/>
                <w:szCs w:val="21"/>
              </w:rPr>
              <w:t xml:space="preserve">• The Dubai real estate market moves fast. Advisers need to see RealSight as the tool that makes them faster, not just smarter.</w:t>
            </w:r>
          </w:p>
        </w:tc>
      </w:tr>
      <w:tr>
        <w:tc>
          <w:tcPr>
            <w:tcW w:type="dxa" w:w="120"/>
            <w:shd w:fill="C9A84C" w:val="clear"/>
            <w:tcMar>
              <w:top w:type="dxa" w:w="0"/>
              <w:left w:type="dxa" w:w="0"/>
              <w:bottom w:type="dxa" w:w="0"/>
              <w:right w:type="dxa" w:w="0"/>
            </w:tcMar>
          </w:tcPr>
          <w:p/>
        </w:tc>
        <w:tc>
          <w:tcPr>
            <w:tcW w:type="dxa" w:w="9380"/>
            <w:shd w:fill="FFFFFF" w:val="clear"/>
            <w:tcMar>
              <w:top w:type="dxa" w:w="50"/>
              <w:left w:type="dxa" w:w="120"/>
              <w:bottom w:type="dxa" w:w="50"/>
              <w:right w:type="dxa" w:w="120"/>
            </w:tcMar>
          </w:tcPr>
          <w:p>
            <w:pPr>
              <w:spacing w:after="50" w:before="50"/>
            </w:pPr>
            <w:r>
              <w:rPr>
                <w:color w:val="334155"/>
                <w:sz w:val="21"/>
                <w:szCs w:val="21"/>
              </w:rPr>
              <w:t xml:space="preserve">• Every feature you build should answer: "Does this save the adviser time? Does this make the investor feel their money is being watched?"</w:t>
            </w:r>
          </w:p>
        </w:tc>
      </w:tr>
      <w:tr>
        <w:tc>
          <w:tcPr>
            <w:tcW w:type="dxa" w:w="120"/>
            <w:shd w:fill="C9A84C" w:val="clear"/>
            <w:tcMar>
              <w:top w:type="dxa" w:w="0"/>
              <w:left w:type="dxa" w:w="0"/>
              <w:bottom w:type="dxa" w:w="0"/>
              <w:right w:type="dxa" w:w="0"/>
            </w:tcMar>
          </w:tcPr>
          <w:p/>
        </w:tc>
        <w:tc>
          <w:tcPr>
            <w:tcW w:type="dxa" w:w="9380"/>
            <w:shd w:fill="FFFFFF" w:val="clear"/>
            <w:tcMar>
              <w:top w:type="dxa" w:w="50"/>
              <w:left w:type="dxa" w:w="120"/>
              <w:bottom w:type="dxa" w:w="50"/>
              <w:right w:type="dxa" w:w="120"/>
            </w:tcMar>
          </w:tcPr>
          <w:p>
            <w:pPr>
              <w:spacing w:after="50" w:before="50"/>
            </w:pPr>
            <w:r>
              <w:rPr>
                <w:color w:val="334155"/>
                <w:sz w:val="21"/>
                <w:szCs w:val="21"/>
              </w:rPr>
              <w:t xml:space="preserve">• DXBinteract is slow, government-pace, and cannot iterate. RealSight can ship weekly. That speed advantage compounds every week you maintain it.</w:t>
            </w:r>
          </w:p>
        </w:tc>
      </w:tr>
      <w:tr>
        <w:tc>
          <w:tcPr>
            <w:tcW w:type="dxa" w:w="120"/>
            <w:shd w:fill="C9A84C" w:val="clear"/>
            <w:tcMar>
              <w:top w:type="dxa" w:w="0"/>
              <w:left w:type="dxa" w:w="0"/>
              <w:bottom w:type="dxa" w:w="0"/>
              <w:right w:type="dxa" w:w="0"/>
            </w:tcMar>
          </w:tcPr>
          <w:p/>
        </w:tc>
        <w:tc>
          <w:tcPr>
            <w:tcW w:type="dxa" w:w="9380"/>
            <w:shd w:fill="FFFFFF" w:val="clear"/>
            <w:tcMar>
              <w:top w:type="dxa" w:w="50"/>
              <w:left w:type="dxa" w:w="120"/>
              <w:bottom w:type="dxa" w:w="50"/>
              <w:right w:type="dxa" w:w="120"/>
            </w:tcMar>
          </w:tcPr>
          <w:p>
            <w:pPr>
              <w:spacing w:after="50" w:before="50"/>
            </w:pPr>
            <w:r>
              <w:rPr>
                <w:color w:val="334155"/>
                <w:sz w:val="21"/>
                <w:szCs w:val="21"/>
              </w:rPr>
              <w:t xml:space="preserve">• Ship the MVP Adviser plan in Week 1. Get 5 advisers using it. Collect feedback. Week 2 features should be shaped by what those 5 advisers actually struggle with — not by what DXBinteract has.</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pPr>
      <w:spacing w:after="200" w:before="480"/>
    </w:pPr>
    <w:rPr>
      <w:rFonts w:ascii="Calibri" w:cs="Calibri" w:eastAsia="Calibri" w:hAnsi="Calibri"/>
      <w:b/>
      <w:bCs/>
      <w:color w:val="0F172A"/>
      <w:sz w:val="38"/>
      <w:szCs w:val="38"/>
    </w:rPr>
  </w:style>
  <w:style w:type="paragraph" w:styleId="Heading2">
    <w:name w:val="Heading 2"/>
    <w:basedOn w:val="Normal"/>
    <w:pPr>
      <w:spacing w:after="140" w:before="320"/>
    </w:pPr>
    <w:rPr>
      <w:rFonts w:ascii="Calibri" w:cs="Calibri" w:eastAsia="Calibri" w:hAnsi="Calibri"/>
      <w:b/>
      <w:bCs/>
      <w:color w:val="C9A84C"/>
      <w:sz w:val="28"/>
      <w:szCs w:val="28"/>
    </w:rPr>
  </w:style>
  <w:style w:type="paragraph" w:styleId="Heading3">
    <w:name w:val="Heading 3"/>
    <w:basedOn w:val="Normal"/>
    <w:pPr>
      <w:spacing w:after="80" w:before="200"/>
    </w:pPr>
    <w:rPr>
      <w:rFonts w:ascii="Calibri" w:cs="Calibri" w:eastAsia="Calibri" w:hAnsi="Calibri"/>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RealSight — Go-to-Market Intelligence v4</dc:title>
  <dc:creator>Un-named</dc:creator>
  <cp:lastModifiedBy>Un-named</cp:lastModifiedBy>
  <cp:revision>1</cp:revision>
  <dcterms:created xsi:type="dcterms:W3CDTF">2026-04-13T09:22:48.728Z</dcterms:created>
  <dcterms:modified xsi:type="dcterms:W3CDTF">2026-04-13T09:22:48.728Z</dcterms:modified>
</cp:coreProperties>
</file>

<file path=docProps/custom.xml><?xml version="1.0" encoding="utf-8"?>
<Properties xmlns="http://schemas.openxmlformats.org/officeDocument/2006/custom-properties" xmlns:vt="http://schemas.openxmlformats.org/officeDocument/2006/docPropsVTypes"/>
</file>