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Arial" w:cs="Arial" w:eastAsia="Arial" w:hAnsi="Arial"/>
          <w:b/>
          <w:bCs/>
          <w:color w:val="CAAF6C"/>
          <w:sz w:val="80"/>
          <w:szCs w:val="80"/>
        </w:rPr>
        <w:t xml:space="preserve">REALSIGHT</w:t>
      </w:r>
    </w:p>
    <w:p>
      <w:pPr>
        <w:spacing w:after="80" w:before="0"/>
        <w:jc w:val="center"/>
      </w:pPr>
      <w:r>
        <w:rPr>
          <w:rFonts w:ascii="Arial" w:cs="Arial" w:eastAsia="Arial" w:hAnsi="Arial"/>
          <w:color w:val="1A1A2E"/>
          <w:sz w:val="44"/>
          <w:szCs w:val="44"/>
        </w:rPr>
        <w:t xml:space="preserve">UI/UX Design Specification</w:t>
      </w:r>
    </w:p>
    <w:p>
      <w:pPr>
        <w:pBdr>
          <w:bottom w:val="single" w:color="CAAF6C" w:sz="12" w:space="8"/>
        </w:pBdr>
        <w:spacing w:after="400" w:before="0"/>
        <w:jc w:val="center"/>
      </w:pPr>
      <w:r>
        <w:rPr>
          <w:rFonts w:ascii="Arial" w:cs="Arial" w:eastAsia="Arial" w:hAnsi="Arial"/>
          <w:i/>
          <w:iCs/>
          <w:color w:val="4A4A6A"/>
          <w:sz w:val="24"/>
          <w:szCs w:val="24"/>
        </w:rPr>
        <w:t xml:space="preserve">Familiar to DXBinteract users. Visibly better in every way.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AAF6C" w:sz="1"/>
              <w:left w:val="single" w:color="CAAF6C" w:sz="1"/>
              <w:bottom w:val="single" w:color="CAAF6C" w:sz="1"/>
              <w:right w:val="single" w:color="CAAF6C" w:sz="1"/>
            </w:tcBorders>
            <w:shd w:fill="1A1A2E" w:val="clear"/>
            <w:tcMar>
              <w:top w:type="dxa" w:w="180"/>
              <w:left w:type="dxa" w:w="280"/>
              <w:bottom w:type="dxa" w:w="180"/>
              <w:right w:type="dxa" w:w="280"/>
            </w:tcMar>
          </w:tcPr>
          <w:p>
            <w:pPr>
              <w:jc w:val="center"/>
            </w:pPr>
            <w:r>
              <w:rPr>
                <w:rFonts w:ascii="Arial" w:cs="Arial" w:eastAsia="Arial" w:hAnsi="Arial"/>
                <w:b/>
                <w:bCs/>
                <w:i/>
                <w:iCs/>
                <w:color w:val="CAAF6C"/>
                <w:sz w:val="24"/>
                <w:szCs w:val="24"/>
              </w:rPr>
              <w:t xml:space="preserve">"Match the mental model. Exceed the expectation. Make switching cost zero."</w:t>
            </w:r>
          </w:p>
        </w:tc>
      </w:tr>
    </w:tbl>
    <w:p>
      <w:pPr>
        <w:spacing w:after="0" w:before="400"/>
      </w:pPr>
      <w:r>
        <w:t xml:space="preserve"/>
      </w:r>
    </w:p>
    <w:p>
      <w:pPr>
        <w:spacing w:after="40" w:before="60"/>
        <w:jc w:val="center"/>
      </w:pPr>
      <w:r>
        <w:rPr>
          <w:rFonts w:ascii="Arial" w:cs="Arial" w:eastAsia="Arial" w:hAnsi="Arial"/>
          <w:color w:val="4A4A6A"/>
          <w:sz w:val="20"/>
          <w:szCs w:val="20"/>
        </w:rPr>
        <w:t xml:space="preserve">April 2026  |  Confidential</w:t>
      </w:r>
    </w:p>
    <w:p>
      <w:pPr>
        <w:spacing w:after="0" w:before="0"/>
        <w:jc w:val="center"/>
      </w:pPr>
      <w:r>
        <w:rPr>
          <w:rFonts w:ascii="Arial" w:cs="Arial" w:eastAsia="Arial" w:hAnsi="Arial"/>
          <w:b/>
          <w:bCs/>
          <w:color w:val="CAAF6C"/>
          <w:sz w:val="22"/>
          <w:szCs w:val="22"/>
        </w:rPr>
        <w:t xml:space="preserve">realsight.app</w:t>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1. Design Philosophy</w:t>
      </w:r>
    </w:p>
    <w:p>
      <w:pPr>
        <w:spacing w:after="60" w:before="60"/>
      </w:pPr>
      <w:r>
        <w:rPr>
          <w:rFonts w:ascii="Arial" w:cs="Arial" w:eastAsia="Arial" w:hAnsi="Arial"/>
          <w:b w:val="false"/>
          <w:bCs w:val="false"/>
          <w:i w:val="false"/>
          <w:iCs w:val="false"/>
          <w:color w:val="1A1A2E"/>
          <w:sz w:val="20"/>
          <w:szCs w:val="20"/>
        </w:rPr>
        <w:t xml:space="preserve">DXBinteract has trained tens of thousands of Dubai agents and investors to expect a specific set of UX patterns. This is not a weakness — it is an adoption asset. RealSight's strategy is to match every mental model DXBinteract has established, then exceed it with better UI, more data, AI intelligence, and adviser tools DXBinteract cannot offer.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90"/>
              <w:left w:type="dxa" w:w="150"/>
              <w:bottom w:type="dxa" w:w="90"/>
              <w:right w:type="dxa" w:w="150"/>
            </w:tcMar>
          </w:tcPr>
          <w:p>
            <w:r>
              <w:rPr>
                <w:rFonts w:ascii="Arial" w:cs="Arial" w:eastAsia="Arial" w:hAnsi="Arial"/>
                <w:i/>
                <w:iCs/>
                <w:color w:val="1A1A2E"/>
                <w:sz w:val="20"/>
                <w:szCs w:val="20"/>
              </w:rPr>
              <w:t xml:space="preserve">The goal is zero switching cost. A DXBinteract user should open RealSight, recognize every key feature in the same logical location, and immediately notice the data is richer, the interface is faster, and there are features that do not exist anywhere else.</w:t>
            </w:r>
          </w:p>
        </w:tc>
      </w:tr>
    </w:tbl>
    <w:p>
      <w:pPr>
        <w:spacing w:after="0" w:before="80"/>
      </w:pPr>
      <w:r>
        <w:t xml:space="preserve"/>
      </w:r>
    </w:p>
    <w:p>
      <w:pPr>
        <w:pStyle w:val="Heading2"/>
        <w:spacing w:after="100" w:before="240"/>
      </w:pPr>
      <w:r>
        <w:rPr>
          <w:rFonts w:ascii="Arial" w:cs="Arial" w:eastAsia="Arial" w:hAnsi="Arial"/>
          <w:b/>
          <w:bCs/>
          <w:color w:val="2D2D44"/>
          <w:sz w:val="26"/>
          <w:szCs w:val="26"/>
        </w:rPr>
        <w:t xml:space="preserve">1.1 Three Design Principles</w:t>
      </w:r>
    </w:p>
    <w:p>
      <w:pPr>
        <w:pStyle w:val="ListParagraph"/>
        <w:numPr>
          <w:ilvl w:val="0"/>
          <w:numId w:val="2"/>
        </w:numPr>
        <w:spacing w:after="40" w:before="40"/>
      </w:pPr>
      <w:r>
        <w:rPr>
          <w:rFonts w:ascii="Arial" w:cs="Arial" w:eastAsia="Arial" w:hAnsi="Arial"/>
          <w:color w:val="1A1A2E"/>
          <w:sz w:val="20"/>
          <w:szCs w:val="20"/>
        </w:rPr>
        <w:t xml:space="preserve">Familiar first — navigation, page structure, and feature naming must match DXBinteract's patterns. Users should not need to re-learn where things are.</w:t>
      </w:r>
    </w:p>
    <w:p>
      <w:pPr>
        <w:pStyle w:val="ListParagraph"/>
        <w:numPr>
          <w:ilvl w:val="0"/>
          <w:numId w:val="2"/>
        </w:numPr>
        <w:spacing w:after="40" w:before="40"/>
      </w:pPr>
      <w:r>
        <w:rPr>
          <w:rFonts w:ascii="Arial" w:cs="Arial" w:eastAsia="Arial" w:hAnsi="Arial"/>
          <w:color w:val="1A1A2E"/>
          <w:sz w:val="20"/>
          <w:szCs w:val="20"/>
        </w:rPr>
        <w:t xml:space="preserve">Better in every detail — every DXBinteract feature RealSight mirrors must be visually superior and data-richer. Same concept, higher quality.</w:t>
      </w:r>
    </w:p>
    <w:p>
      <w:pPr>
        <w:pStyle w:val="ListParagraph"/>
        <w:numPr>
          <w:ilvl w:val="0"/>
          <w:numId w:val="2"/>
        </w:numPr>
        <w:spacing w:after="40" w:before="40"/>
      </w:pPr>
      <w:r>
        <w:rPr>
          <w:rFonts w:ascii="Arial" w:cs="Arial" w:eastAsia="Arial" w:hAnsi="Arial"/>
          <w:color w:val="1A1A2E"/>
          <w:sz w:val="20"/>
          <w:szCs w:val="20"/>
        </w:rPr>
        <w:t xml:space="preserve">RealSight-only features are visible but clearly labelled — the adviser portal, portfolio tracker, AI Market Analysis, and monthly picks are unique to RealSight. They should be prominent but not obstruct the core research flow.</w:t>
      </w:r>
    </w:p>
    <w:p>
      <w:pPr>
        <w:spacing w:after="0" w:before="80"/>
      </w:pPr>
      <w:r>
        <w:t xml:space="preserve"/>
      </w:r>
    </w:p>
    <w:p>
      <w:pPr>
        <w:pStyle w:val="Heading2"/>
        <w:spacing w:after="100" w:before="240"/>
      </w:pPr>
      <w:r>
        <w:rPr>
          <w:rFonts w:ascii="Arial" w:cs="Arial" w:eastAsia="Arial" w:hAnsi="Arial"/>
          <w:b/>
          <w:bCs/>
          <w:color w:val="2D2D44"/>
          <w:sz w:val="26"/>
          <w:szCs w:val="26"/>
        </w:rPr>
        <w:t xml:space="preserve">1.2 Color Scheme Decision</w:t>
      </w:r>
    </w:p>
    <w:p>
      <w:pPr>
        <w:spacing w:after="60" w:before="60"/>
      </w:pPr>
      <w:r>
        <w:rPr>
          <w:rFonts w:ascii="Arial" w:cs="Arial" w:eastAsia="Arial" w:hAnsi="Arial"/>
          <w:b w:val="false"/>
          <w:bCs w:val="false"/>
          <w:i w:val="false"/>
          <w:iCs w:val="false"/>
          <w:color w:val="1A1A2E"/>
          <w:sz w:val="20"/>
          <w:szCs w:val="20"/>
        </w:rPr>
        <w:t xml:space="preserve">DXBinteract uses a white/light background with dark text. RealSight currently uses a dark 'cinematic' theme. The recommendation is a dual-theme approach:</w:t>
      </w:r>
    </w:p>
    <w:p>
      <w:pPr>
        <w:pStyle w:val="ListParagraph"/>
        <w:numPr>
          <w:ilvl w:val="0"/>
          <w:numId w:val="2"/>
        </w:numPr>
        <w:spacing w:after="40" w:before="40"/>
      </w:pPr>
      <w:r>
        <w:rPr>
          <w:rFonts w:ascii="Arial" w:cs="Arial" w:eastAsia="Arial" w:hAnsi="Arial"/>
          <w:color w:val="1A1A2E"/>
          <w:sz w:val="20"/>
          <w:szCs w:val="20"/>
        </w:rPr>
        <w:t xml:space="preserve">Public-facing pages (Transactions, Map, Offplan Hub, History, Agents, Developers): clean white/light theme matching DXBinteract's aesthetic. This removes the 'this looks different' friction for migrating users.</w:t>
      </w:r>
    </w:p>
    <w:p>
      <w:pPr>
        <w:pStyle w:val="ListParagraph"/>
        <w:numPr>
          <w:ilvl w:val="0"/>
          <w:numId w:val="2"/>
        </w:numPr>
        <w:spacing w:after="40" w:before="40"/>
      </w:pPr>
      <w:r>
        <w:rPr>
          <w:rFonts w:ascii="Arial" w:cs="Arial" w:eastAsia="Arial" w:hAnsi="Arial"/>
          <w:color w:val="1A1A2E"/>
          <w:sz w:val="20"/>
          <w:szCs w:val="20"/>
        </w:rPr>
        <w:t xml:space="preserve">Authenticated adviser and investor dashboard: keep the dark premium theme as a deliberate signal that they are inside a more powerful, exclusive tool.</w:t>
      </w:r>
    </w:p>
    <w:p>
      <w:pPr>
        <w:pStyle w:val="ListParagraph"/>
        <w:numPr>
          <w:ilvl w:val="0"/>
          <w:numId w:val="2"/>
        </w:numPr>
        <w:spacing w:after="40" w:before="40"/>
      </w:pPr>
      <w:r>
        <w:rPr>
          <w:rFonts w:ascii="Arial" w:cs="Arial" w:eastAsia="Arial" w:hAnsi="Arial"/>
          <w:color w:val="1A1A2E"/>
          <w:sz w:val="20"/>
          <w:szCs w:val="20"/>
        </w:rPr>
        <w:t xml:space="preserve">Theme toggle available in the authenticated app (already built) for personal preference.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90"/>
              <w:left w:type="dxa" w:w="150"/>
              <w:bottom w:type="dxa" w:w="90"/>
              <w:right w:type="dxa" w:w="150"/>
            </w:tcMar>
          </w:tcPr>
          <w:p>
            <w:r>
              <w:rPr>
                <w:rFonts w:ascii="Arial" w:cs="Arial" w:eastAsia="Arial" w:hAnsi="Arial"/>
                <w:i/>
                <w:iCs/>
                <w:color w:val="1A1A2E"/>
                <w:sz w:val="20"/>
                <w:szCs w:val="20"/>
              </w:rPr>
              <w:t xml:space="preserve">Implementation: The public routes use a &lt;PublicLayout&gt; with a light CSS class. The authenticated &lt;AppLayout&gt; keeps the dark cinematic background. No redesign of the dashboard needed — only the public pages change skin.</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2. Navigation Architecture</w:t>
      </w:r>
    </w:p>
    <w:p>
      <w:pPr>
        <w:spacing w:after="60" w:before="60"/>
      </w:pPr>
      <w:r>
        <w:rPr>
          <w:rFonts w:ascii="Arial" w:cs="Arial" w:eastAsia="Arial" w:hAnsi="Arial"/>
          <w:b w:val="false"/>
          <w:bCs w:val="false"/>
          <w:i w:val="false"/>
          <w:iCs w:val="false"/>
          <w:color w:val="1A1A2E"/>
          <w:sz w:val="20"/>
          <w:szCs w:val="20"/>
        </w:rPr>
        <w:t xml:space="preserve">The single biggest change needed for DXBinteract parity. Replace the current marketing-style public homepage with a data-first interface, and align the top navigation with DXBinteract's mental model.</w:t>
      </w:r>
    </w:p>
    <w:p>
      <w:pPr>
        <w:spacing w:after="0" w:before="80"/>
      </w:pPr>
      <w:r>
        <w:t xml:space="preserve"/>
      </w:r>
    </w:p>
    <w:p>
      <w:pPr>
        <w:pStyle w:val="Heading2"/>
        <w:spacing w:after="100" w:before="240"/>
      </w:pPr>
      <w:r>
        <w:rPr>
          <w:rFonts w:ascii="Arial" w:cs="Arial" w:eastAsia="Arial" w:hAnsi="Arial"/>
          <w:b/>
          <w:bCs/>
          <w:color w:val="2D2D44"/>
          <w:sz w:val="26"/>
          <w:szCs w:val="26"/>
        </w:rPr>
        <w:t xml:space="preserve">2.1 Public Top Navigation (new)</w:t>
      </w:r>
    </w:p>
    <w:p>
      <w:pPr>
        <w:spacing w:after="60" w:before="60"/>
      </w:pPr>
      <w:r>
        <w:rPr>
          <w:rFonts w:ascii="Arial" w:cs="Arial" w:eastAsia="Arial" w:hAnsi="Arial"/>
          <w:b w:val="false"/>
          <w:bCs w:val="false"/>
          <w:i w:val="false"/>
          <w:iCs w:val="false"/>
          <w:color w:val="1A1A2E"/>
          <w:sz w:val="20"/>
          <w:szCs w:val="20"/>
        </w:rPr>
        <w:t xml:space="preserve">For all public/unauthenticated routes, replace the current layout with a sticky horizontal top navbar: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1"/>
              <w:left w:val="single" w:color="1A1A2E" w:sz="1"/>
              <w:bottom w:val="single" w:color="1A1A2E" w:sz="1"/>
              <w:right w:val="single" w:color="1A1A2E" w:sz="1"/>
            </w:tcBorders>
            <w:shd w:fill="1A1A2E" w:val="clear"/>
            <w:tcMar>
              <w:top w:type="dxa" w:w="120"/>
              <w:left w:type="dxa" w:w="180"/>
              <w:bottom w:type="dxa" w:w="120"/>
              <w:right w:type="dxa" w:w="180"/>
            </w:tcMar>
          </w:tcPr>
          <w:p>
            <w:r>
              <w:rPr>
                <w:rFonts w:ascii="Arial" w:cs="Arial" w:eastAsia="Arial" w:hAnsi="Arial"/>
                <w:color w:val="CAAF6C"/>
                <w:sz w:val="20"/>
                <w:szCs w:val="20"/>
              </w:rPr>
              <w:t xml:space="preserve">[ RealSight logo ]   Transactions   Map   Offplan   History   Agents   Developers   More ▾      [ Sign In ]   [ Start Free ]</w:t>
            </w:r>
          </w:p>
          <w:p>
            <w:r>
              <w:rPr>
                <w:rFonts w:ascii="Arial" w:cs="Arial" w:eastAsia="Arial" w:hAnsi="Arial"/>
                <w:i/>
                <w:iCs/>
                <w:color w:val="FFFFFF"/>
                <w:sz w:val="17"/>
                <w:szCs w:val="17"/>
              </w:rPr>
              <w:t xml:space="preserve">Sticky, white background (light mode). Logo left-aligned. Nav items centered. Sign In + Start Free right-aligned. Exact same structure as DXBinteract.</w:t>
            </w:r>
          </w:p>
        </w:tc>
      </w:tr>
    </w:tbl>
    <w:p>
      <w:pPr>
        <w:spacing w:after="0" w:before="80"/>
      </w:pPr>
      <w:r>
        <w:t xml:space="preserve"/>
      </w:r>
    </w:p>
    <w:p>
      <w:pPr>
        <w:spacing w:after="60" w:before="60"/>
      </w:pPr>
      <w:r>
        <w:rPr>
          <w:rFonts w:ascii="Arial" w:cs="Arial" w:eastAsia="Arial" w:hAnsi="Arial"/>
          <w:b w:val="false"/>
          <w:bCs w:val="false"/>
          <w:i w:val="false"/>
          <w:iCs w:val="false"/>
          <w:color w:val="1A1A2E"/>
          <w:sz w:val="20"/>
          <w:szCs w:val="20"/>
        </w:rPr>
        <w:t xml:space="preserve">Nav items and their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Nav Label</w:t>
            </w:r>
          </w:p>
        </w:tc>
        <w:tc>
          <w:tcPr>
            <w:tcW w:type="dxa" w:w="32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Route</w:t>
            </w:r>
          </w:p>
        </w:tc>
        <w:tc>
          <w:tcPr>
            <w:tcW w:type="dxa" w:w="296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Notes</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Transactions</w:t>
            </w:r>
          </w:p>
        </w:tc>
        <w:tc>
          <w:tcPr>
            <w:tcW w:type="dxa" w:w="3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w:t>
            </w:r>
          </w:p>
        </w:tc>
        <w:tc>
          <w:tcPr>
            <w:tcW w:type="dxa" w:w="29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Homepage IS the transaction search — identical to DXBinteract</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Map</w:t>
            </w:r>
          </w:p>
        </w:tc>
        <w:tc>
          <w:tcPr>
            <w:tcW w:type="dxa" w:w="3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/map</w:t>
            </w:r>
          </w:p>
        </w:tc>
        <w:tc>
          <w:tcPr>
            <w:tcW w:type="dxa" w:w="29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Area analysis map — polygon zones, click panel, metric modes</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Offplan</w:t>
            </w:r>
          </w:p>
        </w:tc>
        <w:tc>
          <w:tcPr>
            <w:tcW w:type="dxa" w:w="3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/offplan</w:t>
            </w:r>
          </w:p>
        </w:tc>
        <w:tc>
          <w:tcPr>
            <w:tcW w:type="dxa" w:w="29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Off-plan projects hub with map + area filter + AI Analysis (Pro badge)</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History</w:t>
            </w:r>
          </w:p>
        </w:tc>
        <w:tc>
          <w:tcPr>
            <w:tcW w:type="dxa" w:w="3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/history</w:t>
            </w:r>
          </w:p>
        </w:tc>
        <w:tc>
          <w:tcPr>
            <w:tcW w:type="dxa" w:w="29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Unit history lookup: building + unit number → price timeline</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Agents</w:t>
            </w:r>
          </w:p>
        </w:tc>
        <w:tc>
          <w:tcPr>
            <w:tcW w:type="dxa" w:w="3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/agents</w:t>
            </w:r>
          </w:p>
        </w:tc>
        <w:tc>
          <w:tcPr>
            <w:tcW w:type="dxa" w:w="29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Agent directory from Reelly — search, WA+Call buttons</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Developers</w:t>
            </w:r>
          </w:p>
        </w:tc>
        <w:tc>
          <w:tcPr>
            <w:tcW w:type="dxa" w:w="3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/developers</w:t>
            </w:r>
          </w:p>
        </w:tc>
        <w:tc>
          <w:tcPr>
            <w:tcW w:type="dxa" w:w="29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Developer profiles with projects and sales data</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More ▾</w:t>
            </w:r>
          </w:p>
        </w:tc>
        <w:tc>
          <w:tcPr>
            <w:tcW w:type="dxa" w:w="3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/reports, /news, /cycles</w:t>
            </w:r>
          </w:p>
        </w:tc>
        <w:tc>
          <w:tcPr>
            <w:tcW w:type="dxa" w:w="29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Reports, news, market cycles — dropdown menu</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Sign In</w:t>
            </w:r>
          </w:p>
        </w:tc>
        <w:tc>
          <w:tcPr>
            <w:tcW w:type="dxa" w:w="3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/login</w:t>
            </w:r>
          </w:p>
        </w:tc>
        <w:tc>
          <w:tcPr>
            <w:tcW w:type="dxa" w:w="29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Existing login page</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Start Free</w:t>
            </w:r>
          </w:p>
        </w:tc>
        <w:tc>
          <w:tcPr>
            <w:tcW w:type="dxa" w:w="3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/request-access</w:t>
            </w:r>
          </w:p>
        </w:tc>
        <w:tc>
          <w:tcPr>
            <w:tcW w:type="dxa" w:w="29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Green CTA button — prominent right side</w:t>
            </w:r>
          </w:p>
        </w:tc>
      </w:tr>
    </w:tbl>
    <w:p>
      <w:pPr>
        <w:spacing w:after="0" w:before="80"/>
      </w:pPr>
      <w:r>
        <w:t xml:space="preserve"/>
      </w:r>
    </w:p>
    <w:p>
      <w:pPr>
        <w:pStyle w:val="Heading2"/>
        <w:spacing w:after="100" w:before="240"/>
      </w:pPr>
      <w:r>
        <w:rPr>
          <w:rFonts w:ascii="Arial" w:cs="Arial" w:eastAsia="Arial" w:hAnsi="Arial"/>
          <w:b/>
          <w:bCs/>
          <w:color w:val="2D2D44"/>
          <w:sz w:val="26"/>
          <w:szCs w:val="26"/>
        </w:rPr>
        <w:t xml:space="preserve">2.2 Authenticated Sidebar (unchanged structure, refined labelling)</w:t>
      </w:r>
    </w:p>
    <w:p>
      <w:pPr>
        <w:spacing w:after="60" w:before="60"/>
      </w:pPr>
      <w:r>
        <w:rPr>
          <w:rFonts w:ascii="Arial" w:cs="Arial" w:eastAsia="Arial" w:hAnsi="Arial"/>
          <w:b w:val="false"/>
          <w:bCs w:val="false"/>
          <w:i w:val="false"/>
          <w:iCs w:val="false"/>
          <w:color w:val="1A1A2E"/>
          <w:sz w:val="20"/>
          <w:szCs w:val="20"/>
        </w:rPr>
        <w:t xml:space="preserve">The left sidebar for authenticated users keeps its structure but renames sections and items to align with DXBinteract's terminology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Current Label</w:t>
            </w:r>
          </w:p>
        </w:tc>
        <w:tc>
          <w:tcPr>
            <w:tcW w:type="dxa" w:w="312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Proposed Label</w:t>
            </w:r>
          </w:p>
        </w:tc>
        <w:tc>
          <w:tcPr>
            <w:tcW w:type="dxa" w:w="312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Reason</w:t>
            </w:r>
          </w:p>
        </w:tc>
      </w:tr>
      <w:tr>
        <w:tc>
          <w:tcPr>
            <w:tcW w:type="dxa" w:w="312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Market Pulse</w:t>
            </w:r>
          </w:p>
        </w:tc>
        <w:tc>
          <w:tcPr>
            <w:tcW w:type="dxa" w:w="312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Transactions</w:t>
            </w:r>
          </w:p>
        </w:tc>
        <w:tc>
          <w:tcPr>
            <w:tcW w:type="dxa" w:w="312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Mirrors DXBinteract's primary section name</w:t>
            </w:r>
          </w:p>
        </w:tc>
      </w:tr>
      <w:tr>
        <w:tc>
          <w:tcPr>
            <w:tcW w:type="dxa" w:w="312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Dubai Heatmap</w:t>
            </w:r>
          </w:p>
        </w:tc>
        <w:tc>
          <w:tcPr>
            <w:tcW w:type="dxa" w:w="312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Area Map</w:t>
            </w:r>
          </w:p>
        </w:tc>
        <w:tc>
          <w:tcPr>
            <w:tcW w:type="dxa" w:w="312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More intuitive — matches 'Map' in the top nav</w:t>
            </w:r>
          </w:p>
        </w:tc>
      </w:tr>
      <w:tr>
        <w:tc>
          <w:tcPr>
            <w:tcW w:type="dxa" w:w="312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Market Intelligence</w:t>
            </w:r>
          </w:p>
        </w:tc>
        <w:tc>
          <w:tcPr>
            <w:tcW w:type="dxa" w:w="312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Market Analytics</w:t>
            </w:r>
          </w:p>
        </w:tc>
        <w:tc>
          <w:tcPr>
            <w:tcW w:type="dxa" w:w="312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Broader, less marketing-speak</w:t>
            </w:r>
          </w:p>
        </w:tc>
      </w:tr>
      <w:tr>
        <w:tc>
          <w:tcPr>
            <w:tcW w:type="dxa" w:w="312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Top Picks</w:t>
            </w:r>
          </w:p>
        </w:tc>
        <w:tc>
          <w:tcPr>
            <w:tcW w:type="dxa" w:w="312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Adviser Picks</w:t>
            </w:r>
          </w:p>
        </w:tc>
        <w:tc>
          <w:tcPr>
            <w:tcW w:type="dxa" w:w="312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Clearer — this is content an adviser publishes</w:t>
            </w:r>
          </w:p>
        </w:tc>
      </w:tr>
      <w:tr>
        <w:tc>
          <w:tcPr>
            <w:tcW w:type="dxa" w:w="312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Opportunity Signals</w:t>
            </w:r>
          </w:p>
        </w:tc>
        <w:tc>
          <w:tcPr>
            <w:tcW w:type="dxa" w:w="312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Opportunity Signals</w:t>
            </w:r>
          </w:p>
        </w:tc>
        <w:tc>
          <w:tcPr>
            <w:tcW w:type="dxa" w:w="312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Keep — no equivalent in DXBinteract, clearly superior</w:t>
            </w:r>
          </w:p>
        </w:tc>
      </w:tr>
      <w:tr>
        <w:tc>
          <w:tcPr>
            <w:tcW w:type="dxa" w:w="312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Deal Analyzer</w:t>
            </w:r>
          </w:p>
        </w:tc>
        <w:tc>
          <w:tcPr>
            <w:tcW w:type="dxa" w:w="312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Deal Analyzer</w:t>
            </w:r>
          </w:p>
        </w:tc>
        <w:tc>
          <w:tcPr>
            <w:tcW w:type="dxa" w:w="312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Keep — flagship AI feature, no DXBinteract equivalent</w:t>
            </w:r>
          </w:p>
        </w:tc>
      </w:tr>
      <w:tr>
        <w:tc>
          <w:tcPr>
            <w:tcW w:type="dxa" w:w="312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Global Radar</w:t>
            </w:r>
          </w:p>
        </w:tc>
        <w:tc>
          <w:tcPr>
            <w:tcW w:type="dxa" w:w="312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Global Markets</w:t>
            </w:r>
          </w:p>
        </w:tc>
        <w:tc>
          <w:tcPr>
            <w:tcW w:type="dxa" w:w="312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Clearer for international users</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3. Page-by-Page Design Specifications</w:t>
      </w:r>
    </w:p>
    <w:p>
      <w:pPr>
        <w:spacing w:after="60" w:before="60"/>
      </w:pPr>
      <w:r>
        <w:rPr>
          <w:rFonts w:ascii="Arial" w:cs="Arial" w:eastAsia="Arial" w:hAnsi="Arial"/>
          <w:b w:val="false"/>
          <w:bCs w:val="false"/>
          <w:i w:val="false"/>
          <w:iCs w:val="false"/>
          <w:color w:val="1A1A2E"/>
          <w:sz w:val="20"/>
          <w:szCs w:val="20"/>
        </w:rPr>
        <w:t xml:space="preserve">For each page below, we specify: what DXBinteract does, what RealSight currently has, and the exact redesign needed to achieve familiarity + superiority.</w:t>
      </w:r>
    </w:p>
    <w:p>
      <w:pPr>
        <w:spacing w:after="0" w:before="120"/>
      </w:pPr>
      <w:r>
        <w:t xml:space="preserve"/>
      </w:r>
    </w:p>
    <w:p>
      <w:pPr>
        <w:pStyle w:val="Heading2"/>
        <w:spacing w:after="100" w:before="240"/>
      </w:pPr>
      <w:r>
        <w:rPr>
          <w:rFonts w:ascii="Arial" w:cs="Arial" w:eastAsia="Arial" w:hAnsi="Arial"/>
          <w:b/>
          <w:bCs/>
          <w:color w:val="2D2D44"/>
          <w:sz w:val="26"/>
          <w:szCs w:val="26"/>
        </w:rPr>
        <w:t xml:space="preserve">3.1 Transactions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97706" w:val="clear"/>
          </w:tcPr>
          <w:p>
            <w:r>
              <w:t xml:space="preserve"/>
            </w:r>
          </w:p>
        </w:tc>
        <w:tc>
          <w:tcPr>
            <w:tcW w:type="dxa" w:w="9200"/>
            <w:tcBorders>
              <w:top w:val="single" w:color="FFFBEB" w:sz="1"/>
              <w:left w:val="single" w:color="D97706" w:sz="1"/>
              <w:bottom w:val="single" w:color="FFFBEB" w:sz="1"/>
              <w:right w:val="single" w:color="FFFBEB" w:sz="1"/>
            </w:tcBorders>
            <w:shd w:fill="FFFBEB" w:val="clear"/>
            <w:tcMar>
              <w:top w:type="dxa" w:w="90"/>
              <w:left w:type="dxa" w:w="150"/>
              <w:bottom w:type="dxa" w:w="90"/>
              <w:right w:type="dxa" w:w="150"/>
            </w:tcMar>
          </w:tcPr>
          <w:p>
            <w:r>
              <w:rPr>
                <w:rFonts w:ascii="Arial" w:cs="Arial" w:eastAsia="Arial" w:hAnsi="Arial"/>
                <w:i/>
                <w:iCs/>
                <w:color w:val="1A1A2E"/>
                <w:sz w:val="20"/>
                <w:szCs w:val="20"/>
              </w:rPr>
              <w:t xml:space="preserve">This is the most important page. DXBinteract's homepage IS a transaction search. Every DXBinteract user starts here. RealSight must match this immediately.</w:t>
            </w:r>
          </w:p>
        </w:tc>
      </w:tr>
    </w:tbl>
    <w:p>
      <w:pPr>
        <w:spacing w:after="0" w:before="80"/>
      </w:pPr>
      <w:r>
        <w:t xml:space="preserve"/>
      </w:r>
    </w:p>
    <w:p>
      <w:pPr>
        <w:spacing w:after="60" w:before="60"/>
      </w:pPr>
      <w:r>
        <w:rPr>
          <w:rFonts w:ascii="Arial" w:cs="Arial" w:eastAsia="Arial" w:hAnsi="Arial"/>
          <w:b w:val="false"/>
          <w:bCs w:val="false"/>
          <w:i w:val="false"/>
          <w:iCs w:val="false"/>
          <w:color w:val="1A1A2E"/>
          <w:sz w:val="20"/>
          <w:szCs w:val="20"/>
        </w:rPr>
        <w:t xml:space="preserve">DXBinteract layout (top to bottom):</w:t>
      </w:r>
    </w:p>
    <w:p>
      <w:pPr>
        <w:pStyle w:val="ListParagraph"/>
        <w:numPr>
          <w:ilvl w:val="0"/>
          <w:numId w:val="2"/>
        </w:numPr>
        <w:spacing w:after="40" w:before="40"/>
      </w:pPr>
      <w:r>
        <w:rPr>
          <w:rFonts w:ascii="Arial" w:cs="Arial" w:eastAsia="Arial" w:hAnsi="Arial"/>
          <w:color w:val="1A1A2E"/>
          <w:sz w:val="20"/>
          <w:szCs w:val="20"/>
        </w:rPr>
        <w:t xml:space="preserve">Sticky top nav</w:t>
      </w:r>
    </w:p>
    <w:p>
      <w:pPr>
        <w:pStyle w:val="ListParagraph"/>
        <w:numPr>
          <w:ilvl w:val="0"/>
          <w:numId w:val="2"/>
        </w:numPr>
        <w:spacing w:after="40" w:before="40"/>
      </w:pPr>
      <w:r>
        <w:rPr>
          <w:rFonts w:ascii="Arial" w:cs="Arial" w:eastAsia="Arial" w:hAnsi="Arial"/>
          <w:color w:val="1A1A2E"/>
          <w:sz w:val="20"/>
          <w:szCs w:val="20"/>
        </w:rPr>
        <w:t xml:space="preserve">Full-width search bar with location input (e.g. 'Dubai') and ✕ clear button</w:t>
      </w:r>
    </w:p>
    <w:p>
      <w:pPr>
        <w:pStyle w:val="ListParagraph"/>
        <w:numPr>
          <w:ilvl w:val="0"/>
          <w:numId w:val="2"/>
        </w:numPr>
        <w:spacing w:after="40" w:before="40"/>
      </w:pPr>
      <w:r>
        <w:rPr>
          <w:rFonts w:ascii="Arial" w:cs="Arial" w:eastAsia="Arial" w:hAnsi="Arial"/>
          <w:color w:val="1A1A2E"/>
          <w:sz w:val="20"/>
          <w:szCs w:val="20"/>
        </w:rPr>
        <w:t xml:space="preserve">Filter pill row: Beds ▾  |  [Sales] [Rental] toggle  |  Status ▾  |  Sold by ▾  |  Type ▾  |  More filters  |  Search button</w:t>
      </w:r>
    </w:p>
    <w:p>
      <w:pPr>
        <w:pStyle w:val="ListParagraph"/>
        <w:numPr>
          <w:ilvl w:val="0"/>
          <w:numId w:val="2"/>
        </w:numPr>
        <w:spacing w:after="40" w:before="40"/>
      </w:pPr>
      <w:r>
        <w:rPr>
          <w:rFonts w:ascii="Arial" w:cs="Arial" w:eastAsia="Arial" w:hAnsi="Arial"/>
          <w:color w:val="1A1A2E"/>
          <w:sz w:val="20"/>
          <w:szCs w:val="20"/>
        </w:rPr>
        <w:t xml:space="preserve">Scrollable horizontal area pills: 'Al Barsha South (3,458)  Dubai South (3,335)  JVC (3,263)...'</w:t>
      </w:r>
    </w:p>
    <w:p>
      <w:pPr>
        <w:pStyle w:val="ListParagraph"/>
        <w:numPr>
          <w:ilvl w:val="0"/>
          <w:numId w:val="2"/>
        </w:numPr>
        <w:spacing w:after="40" w:before="40"/>
      </w:pPr>
      <w:r>
        <w:rPr>
          <w:rFonts w:ascii="Arial" w:cs="Arial" w:eastAsia="Arial" w:hAnsi="Arial"/>
          <w:color w:val="1A1A2E"/>
          <w:sz w:val="20"/>
          <w:szCs w:val="20"/>
        </w:rPr>
        <w:t xml:space="preserve">Time period tabs: YTD | 7D | 1M | 3M | 6M | 1Y | More — plus date range label</w:t>
      </w:r>
    </w:p>
    <w:p>
      <w:pPr>
        <w:pStyle w:val="ListParagraph"/>
        <w:numPr>
          <w:ilvl w:val="0"/>
          <w:numId w:val="2"/>
        </w:numPr>
        <w:spacing w:after="40" w:before="40"/>
      </w:pPr>
      <w:r>
        <w:rPr>
          <w:rFonts w:ascii="Arial" w:cs="Arial" w:eastAsia="Arial" w:hAnsi="Arial"/>
          <w:color w:val="1A1A2E"/>
          <w:sz w:val="20"/>
          <w:szCs w:val="20"/>
        </w:rPr>
        <w:t xml:space="preserve">Right actions: Get Advice (heart icon) | Tools ▾ | Share ▾</w:t>
      </w:r>
    </w:p>
    <w:p>
      <w:pPr>
        <w:pStyle w:val="ListParagraph"/>
        <w:numPr>
          <w:ilvl w:val="0"/>
          <w:numId w:val="2"/>
        </w:numPr>
        <w:spacing w:after="40" w:before="40"/>
      </w:pPr>
      <w:r>
        <w:rPr>
          <w:rFonts w:ascii="Arial" w:cs="Arial" w:eastAsia="Arial" w:hAnsi="Arial"/>
          <w:color w:val="1A1A2E"/>
          <w:sz w:val="20"/>
          <w:szCs w:val="20"/>
        </w:rPr>
        <w:t xml:space="preserve">4 KPI cards: Median Price / Median Price/sqft / Transactions count / Resale rate — blurred until sign-in</w:t>
      </w:r>
    </w:p>
    <w:p>
      <w:pPr>
        <w:pStyle w:val="ListParagraph"/>
        <w:numPr>
          <w:ilvl w:val="0"/>
          <w:numId w:val="2"/>
        </w:numPr>
        <w:spacing w:after="40" w:before="40"/>
      </w:pPr>
      <w:r>
        <w:rPr>
          <w:rFonts w:ascii="Arial" w:cs="Arial" w:eastAsia="Arial" w:hAnsi="Arial"/>
          <w:color w:val="1A1A2E"/>
          <w:sz w:val="20"/>
          <w:szCs w:val="20"/>
        </w:rPr>
        <w:t xml:space="preserve">Toggle: Cost view | Sort: Newest ▾</w:t>
      </w:r>
    </w:p>
    <w:p>
      <w:pPr>
        <w:pStyle w:val="ListParagraph"/>
        <w:numPr>
          <w:ilvl w:val="0"/>
          <w:numId w:val="2"/>
        </w:numPr>
        <w:spacing w:after="40" w:before="40"/>
      </w:pPr>
      <w:r>
        <w:rPr>
          <w:rFonts w:ascii="Arial" w:cs="Arial" w:eastAsia="Arial" w:hAnsi="Arial"/>
          <w:color w:val="1A1A2E"/>
          <w:sz w:val="20"/>
          <w:szCs w:val="20"/>
        </w:rPr>
        <w:t xml:space="preserve">Transaction table headers: Location + Status | Price + Capital gain | Specs | Date + Sold by</w:t>
      </w:r>
    </w:p>
    <w:p>
      <w:pPr>
        <w:pStyle w:val="ListParagraph"/>
        <w:numPr>
          <w:ilvl w:val="0"/>
          <w:numId w:val="2"/>
        </w:numPr>
        <w:spacing w:after="40" w:before="40"/>
      </w:pPr>
      <w:r>
        <w:rPr>
          <w:rFonts w:ascii="Arial" w:cs="Arial" w:eastAsia="Arial" w:hAnsi="Arial"/>
          <w:color w:val="1A1A2E"/>
          <w:sz w:val="20"/>
          <w:szCs w:val="20"/>
        </w:rPr>
        <w:t xml:space="preserve">Each row: building name, sub-area, type+floor+unit badge | Price, price/sqft | sqft + beds | date, agent type | Share + Details buttons</w:t>
      </w:r>
    </w:p>
    <w:p>
      <w:pPr>
        <w:pStyle w:val="ListParagraph"/>
        <w:numPr>
          <w:ilvl w:val="0"/>
          <w:numId w:val="2"/>
        </w:numPr>
        <w:spacing w:after="40" w:before="40"/>
      </w:pPr>
      <w:r>
        <w:rPr>
          <w:rFonts w:ascii="Arial" w:cs="Arial" w:eastAsia="Arial" w:hAnsi="Arial"/>
          <w:color w:val="1A1A2E"/>
          <w:sz w:val="20"/>
          <w:szCs w:val="20"/>
        </w:rPr>
        <w:t xml:space="preserve">Sticky bottom bar: Download | Compare | WhatsApp Ask</w:t>
      </w:r>
    </w:p>
    <w:p>
      <w:pPr>
        <w:spacing w:after="0" w:before="80"/>
      </w:pPr>
      <w:r>
        <w:t xml:space="preserve"/>
      </w:r>
    </w:p>
    <w:p>
      <w:pPr>
        <w:spacing w:after="60" w:before="60"/>
      </w:pPr>
      <w:r>
        <w:rPr>
          <w:rFonts w:ascii="Arial" w:cs="Arial" w:eastAsia="Arial" w:hAnsi="Arial"/>
          <w:b w:val="false"/>
          <w:bCs w:val="false"/>
          <w:i w:val="false"/>
          <w:iCs w:val="false"/>
          <w:color w:val="1A1A2E"/>
          <w:sz w:val="20"/>
          <w:szCs w:val="20"/>
        </w:rPr>
        <w:t xml:space="preserve">RealSight implementation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400"/>
        <w:gridCol w:w="156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Element</w:t>
            </w:r>
          </w:p>
        </w:tc>
        <w:tc>
          <w:tcPr>
            <w:tcW w:type="dxa" w:w="20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DXBinteract</w:t>
            </w:r>
          </w:p>
        </w:tc>
        <w:tc>
          <w:tcPr>
            <w:tcW w:type="dxa" w:w="3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RealSight Spec</w:t>
            </w:r>
          </w:p>
        </w:tc>
        <w:tc>
          <w:tcPr>
            <w:tcW w:type="dxa" w:w="156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Priority</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Search bar</w:t>
            </w:r>
          </w:p>
        </w:tc>
        <w:tc>
          <w:tcPr>
            <w:tcW w:type="dxa" w:w="20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Location text input + filters</w:t>
            </w:r>
          </w:p>
        </w:tc>
        <w:tc>
          <w:tcPr>
            <w:tcW w:type="dxa" w:w="3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Large full-width input: 'Search area, building, or project...' with clear + Search button</w:t>
            </w:r>
          </w:p>
        </w:tc>
        <w:tc>
          <w:tcPr>
            <w:tcW w:type="dxa" w:w="15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Sales/Rental toggle</w:t>
            </w:r>
          </w:p>
        </w:tc>
        <w:tc>
          <w:tcPr>
            <w:tcW w:type="dxa" w:w="20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Blue pill toggle</w:t>
            </w:r>
          </w:p>
        </w:tc>
        <w:tc>
          <w:tcPr>
            <w:tcW w:type="dxa" w:w="3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Blue pill toggle: [Transactions] [Rentals] — same visual pattern</w:t>
            </w:r>
          </w:p>
        </w:tc>
        <w:tc>
          <w:tcPr>
            <w:tcW w:type="dxa" w:w="15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Filter pills</w:t>
            </w:r>
          </w:p>
        </w:tc>
        <w:tc>
          <w:tcPr>
            <w:tcW w:type="dxa" w:w="20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Beds, Status, Sold by, Type, More</w:t>
            </w:r>
          </w:p>
        </w:tc>
        <w:tc>
          <w:tcPr>
            <w:tcW w:type="dxa" w:w="3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Beds ▾ | Status ▾ | Property Type ▾ | Time Period ▾ | More ▾</w:t>
            </w:r>
          </w:p>
        </w:tc>
        <w:tc>
          <w:tcPr>
            <w:tcW w:type="dxa" w:w="15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Area pills</w:t>
            </w:r>
          </w:p>
        </w:tc>
        <w:tc>
          <w:tcPr>
            <w:tcW w:type="dxa" w:w="20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Scrollable, clickable, shows count</w:t>
            </w:r>
          </w:p>
        </w:tc>
        <w:tc>
          <w:tcPr>
            <w:tcW w:type="dxa" w:w="3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Horizontal scroll: top areas from dld_areas ordered by transaction count</w:t>
            </w:r>
          </w:p>
        </w:tc>
        <w:tc>
          <w:tcPr>
            <w:tcW w:type="dxa" w:w="15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Time tabs</w:t>
            </w:r>
          </w:p>
        </w:tc>
        <w:tc>
          <w:tcPr>
            <w:tcW w:type="dxa" w:w="20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YTD / 7D / 1M / 3M / 6M / 1Y</w:t>
            </w:r>
          </w:p>
        </w:tc>
        <w:tc>
          <w:tcPr>
            <w:tcW w:type="dxa" w:w="3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Same — reads from area_price_index_monthly</w:t>
            </w:r>
          </w:p>
        </w:tc>
        <w:tc>
          <w:tcPr>
            <w:tcW w:type="dxa" w:w="15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KPI cards</w:t>
            </w:r>
          </w:p>
        </w:tc>
        <w:tc>
          <w:tcPr>
            <w:tcW w:type="dxa" w:w="20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4 cards, blurred unless signed in</w:t>
            </w:r>
          </w:p>
        </w:tc>
        <w:tc>
          <w:tcPr>
            <w:tcW w:type="dxa" w:w="3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4 cards: Median Price / Price/sqft / Volume / Resale % — visible to all, blurred for logged-out users</w:t>
            </w:r>
          </w:p>
        </w:tc>
        <w:tc>
          <w:tcPr>
            <w:tcW w:type="dxa" w:w="15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Transaction table</w:t>
            </w:r>
          </w:p>
        </w:tc>
        <w:tc>
          <w:tcPr>
            <w:tcW w:type="dxa" w:w="20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Dense rows, Share+Details per row</w:t>
            </w:r>
          </w:p>
        </w:tc>
        <w:tc>
          <w:tcPr>
            <w:tcW w:type="dxa" w:w="3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Table with same columns + per-row Share (WA link) + Details (go to unit page) buttons</w:t>
            </w:r>
          </w:p>
        </w:tc>
        <w:tc>
          <w:tcPr>
            <w:tcW w:type="dxa" w:w="15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Bottom bar</w:t>
            </w:r>
          </w:p>
        </w:tc>
        <w:tc>
          <w:tcPr>
            <w:tcW w:type="dxa" w:w="20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Download | Compare | WhatsApp Ask</w:t>
            </w:r>
          </w:p>
        </w:tc>
        <w:tc>
          <w:tcPr>
            <w:tcW w:type="dxa" w:w="3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Sticky: Download CSV | Compare (select rows) | WhatsApp Ask (opens WA link)</w:t>
            </w:r>
          </w:p>
        </w:tc>
        <w:tc>
          <w:tcPr>
            <w:tcW w:type="dxa" w:w="15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Better than DXBinteract</w:t>
            </w:r>
          </w:p>
        </w:tc>
        <w:tc>
          <w:tcPr>
            <w:tcW w:type="dxa" w:w="20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w:t>
            </w:r>
          </w:p>
        </w:tc>
        <w:tc>
          <w:tcPr>
            <w:tcW w:type="dxa" w:w="3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AI Summary chip above KPIs: 'Business Bay is up 12% vs last month — 3 high-yield units flagged' — generated by AI for Adviser Pro</w:t>
            </w:r>
          </w:p>
        </w:tc>
        <w:tc>
          <w:tcPr>
            <w:tcW w:type="dxa" w:w="15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Differentiator</w:t>
            </w:r>
          </w:p>
        </w:tc>
      </w:tr>
    </w:tbl>
    <w:p>
      <w:pPr>
        <w:spacing w:after="0" w:before="120"/>
      </w:pPr>
      <w:r>
        <w:t xml:space="preserve"/>
      </w:r>
    </w:p>
    <w:p>
      <w:pPr>
        <w:pStyle w:val="Heading2"/>
        <w:spacing w:after="100" w:before="240"/>
      </w:pPr>
      <w:r>
        <w:rPr>
          <w:rFonts w:ascii="Arial" w:cs="Arial" w:eastAsia="Arial" w:hAnsi="Arial"/>
          <w:b/>
          <w:bCs/>
          <w:color w:val="2D2D44"/>
          <w:sz w:val="26"/>
          <w:szCs w:val="26"/>
        </w:rPr>
        <w:t xml:space="preserve">3.2 Area Map</w:t>
      </w:r>
    </w:p>
    <w:p>
      <w:pPr>
        <w:spacing w:after="60" w:before="60"/>
      </w:pPr>
      <w:r>
        <w:rPr>
          <w:rFonts w:ascii="Arial" w:cs="Arial" w:eastAsia="Arial" w:hAnsi="Arial"/>
          <w:b w:val="false"/>
          <w:bCs w:val="false"/>
          <w:i w:val="false"/>
          <w:iCs w:val="false"/>
          <w:color w:val="1A1A2E"/>
          <w:sz w:val="20"/>
          <w:szCs w:val="20"/>
        </w:rPr>
        <w:t xml:space="preserve">DXBinteract's map is their second most-used feature. It uses Mapbox with pastel-colored polygon zones per area, cluster circle markers for projects, and a slide-in left panel.</w:t>
      </w:r>
    </w:p>
    <w:p>
      <w:pPr>
        <w:spacing w:after="0" w:before="60"/>
      </w:pPr>
      <w:r>
        <w:t xml:space="preserve"/>
      </w:r>
    </w:p>
    <w:p>
      <w:pPr>
        <w:spacing w:after="60" w:before="60"/>
      </w:pPr>
      <w:r>
        <w:rPr>
          <w:rFonts w:ascii="Arial" w:cs="Arial" w:eastAsia="Arial" w:hAnsi="Arial"/>
          <w:b w:val="false"/>
          <w:bCs w:val="false"/>
          <w:i w:val="false"/>
          <w:iCs w:val="false"/>
          <w:color w:val="1A1A2E"/>
          <w:sz w:val="20"/>
          <w:szCs w:val="20"/>
        </w:rPr>
        <w:t xml:space="preserve">DXBinteract layout:</w:t>
      </w:r>
    </w:p>
    <w:p>
      <w:pPr>
        <w:pStyle w:val="ListParagraph"/>
        <w:numPr>
          <w:ilvl w:val="0"/>
          <w:numId w:val="2"/>
        </w:numPr>
        <w:spacing w:after="40" w:before="40"/>
      </w:pPr>
      <w:r>
        <w:rPr>
          <w:rFonts w:ascii="Arial" w:cs="Arial" w:eastAsia="Arial" w:hAnsi="Arial"/>
          <w:color w:val="1A1A2E"/>
          <w:sz w:val="20"/>
          <w:szCs w:val="20"/>
        </w:rPr>
        <w:t xml:space="preserve">Full-screen Mapbox map (no sidebars, no header)</w:t>
      </w:r>
    </w:p>
    <w:p>
      <w:pPr>
        <w:pStyle w:val="ListParagraph"/>
        <w:numPr>
          <w:ilvl w:val="0"/>
          <w:numId w:val="2"/>
        </w:numPr>
        <w:spacing w:after="40" w:before="40"/>
      </w:pPr>
      <w:r>
        <w:rPr>
          <w:rFonts w:ascii="Arial" w:cs="Arial" w:eastAsia="Arial" w:hAnsi="Arial"/>
          <w:color w:val="1A1A2E"/>
          <w:sz w:val="20"/>
          <w:szCs w:val="20"/>
        </w:rPr>
        <w:t xml:space="preserve">Mini logo top-left</w:t>
      </w:r>
    </w:p>
    <w:p>
      <w:pPr>
        <w:pStyle w:val="ListParagraph"/>
        <w:numPr>
          <w:ilvl w:val="0"/>
          <w:numId w:val="2"/>
        </w:numPr>
        <w:spacing w:after="40" w:before="40"/>
      </w:pPr>
      <w:r>
        <w:rPr>
          <w:rFonts w:ascii="Arial" w:cs="Arial" w:eastAsia="Arial" w:hAnsi="Arial"/>
          <w:color w:val="1A1A2E"/>
          <w:sz w:val="20"/>
          <w:szCs w:val="20"/>
        </w:rPr>
        <w:t xml:space="preserve">Top-center floating control bar: [Developers] [Projects] toggle | Metrics ▾ | Info | Show ▾</w:t>
      </w:r>
    </w:p>
    <w:p>
      <w:pPr>
        <w:pStyle w:val="ListParagraph"/>
        <w:numPr>
          <w:ilvl w:val="0"/>
          <w:numId w:val="2"/>
        </w:numPr>
        <w:spacing w:after="40" w:before="40"/>
      </w:pPr>
      <w:r>
        <w:rPr>
          <w:rFonts w:ascii="Arial" w:cs="Arial" w:eastAsia="Arial" w:hAnsi="Arial"/>
          <w:color w:val="1A1A2E"/>
          <w:sz w:val="20"/>
          <w:szCs w:val="20"/>
        </w:rPr>
        <w:t xml:space="preserve">Top-right: [Areas] [Offplan Projects] | [Buy WA button] [Sell WA button]</w:t>
      </w:r>
    </w:p>
    <w:p>
      <w:pPr>
        <w:pStyle w:val="ListParagraph"/>
        <w:numPr>
          <w:ilvl w:val="0"/>
          <w:numId w:val="2"/>
        </w:numPr>
        <w:spacing w:after="40" w:before="40"/>
      </w:pPr>
      <w:r>
        <w:rPr>
          <w:rFonts w:ascii="Arial" w:cs="Arial" w:eastAsia="Arial" w:hAnsi="Arial"/>
          <w:color w:val="1A1A2E"/>
          <w:sz w:val="20"/>
          <w:szCs w:val="20"/>
        </w:rPr>
        <w:t xml:space="preserve">Area click → left panel slides in: area name, 5 KPI cards (Avg price/sqft, Sales volume, Rental yield, Capital appreciation, New projects count), scrollable project list with thumbnail, developer, from price, sales %, completion %</w:t>
      </w:r>
    </w:p>
    <w:p>
      <w:pPr>
        <w:pStyle w:val="ListParagraph"/>
        <w:numPr>
          <w:ilvl w:val="0"/>
          <w:numId w:val="2"/>
        </w:numPr>
        <w:spacing w:after="40" w:before="40"/>
      </w:pPr>
      <w:r>
        <w:rPr>
          <w:rFonts w:ascii="Arial" w:cs="Arial" w:eastAsia="Arial" w:hAnsi="Arial"/>
          <w:color w:val="1A1A2E"/>
          <w:sz w:val="20"/>
          <w:szCs w:val="20"/>
        </w:rPr>
        <w:t xml:space="preserve">Metrics dropdown: Apartment / Villa tabs | Avg price/sqft | Sales volume | Capital appreciation | Rental yield | Market supply | Upcoming supply — clicking changes map color fill</w:t>
      </w:r>
    </w:p>
    <w:p>
      <w:pPr>
        <w:spacing w:after="0" w:before="80"/>
      </w:pPr>
      <w:r>
        <w:t xml:space="preserve"/>
      </w:r>
    </w:p>
    <w:p>
      <w:pPr>
        <w:spacing w:after="60" w:before="60"/>
      </w:pPr>
      <w:r>
        <w:rPr>
          <w:rFonts w:ascii="Arial" w:cs="Arial" w:eastAsia="Arial" w:hAnsi="Arial"/>
          <w:b w:val="false"/>
          <w:bCs w:val="false"/>
          <w:i w:val="false"/>
          <w:iCs w:val="false"/>
          <w:color w:val="1A1A2E"/>
          <w:sz w:val="20"/>
          <w:szCs w:val="20"/>
        </w:rPr>
        <w:t xml:space="preserve">RealSight implementation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rPr>
          <w:tblHeader/>
        </w:trPr>
        <w:tc>
          <w:tcPr>
            <w:tcW w:type="dxa" w:w="28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Element</w:t>
            </w:r>
          </w:p>
        </w:tc>
        <w:tc>
          <w:tcPr>
            <w:tcW w:type="dxa" w:w="48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Change Needed</w:t>
            </w:r>
          </w:p>
        </w:tc>
        <w:tc>
          <w:tcPr>
            <w:tcW w:type="dxa" w:w="176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Priority</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Map library</w:t>
            </w:r>
          </w:p>
        </w:tc>
        <w:tc>
          <w:tcPr>
            <w:tcW w:type="dxa" w:w="4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Keep React-Leaflet but add GeoJSON polygon layer for Dubai area boundaries (from DLD/OpenStreetMap data). Each polygon colored by current metric value — gradient from light → dark based on value.</w:t>
            </w:r>
          </w:p>
        </w:tc>
        <w:tc>
          <w:tcPr>
            <w:tcW w:type="dxa" w:w="17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Top control bar</w:t>
            </w:r>
          </w:p>
        </w:tc>
        <w:tc>
          <w:tcPr>
            <w:tcW w:type="dxa" w:w="4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Replace current mode buttons with floating pill bar matching DXBinteract: [Developers] [Projects] | Metrics ▾ | Show ▾</w:t>
            </w:r>
          </w:p>
        </w:tc>
        <w:tc>
          <w:tcPr>
            <w:tcW w:type="dxa" w:w="17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Metric modes</w:t>
            </w:r>
          </w:p>
        </w:tc>
        <w:tc>
          <w:tcPr>
            <w:tcW w:type="dxa" w:w="4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Metrics dropdown: Apartment/Villa tabs + 6 options: Avg price/sqft, Sales volume, Capital appreciation, Rental yield, Market supply, Upcoming supply</w:t>
            </w:r>
          </w:p>
        </w:tc>
        <w:tc>
          <w:tcPr>
            <w:tcW w:type="dxa" w:w="17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Area click panel</w:t>
            </w:r>
          </w:p>
        </w:tc>
        <w:tc>
          <w:tcPr>
            <w:tcW w:type="dxa" w:w="4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Slide-in left panel (320px, white, light shadow): area name, 5 KPI cards in 2×2+1 grid, then scrollable project list cards</w:t>
            </w:r>
          </w:p>
        </w:tc>
        <w:tc>
          <w:tcPr>
            <w:tcW w:type="dxa" w:w="17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Project cards in panel</w:t>
            </w:r>
          </w:p>
        </w:tc>
        <w:tc>
          <w:tcPr>
            <w:tcW w:type="dxa" w:w="4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Thumbnail, project name, developer, from price, sales % progress bar, completion % progress bar, WhatsApp enquiry button</w:t>
            </w:r>
          </w:p>
        </w:tc>
        <w:tc>
          <w:tcPr>
            <w:tcW w:type="dxa" w:w="17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Top-right WA buttons</w:t>
            </w:r>
          </w:p>
        </w:tc>
        <w:tc>
          <w:tcPr>
            <w:tcW w:type="dxa" w:w="4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[Buy on WhatsApp] green pill | [Sell on WhatsApp] — links to adviser's WA number if logged in under adviser tenant</w:t>
            </w:r>
          </w:p>
        </w:tc>
        <w:tc>
          <w:tcPr>
            <w:tcW w:type="dxa" w:w="17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High</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Better than DXBinteract</w:t>
            </w:r>
          </w:p>
        </w:tc>
        <w:tc>
          <w:tcPr>
            <w:tcW w:type="dxa" w:w="4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Area click panel adds AI Summary row: 'Business Bay — Strong Buy signal. Price/sqft up 8% YoY, yield 6.2%, supply pipeline low.' — unique to RealSight Pro</w:t>
            </w:r>
          </w:p>
        </w:tc>
        <w:tc>
          <w:tcPr>
            <w:tcW w:type="dxa" w:w="17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Differentiator</w:t>
            </w:r>
          </w:p>
        </w:tc>
      </w:tr>
    </w:tbl>
    <w:p>
      <w:pPr>
        <w:spacing w:after="0" w:before="120"/>
      </w:pPr>
      <w:r>
        <w:t xml:space="preserve"/>
      </w:r>
    </w:p>
    <w:p>
      <w:pPr>
        <w:pStyle w:val="Heading2"/>
        <w:spacing w:after="100" w:before="240"/>
      </w:pPr>
      <w:r>
        <w:rPr>
          <w:rFonts w:ascii="Arial" w:cs="Arial" w:eastAsia="Arial" w:hAnsi="Arial"/>
          <w:b/>
          <w:bCs/>
          <w:color w:val="2D2D44"/>
          <w:sz w:val="26"/>
          <w:szCs w:val="26"/>
        </w:rPr>
        <w:t xml:space="preserve">3.3 Offplan Hub</w:t>
      </w:r>
    </w:p>
    <w:p>
      <w:pPr>
        <w:spacing w:after="60" w:before="60"/>
      </w:pPr>
      <w:r>
        <w:rPr>
          <w:rFonts w:ascii="Arial" w:cs="Arial" w:eastAsia="Arial" w:hAnsi="Arial"/>
          <w:b w:val="false"/>
          <w:bCs w:val="false"/>
          <w:i w:val="false"/>
          <w:iCs w:val="false"/>
          <w:color w:val="1A1A2E"/>
          <w:sz w:val="20"/>
          <w:szCs w:val="20"/>
        </w:rPr>
        <w:t xml:space="preserve">DXBinteract's Offplan Hub is one of their most-visited pages. It's a map + area filter showing available off-plan projects with pricing data. This maps directly to RealSight's Reelly data integration.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400"/>
        <w:gridCol w:w="136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Element</w:t>
            </w:r>
          </w:p>
        </w:tc>
        <w:tc>
          <w:tcPr>
            <w:tcW w:type="dxa" w:w="2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DXBinteract</w:t>
            </w:r>
          </w:p>
        </w:tc>
        <w:tc>
          <w:tcPr>
            <w:tcW w:type="dxa" w:w="3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RealSight Spec</w:t>
            </w:r>
          </w:p>
        </w:tc>
        <w:tc>
          <w:tcPr>
            <w:tcW w:type="dxa" w:w="136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Priority</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Page structure</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Map + area dropdown filter</w:t>
            </w:r>
          </w:p>
        </w:tc>
        <w:tc>
          <w:tcPr>
            <w:tcW w:type="dxa" w:w="3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Full-screen map with floating filter bar: Area ▾ | Developer ▾ | Status ▾ | Price range ▾</w:t>
            </w:r>
          </w:p>
        </w:tc>
        <w:tc>
          <w:tcPr>
            <w:tcW w:type="dxa" w:w="13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Project markers</w:t>
            </w:r>
          </w:p>
        </w:tc>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Black dot markers on street map</w:t>
            </w:r>
          </w:p>
        </w:tc>
        <w:tc>
          <w:tcPr>
            <w:tcW w:type="dxa" w:w="3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Colored circle markers — green=available, amber=limited, grey=sold out. Click → project card</w:t>
            </w:r>
          </w:p>
        </w:tc>
        <w:tc>
          <w:tcPr>
            <w:tcW w:type="dxa" w:w="13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Project card</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Thumbnail, name, developer, from price, payment plan, sales %, completion %</w:t>
            </w:r>
          </w:p>
        </w:tc>
        <w:tc>
          <w:tcPr>
            <w:tcW w:type="dxa" w:w="3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Same + AI Analysis button (Adviser Pro only, locked with badge for Starter)</w:t>
            </w:r>
          </w:p>
        </w:tc>
        <w:tc>
          <w:tcPr>
            <w:tcW w:type="dxa" w:w="13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AI Analysis button</w:t>
            </w:r>
          </w:p>
        </w:tc>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Not present</w:t>
            </w:r>
          </w:p>
        </w:tc>
        <w:tc>
          <w:tcPr>
            <w:tcW w:type="dxa" w:w="3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'Analyse Market' button → calls Supabase Edge Function, returns structured verdict card (area trend, comparables, yield, pipeline risk, verdict)</w:t>
            </w:r>
          </w:p>
        </w:tc>
        <w:tc>
          <w:tcPr>
            <w:tcW w:type="dxa" w:w="13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Differentiator</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Share project</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Not implemented</w:t>
            </w:r>
          </w:p>
        </w:tc>
        <w:tc>
          <w:tcPr>
            <w:tcW w:type="dxa" w:w="3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Share button on each project card → WhatsApp share link with project name + page URL</w:t>
            </w:r>
          </w:p>
        </w:tc>
        <w:tc>
          <w:tcPr>
            <w:tcW w:type="dxa" w:w="13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High</w:t>
            </w:r>
          </w:p>
        </w:tc>
      </w:tr>
      <w:tr>
        <w:tc>
          <w:tcPr>
            <w:tcW w:type="dxa" w:w="2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Launch calendar</w:t>
            </w:r>
          </w:p>
        </w:tc>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Not visible</w:t>
            </w:r>
          </w:p>
        </w:tc>
        <w:tc>
          <w:tcPr>
            <w:tcW w:type="dxa" w:w="3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'Launching Soon' section below map: list of upcoming launches from Reelly calendar, sorted by date</w:t>
            </w:r>
          </w:p>
        </w:tc>
        <w:tc>
          <w:tcPr>
            <w:tcW w:type="dxa" w:w="13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High</w:t>
            </w:r>
          </w:p>
        </w:tc>
      </w:tr>
    </w:tbl>
    <w:p>
      <w:pPr>
        <w:spacing w:after="0" w:before="120"/>
      </w:pPr>
      <w:r>
        <w:t xml:space="preserve"/>
      </w:r>
    </w:p>
    <w:p>
      <w:pPr>
        <w:pStyle w:val="Heading2"/>
        <w:spacing w:after="100" w:before="240"/>
      </w:pPr>
      <w:r>
        <w:rPr>
          <w:rFonts w:ascii="Arial" w:cs="Arial" w:eastAsia="Arial" w:hAnsi="Arial"/>
          <w:b/>
          <w:bCs/>
          <w:color w:val="2D2D44"/>
          <w:sz w:val="26"/>
          <w:szCs w:val="26"/>
        </w:rPr>
        <w:t xml:space="preserve">3.4 History (Unit Transaction Lookup)</w:t>
      </w:r>
    </w:p>
    <w:p>
      <w:pPr>
        <w:spacing w:after="60" w:before="60"/>
      </w:pPr>
      <w:r>
        <w:rPr>
          <w:rFonts w:ascii="Arial" w:cs="Arial" w:eastAsia="Arial" w:hAnsi="Arial"/>
          <w:b w:val="false"/>
          <w:bCs w:val="false"/>
          <w:i w:val="false"/>
          <w:iCs w:val="false"/>
          <w:color w:val="1A1A2E"/>
          <w:sz w:val="20"/>
          <w:szCs w:val="20"/>
        </w:rPr>
        <w:t xml:space="preserve">DXBinteract's History page lets users look up the complete price history of any unit. This is a critical research tool for agents valuing specific units.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3080"/>
        <w:gridCol w:w="1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Element</w:t>
            </w:r>
          </w:p>
        </w:tc>
        <w:tc>
          <w:tcPr>
            <w:tcW w:type="dxa" w:w="248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DXBinteract</w:t>
            </w:r>
          </w:p>
        </w:tc>
        <w:tc>
          <w:tcPr>
            <w:tcW w:type="dxa" w:w="308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RealSight Spec</w:t>
            </w:r>
          </w:p>
        </w:tc>
        <w:tc>
          <w:tcPr>
            <w:tcW w:type="dxa" w:w="1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Priority</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Hero search</w:t>
            </w:r>
          </w:p>
        </w:tc>
        <w:tc>
          <w:tcPr>
            <w:tcW w:type="dxa" w:w="24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Property type dropdown + Building/Project autocomplete + Unit No# input + Search</w:t>
            </w:r>
          </w:p>
        </w:tc>
        <w:tc>
          <w:tcPr>
            <w:tcW w:type="dxa" w:w="30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Same layout: Property Type ▾ | Building (autocomplete against dld_areas) | Unit No | Search</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Results display</w:t>
            </w:r>
          </w:p>
        </w:tc>
        <w:tc>
          <w:tcPr>
            <w:tcW w:type="dxa" w:w="24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KPI cards (total transactions, avg price, price change) + timeline chart</w:t>
            </w:r>
          </w:p>
        </w:tc>
        <w:tc>
          <w:tcPr>
            <w:tcW w:type="dxa" w:w="30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Same KPI cards + interactive Recharts line chart (price per sqft over time)</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Timeline entries</w:t>
            </w:r>
          </w:p>
        </w:tc>
        <w:tc>
          <w:tcPr>
            <w:tcW w:type="dxa" w:w="24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Chronological list: date, price, price/sqft, sold by type</w:t>
            </w:r>
          </w:p>
        </w:tc>
        <w:tc>
          <w:tcPr>
            <w:tcW w:type="dxa" w:w="30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Table rows: date, total price, price/sqft, sqft, sold by (developer/resale) | Share per row</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Better than DXBinteract</w:t>
            </w:r>
          </w:p>
        </w:tc>
        <w:tc>
          <w:tcPr>
            <w:tcW w:type="dxa" w:w="24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Static timeline only</w:t>
            </w:r>
          </w:p>
        </w:tc>
        <w:tc>
          <w:tcPr>
            <w:tcW w:type="dxa" w:w="30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Add: AI Valuation chip — 'Based on 12 comparable transactions, estimated current value: AED X–Y' — RealSight only, logged-in users</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Differentiator</w:t>
            </w:r>
          </w:p>
        </w:tc>
      </w:tr>
    </w:tbl>
    <w:p>
      <w:pPr>
        <w:spacing w:after="0" w:before="120"/>
      </w:pPr>
      <w:r>
        <w:t xml:space="preserve"/>
      </w:r>
    </w:p>
    <w:p>
      <w:pPr>
        <w:pStyle w:val="Heading2"/>
        <w:spacing w:after="100" w:before="240"/>
      </w:pPr>
      <w:r>
        <w:rPr>
          <w:rFonts w:ascii="Arial" w:cs="Arial" w:eastAsia="Arial" w:hAnsi="Arial"/>
          <w:b/>
          <w:bCs/>
          <w:color w:val="2D2D44"/>
          <w:sz w:val="26"/>
          <w:szCs w:val="26"/>
        </w:rPr>
        <w:t xml:space="preserve">3.5 Agents Directory</w:t>
      </w:r>
    </w:p>
    <w:p>
      <w:pPr>
        <w:spacing w:after="60" w:before="60"/>
      </w:pPr>
      <w:r>
        <w:rPr>
          <w:rFonts w:ascii="Arial" w:cs="Arial" w:eastAsia="Arial" w:hAnsi="Arial"/>
          <w:b w:val="false"/>
          <w:bCs w:val="false"/>
          <w:i w:val="false"/>
          <w:iCs w:val="false"/>
          <w:color w:val="1A1A2E"/>
          <w:sz w:val="20"/>
          <w:szCs w:val="20"/>
        </w:rPr>
        <w:t xml:space="preserve">DXBinteract's Agents page serves as a directory. RealSight's version should be identical in structure but route WhatsApp to the agent's own number — not to a competitor's agents.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3080"/>
        <w:gridCol w:w="1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Element</w:t>
            </w:r>
          </w:p>
        </w:tc>
        <w:tc>
          <w:tcPr>
            <w:tcW w:type="dxa" w:w="248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DXBinteract</w:t>
            </w:r>
          </w:p>
        </w:tc>
        <w:tc>
          <w:tcPr>
            <w:tcW w:type="dxa" w:w="308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RealSight Spec</w:t>
            </w:r>
          </w:p>
        </w:tc>
        <w:tc>
          <w:tcPr>
            <w:tcW w:type="dxa" w:w="1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Priority</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Filter bar</w:t>
            </w:r>
          </w:p>
        </w:tc>
        <w:tc>
          <w:tcPr>
            <w:tcW w:type="dxa" w:w="24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Locations ▾ | Name ▾ | RERA Number | Nationality ▾ | Sort: Newest</w:t>
            </w:r>
          </w:p>
        </w:tc>
        <w:tc>
          <w:tcPr>
            <w:tcW w:type="dxa" w:w="30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Same filter pattern — data from Reelly /agents endpoint</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High</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Agent card</w:t>
            </w:r>
          </w:p>
        </w:tc>
        <w:tc>
          <w:tcPr>
            <w:tcW w:type="dxa" w:w="24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Photo, name, flag+language, transaction count, value | WhatsApp | Call</w:t>
            </w:r>
          </w:p>
        </w:tc>
        <w:tc>
          <w:tcPr>
            <w:tcW w:type="dxa" w:w="30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Same layout — WhatsApp button links to agent's own number</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High</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Data source</w:t>
            </w:r>
          </w:p>
        </w:tc>
        <w:tc>
          <w:tcPr>
            <w:tcW w:type="dxa" w:w="24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DLD agent registry</w:t>
            </w:r>
          </w:p>
        </w:tc>
        <w:tc>
          <w:tcPr>
            <w:tcW w:type="dxa" w:w="30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Reelly /agents data (60,000+ agents)</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High</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Adviser advantage</w:t>
            </w:r>
          </w:p>
        </w:tc>
        <w:tc>
          <w:tcPr>
            <w:tcW w:type="dxa" w:w="24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Links to competitor agents</w:t>
            </w:r>
          </w:p>
        </w:tc>
        <w:tc>
          <w:tcPr>
            <w:tcW w:type="dxa" w:w="30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If viewing an agent who is a RealSight adviser subscriber: card shows 'RealSight Adviser' badge + link to their branded page</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Differentiator</w:t>
            </w:r>
          </w:p>
        </w:tc>
      </w:tr>
    </w:tbl>
    <w:p>
      <w:pPr>
        <w:spacing w:after="0" w:before="120"/>
      </w:pPr>
      <w:r>
        <w:t xml:space="preserve"/>
      </w:r>
    </w:p>
    <w:p>
      <w:pPr>
        <w:pStyle w:val="Heading2"/>
        <w:spacing w:after="100" w:before="240"/>
      </w:pPr>
      <w:r>
        <w:rPr>
          <w:rFonts w:ascii="Arial" w:cs="Arial" w:eastAsia="Arial" w:hAnsi="Arial"/>
          <w:b/>
          <w:bCs/>
          <w:color w:val="2D2D44"/>
          <w:sz w:val="26"/>
          <w:szCs w:val="26"/>
        </w:rPr>
        <w:t xml:space="preserve">3.6 Developer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3080"/>
        <w:gridCol w:w="1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Element</w:t>
            </w:r>
          </w:p>
        </w:tc>
        <w:tc>
          <w:tcPr>
            <w:tcW w:type="dxa" w:w="248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DXBinteract</w:t>
            </w:r>
          </w:p>
        </w:tc>
        <w:tc>
          <w:tcPr>
            <w:tcW w:type="dxa" w:w="308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RealSight Spec</w:t>
            </w:r>
          </w:p>
        </w:tc>
        <w:tc>
          <w:tcPr>
            <w:tcW w:type="dxa" w:w="1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Priority</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Directory</w:t>
            </w:r>
          </w:p>
        </w:tc>
        <w:tc>
          <w:tcPr>
            <w:tcW w:type="dxa" w:w="24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Developer logos + names + project count</w:t>
            </w:r>
          </w:p>
        </w:tc>
        <w:tc>
          <w:tcPr>
            <w:tcW w:type="dxa" w:w="30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Grid of developer cards: logo, name, active projects count, total sales volume, avg completion %</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Medium</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Developer page</w:t>
            </w:r>
          </w:p>
        </w:tc>
        <w:tc>
          <w:tcPr>
            <w:tcW w:type="dxa" w:w="24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Projects, sales data, area presence</w:t>
            </w:r>
          </w:p>
        </w:tc>
        <w:tc>
          <w:tcPr>
            <w:tcW w:type="dxa" w:w="30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Developer detail: banner, stats row (projects, sales, avg yield, reliability score), project list grid</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Medium</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Data source</w:t>
            </w:r>
          </w:p>
        </w:tc>
        <w:tc>
          <w:tcPr>
            <w:tcW w:type="dxa" w:w="24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DLD developer registry</w:t>
            </w:r>
          </w:p>
        </w:tc>
        <w:tc>
          <w:tcPr>
            <w:tcW w:type="dxa" w:w="30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dld_developers table + Reelly project data</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Medium</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Better</w:t>
            </w:r>
          </w:p>
        </w:tc>
        <w:tc>
          <w:tcPr>
            <w:tcW w:type="dxa" w:w="24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No reliability score</w:t>
            </w:r>
          </w:p>
        </w:tc>
        <w:tc>
          <w:tcPr>
            <w:tcW w:type="dxa" w:w="30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Reliability score badge (from dld_developers.reliability_score): Gold/Silver/Watch. RealSight exclusive.</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Differentiator</w:t>
            </w:r>
          </w:p>
        </w:tc>
      </w:tr>
    </w:tbl>
    <w:p>
      <w:pPr>
        <w:spacing w:after="0" w:before="120"/>
      </w:pPr>
      <w:r>
        <w:t xml:space="preserve"/>
      </w:r>
    </w:p>
    <w:p>
      <w:pPr>
        <w:pStyle w:val="Heading2"/>
        <w:spacing w:after="100" w:before="240"/>
      </w:pPr>
      <w:r>
        <w:rPr>
          <w:rFonts w:ascii="Arial" w:cs="Arial" w:eastAsia="Arial" w:hAnsi="Arial"/>
          <w:b/>
          <w:bCs/>
          <w:color w:val="2D2D44"/>
          <w:sz w:val="26"/>
          <w:szCs w:val="26"/>
        </w:rPr>
        <w:t xml:space="preserve">3.7 Transaction Detail Page</w:t>
      </w:r>
    </w:p>
    <w:p>
      <w:pPr>
        <w:spacing w:after="60" w:before="60"/>
      </w:pPr>
      <w:r>
        <w:rPr>
          <w:rFonts w:ascii="Arial" w:cs="Arial" w:eastAsia="Arial" w:hAnsi="Arial"/>
          <w:b w:val="false"/>
          <w:bCs w:val="false"/>
          <w:i w:val="false"/>
          <w:iCs w:val="false"/>
          <w:color w:val="1A1A2E"/>
          <w:sz w:val="20"/>
          <w:szCs w:val="20"/>
        </w:rPr>
        <w:t xml:space="preserve">Every transaction row on DXBinteract has a 'Details' link that opens a full page. This is critical for sharing individual transactions with clients.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960"/>
        <w:gridCol w:w="1400"/>
      </w:tblGrid>
      <w:tr>
        <w:trPr>
          <w:tblHeader/>
        </w:trPr>
        <w:tc>
          <w:tcPr>
            <w:tcW w:type="dxa" w:w="26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Element</w:t>
            </w:r>
          </w:p>
        </w:tc>
        <w:tc>
          <w:tcPr>
            <w:tcW w:type="dxa" w:w="2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DXBinteract</w:t>
            </w:r>
          </w:p>
        </w:tc>
        <w:tc>
          <w:tcPr>
            <w:tcW w:type="dxa" w:w="296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RealSight Spec</w:t>
            </w:r>
          </w:p>
        </w:tc>
        <w:tc>
          <w:tcPr>
            <w:tcW w:type="dxa" w:w="1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Priority</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Price display</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Centered: large price, price/sqft, date</w:t>
            </w:r>
          </w:p>
        </w:tc>
        <w:tc>
          <w:tcPr>
            <w:tcW w:type="dxa" w:w="29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Same: centered hero price (48px bold), price/sqft (24px), date below, subtle gradient background</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6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Share panel</w:t>
            </w:r>
          </w:p>
        </w:tc>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Top-right card: URL + Copy Link + WhatsApp + Claim buttons</w:t>
            </w:r>
          </w:p>
        </w:tc>
        <w:tc>
          <w:tcPr>
            <w:tcW w:type="dxa" w:w="29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Right panel: Copy Link button + WhatsApp Share button (pre-filled message with transaction data). No 'Claim' — replaced with 'Add to Watchlist'</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Previous transactions</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Vertical timeline of same unit's history</w:t>
            </w:r>
          </w:p>
        </w:tc>
        <w:tc>
          <w:tcPr>
            <w:tcW w:type="dxa" w:w="29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Interactive Recharts line chart + table timeline of same unit's previous transactions</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Critical</w:t>
            </w:r>
          </w:p>
        </w:tc>
      </w:tr>
      <w:tr>
        <w:tc>
          <w:tcPr>
            <w:tcW w:type="dxa" w:w="26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Comparable sales</w:t>
            </w:r>
          </w:p>
        </w:tc>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Not present</w:t>
            </w:r>
          </w:p>
        </w:tc>
        <w:tc>
          <w:tcPr>
            <w:tcW w:type="dxa" w:w="29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'Nearby Comparables' section: 5 recent transactions within same building/area at similar price/sqft</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Differentiator</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AI note</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Not present</w:t>
            </w:r>
          </w:p>
        </w:tc>
        <w:tc>
          <w:tcPr>
            <w:tcW w:type="dxa" w:w="29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Brief AI note: 'This transaction is 4% above the 90-day area median. Rental yield estimated at 6.1%.'</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Differentiator</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4. Design System Specifications</w:t>
      </w:r>
    </w:p>
    <w:p>
      <w:pPr>
        <w:pStyle w:val="Heading2"/>
        <w:spacing w:after="100" w:before="240"/>
      </w:pPr>
      <w:r>
        <w:rPr>
          <w:rFonts w:ascii="Arial" w:cs="Arial" w:eastAsia="Arial" w:hAnsi="Arial"/>
          <w:b/>
          <w:bCs/>
          <w:color w:val="2D2D44"/>
          <w:sz w:val="26"/>
          <w:szCs w:val="26"/>
        </w:rPr>
        <w:t xml:space="preserve">4.1 Public Pages — Light Theme</w:t>
      </w:r>
    </w:p>
    <w:p>
      <w:pPr>
        <w:spacing w:after="60" w:before="60"/>
      </w:pPr>
      <w:r>
        <w:rPr>
          <w:rFonts w:ascii="Arial" w:cs="Arial" w:eastAsia="Arial" w:hAnsi="Arial"/>
          <w:b w:val="false"/>
          <w:bCs w:val="false"/>
          <w:i w:val="false"/>
          <w:iCs w:val="false"/>
          <w:color w:val="1A1A2E"/>
          <w:sz w:val="20"/>
          <w:szCs w:val="20"/>
        </w:rPr>
        <w:t xml:space="preserve">All public-facing pages (Transactions, Map, Offplan, History, Agents, Developers) use the light theme. This matches DXBinteract's aesthetic and is the recommended default for any unauthenticated user.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Token</w:t>
            </w:r>
          </w:p>
        </w:tc>
        <w:tc>
          <w:tcPr>
            <w:tcW w:type="dxa" w:w="288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Value</w:t>
            </w:r>
          </w:p>
        </w:tc>
        <w:tc>
          <w:tcPr>
            <w:tcW w:type="dxa" w:w="408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Usage</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--background</w:t>
            </w:r>
          </w:p>
        </w:tc>
        <w:tc>
          <w:tcPr>
            <w:tcW w:type="dxa" w:w="28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#FFFFFF</w:t>
            </w:r>
          </w:p>
        </w:tc>
        <w:tc>
          <w:tcPr>
            <w:tcW w:type="dxa" w:w="40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Page background</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--surface</w:t>
            </w:r>
          </w:p>
        </w:tc>
        <w:tc>
          <w:tcPr>
            <w:tcW w:type="dxa" w:w="28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#F9F9FB</w:t>
            </w:r>
          </w:p>
        </w:tc>
        <w:tc>
          <w:tcPr>
            <w:tcW w:type="dxa" w:w="40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Card and panel backgrounds</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--border</w:t>
            </w:r>
          </w:p>
        </w:tc>
        <w:tc>
          <w:tcPr>
            <w:tcW w:type="dxa" w:w="28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#E8E8F0</w:t>
            </w:r>
          </w:p>
        </w:tc>
        <w:tc>
          <w:tcPr>
            <w:tcW w:type="dxa" w:w="40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Dividers and card borders</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--text-primary</w:t>
            </w:r>
          </w:p>
        </w:tc>
        <w:tc>
          <w:tcPr>
            <w:tcW w:type="dxa" w:w="28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#111827</w:t>
            </w:r>
          </w:p>
        </w:tc>
        <w:tc>
          <w:tcPr>
            <w:tcW w:type="dxa" w:w="40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Headings, important values</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--text-secondary</w:t>
            </w:r>
          </w:p>
        </w:tc>
        <w:tc>
          <w:tcPr>
            <w:tcW w:type="dxa" w:w="28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#6B7280</w:t>
            </w:r>
          </w:p>
        </w:tc>
        <w:tc>
          <w:tcPr>
            <w:tcW w:type="dxa" w:w="40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Labels, secondary info</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--primary</w:t>
            </w:r>
          </w:p>
        </w:tc>
        <w:tc>
          <w:tcPr>
            <w:tcW w:type="dxa" w:w="28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#1A1A2E</w:t>
            </w:r>
          </w:p>
        </w:tc>
        <w:tc>
          <w:tcPr>
            <w:tcW w:type="dxa" w:w="40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Active states, selected pills (dark navy — matches RealSight brand)</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--accent</w:t>
            </w:r>
          </w:p>
        </w:tc>
        <w:tc>
          <w:tcPr>
            <w:tcW w:type="dxa" w:w="28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#CAAF6C</w:t>
            </w:r>
          </w:p>
        </w:tc>
        <w:tc>
          <w:tcPr>
            <w:tcW w:type="dxa" w:w="40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Gold accent — hover states, highlights, Pro badges</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--green</w:t>
            </w:r>
          </w:p>
        </w:tc>
        <w:tc>
          <w:tcPr>
            <w:tcW w:type="dxa" w:w="28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#16A34A</w:t>
            </w:r>
          </w:p>
        </w:tc>
        <w:tc>
          <w:tcPr>
            <w:tcW w:type="dxa" w:w="40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Positive changes, WhatsApp buttons, available status</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--red</w:t>
            </w:r>
          </w:p>
        </w:tc>
        <w:tc>
          <w:tcPr>
            <w:tcW w:type="dxa" w:w="28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#DC2626</w:t>
            </w:r>
          </w:p>
        </w:tc>
        <w:tc>
          <w:tcPr>
            <w:tcW w:type="dxa" w:w="408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Negative changes, sold out</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--amber</w:t>
            </w:r>
          </w:p>
        </w:tc>
        <w:tc>
          <w:tcPr>
            <w:tcW w:type="dxa" w:w="28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#D97706</w:t>
            </w:r>
          </w:p>
        </w:tc>
        <w:tc>
          <w:tcPr>
            <w:tcW w:type="dxa" w:w="408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Caution indicators, limited availability</w:t>
            </w:r>
          </w:p>
        </w:tc>
      </w:tr>
    </w:tbl>
    <w:p>
      <w:pPr>
        <w:spacing w:after="0" w:before="80"/>
      </w:pPr>
      <w:r>
        <w:t xml:space="preserve"/>
      </w:r>
    </w:p>
    <w:p>
      <w:pPr>
        <w:pStyle w:val="Heading2"/>
        <w:spacing w:after="100" w:before="240"/>
      </w:pPr>
      <w:r>
        <w:rPr>
          <w:rFonts w:ascii="Arial" w:cs="Arial" w:eastAsia="Arial" w:hAnsi="Arial"/>
          <w:b/>
          <w:bCs/>
          <w:color w:val="2D2D44"/>
          <w:sz w:val="26"/>
          <w:szCs w:val="26"/>
        </w:rPr>
        <w:t xml:space="preserve">4.2 Authenticated App — Dark Theme (unchanged)</w:t>
      </w:r>
    </w:p>
    <w:p>
      <w:pPr>
        <w:spacing w:after="60" w:before="60"/>
      </w:pPr>
      <w:r>
        <w:rPr>
          <w:rFonts w:ascii="Arial" w:cs="Arial" w:eastAsia="Arial" w:hAnsi="Arial"/>
          <w:b w:val="false"/>
          <w:bCs w:val="false"/>
          <w:i w:val="false"/>
          <w:iCs w:val="false"/>
          <w:color w:val="1A1A2E"/>
          <w:sz w:val="20"/>
          <w:szCs w:val="20"/>
        </w:rPr>
        <w:t xml:space="preserve">The dark cinematic theme is preserved for all authenticated routes (/dashboard, /portfolio, /admin/*). This visual distinction between 'public research tool' and 'private intelligence platform' is intentional and valuable. Advisers and investors feel they are inside something more premium once signed in.</w:t>
      </w:r>
    </w:p>
    <w:p>
      <w:pPr>
        <w:spacing w:after="0" w:before="80"/>
      </w:pPr>
      <w:r>
        <w:t xml:space="preserve"/>
      </w:r>
    </w:p>
    <w:p>
      <w:pPr>
        <w:pStyle w:val="Heading2"/>
        <w:spacing w:after="100" w:before="240"/>
      </w:pPr>
      <w:r>
        <w:rPr>
          <w:rFonts w:ascii="Arial" w:cs="Arial" w:eastAsia="Arial" w:hAnsi="Arial"/>
          <w:b/>
          <w:bCs/>
          <w:color w:val="2D2D44"/>
          <w:sz w:val="26"/>
          <w:szCs w:val="26"/>
        </w:rPr>
        <w:t xml:space="preserve">4.3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400"/>
        <w:gridCol w:w="276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Element</w:t>
            </w:r>
          </w:p>
        </w:tc>
        <w:tc>
          <w:tcPr>
            <w:tcW w:type="dxa" w:w="16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Font</w:t>
            </w:r>
          </w:p>
        </w:tc>
        <w:tc>
          <w:tcPr>
            <w:tcW w:type="dxa" w:w="1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Size</w:t>
            </w:r>
          </w:p>
        </w:tc>
        <w:tc>
          <w:tcPr>
            <w:tcW w:type="dxa" w:w="1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Weight</w:t>
            </w:r>
          </w:p>
        </w:tc>
        <w:tc>
          <w:tcPr>
            <w:tcW w:type="dxa" w:w="276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Notes</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Hero price</w:t>
            </w:r>
          </w:p>
        </w:tc>
        <w:tc>
          <w:tcPr>
            <w:tcW w:type="dxa" w:w="16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Inter / system-ui</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48px</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800</w:t>
            </w:r>
          </w:p>
        </w:tc>
        <w:tc>
          <w:tcPr>
            <w:tcW w:type="dxa" w:w="27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Transaction detail, portfolio totals</w:t>
            </w:r>
          </w:p>
        </w:tc>
      </w:tr>
      <w:tr>
        <w:tc>
          <w:tcPr>
            <w:tcW w:type="dxa" w:w="2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Section heading</w:t>
            </w:r>
          </w:p>
        </w:tc>
        <w:tc>
          <w:tcPr>
            <w:tcW w:type="dxa" w:w="16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Inter / system-ui</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24px</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700</w:t>
            </w:r>
          </w:p>
        </w:tc>
        <w:tc>
          <w:tcPr>
            <w:tcW w:type="dxa" w:w="27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Page titles</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Card title</w:t>
            </w:r>
          </w:p>
        </w:tc>
        <w:tc>
          <w:tcPr>
            <w:tcW w:type="dxa" w:w="16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Inter / system-ui</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16px</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600</w:t>
            </w:r>
          </w:p>
        </w:tc>
        <w:tc>
          <w:tcPr>
            <w:tcW w:type="dxa" w:w="27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KPI card labels</w:t>
            </w:r>
          </w:p>
        </w:tc>
      </w:tr>
      <w:tr>
        <w:tc>
          <w:tcPr>
            <w:tcW w:type="dxa" w:w="2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KPI value</w:t>
            </w:r>
          </w:p>
        </w:tc>
        <w:tc>
          <w:tcPr>
            <w:tcW w:type="dxa" w:w="16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Inter / system-ui</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28px</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700</w:t>
            </w:r>
          </w:p>
        </w:tc>
        <w:tc>
          <w:tcPr>
            <w:tcW w:type="dxa" w:w="27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Numbers in KPI cards</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Body text</w:t>
            </w:r>
          </w:p>
        </w:tc>
        <w:tc>
          <w:tcPr>
            <w:tcW w:type="dxa" w:w="16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Inter / system-ui</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14px</w:t>
            </w:r>
          </w:p>
        </w:tc>
        <w:tc>
          <w:tcPr>
            <w:tcW w:type="dxa" w:w="1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400</w:t>
            </w:r>
          </w:p>
        </w:tc>
        <w:tc>
          <w:tcPr>
            <w:tcW w:type="dxa" w:w="27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Transaction rows, descriptions</w:t>
            </w:r>
          </w:p>
        </w:tc>
      </w:tr>
      <w:tr>
        <w:tc>
          <w:tcPr>
            <w:tcW w:type="dxa" w:w="2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8"/>
                <w:szCs w:val="18"/>
              </w:rPr>
              <w:t xml:space="preserve">Labels/caps</w:t>
            </w:r>
          </w:p>
        </w:tc>
        <w:tc>
          <w:tcPr>
            <w:tcW w:type="dxa" w:w="16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Inter / system-ui</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11px</w:t>
            </w:r>
          </w:p>
        </w:tc>
        <w:tc>
          <w:tcPr>
            <w:tcW w:type="dxa" w:w="1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600</w:t>
            </w:r>
          </w:p>
        </w:tc>
        <w:tc>
          <w:tcPr>
            <w:tcW w:type="dxa" w:w="27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Nav group labels, badges</w:t>
            </w:r>
          </w:p>
        </w:tc>
      </w:tr>
    </w:tbl>
    <w:p>
      <w:pPr>
        <w:spacing w:after="0" w:before="80"/>
      </w:pPr>
      <w:r>
        <w:t xml:space="preserve"/>
      </w:r>
    </w:p>
    <w:p>
      <w:pPr>
        <w:pStyle w:val="Heading2"/>
        <w:spacing w:after="100" w:before="240"/>
      </w:pPr>
      <w:r>
        <w:rPr>
          <w:rFonts w:ascii="Arial" w:cs="Arial" w:eastAsia="Arial" w:hAnsi="Arial"/>
          <w:b/>
          <w:bCs/>
          <w:color w:val="2D2D44"/>
          <w:sz w:val="26"/>
          <w:szCs w:val="26"/>
        </w:rPr>
        <w:t xml:space="preserve">4.4 Component Patterns</w:t>
      </w:r>
    </w:p>
    <w:p>
      <w:pPr>
        <w:pStyle w:val="ListParagraph"/>
        <w:numPr>
          <w:ilvl w:val="0"/>
          <w:numId w:val="2"/>
        </w:numPr>
        <w:spacing w:after="40" w:before="40"/>
      </w:pPr>
      <w:r>
        <w:rPr>
          <w:rFonts w:ascii="Arial" w:cs="Arial" w:eastAsia="Arial" w:hAnsi="Arial"/>
          <w:color w:val="1A1A2E"/>
          <w:sz w:val="20"/>
          <w:szCs w:val="20"/>
        </w:rPr>
        <w:t xml:space="preserve">KPI cards: white card, 1px border, 8px radius, 16px padding. Label 11px grey caps, value 28px bold black, delta chip below (green up/red down with arrow).</w:t>
      </w:r>
    </w:p>
    <w:p>
      <w:pPr>
        <w:pStyle w:val="ListParagraph"/>
        <w:numPr>
          <w:ilvl w:val="0"/>
          <w:numId w:val="2"/>
        </w:numPr>
        <w:spacing w:after="40" w:before="40"/>
      </w:pPr>
      <w:r>
        <w:rPr>
          <w:rFonts w:ascii="Arial" w:cs="Arial" w:eastAsia="Arial" w:hAnsi="Arial"/>
          <w:color w:val="1A1A2E"/>
          <w:sz w:val="20"/>
          <w:szCs w:val="20"/>
        </w:rPr>
        <w:t xml:space="preserve">Filter pills: 36px height, 12px horizontal padding, 18px radius, 1px border. Active state: dark fill with white text. Hover: light grey fill.</w:t>
      </w:r>
    </w:p>
    <w:p>
      <w:pPr>
        <w:pStyle w:val="ListParagraph"/>
        <w:numPr>
          <w:ilvl w:val="0"/>
          <w:numId w:val="2"/>
        </w:numPr>
        <w:spacing w:after="40" w:before="40"/>
      </w:pPr>
      <w:r>
        <w:rPr>
          <w:rFonts w:ascii="Arial" w:cs="Arial" w:eastAsia="Arial" w:hAnsi="Arial"/>
          <w:color w:val="1A1A2E"/>
          <w:sz w:val="20"/>
          <w:szCs w:val="20"/>
        </w:rPr>
        <w:t xml:space="preserve">Transaction rows: no card border — rows separated by 1px bottom border. Share button appears on row hover (not always visible, keeps table clean).</w:t>
      </w:r>
    </w:p>
    <w:p>
      <w:pPr>
        <w:pStyle w:val="ListParagraph"/>
        <w:numPr>
          <w:ilvl w:val="0"/>
          <w:numId w:val="2"/>
        </w:numPr>
        <w:spacing w:after="40" w:before="40"/>
      </w:pPr>
      <w:r>
        <w:rPr>
          <w:rFonts w:ascii="Arial" w:cs="Arial" w:eastAsia="Arial" w:hAnsi="Arial"/>
          <w:color w:val="1A1A2E"/>
          <w:sz w:val="20"/>
          <w:szCs w:val="20"/>
        </w:rPr>
        <w:t xml:space="preserve">WhatsApp buttons: #25D366 green fill, white text, WhatsApp icon left. Never a different color.</w:t>
      </w:r>
    </w:p>
    <w:p>
      <w:pPr>
        <w:pStyle w:val="ListParagraph"/>
        <w:numPr>
          <w:ilvl w:val="0"/>
          <w:numId w:val="2"/>
        </w:numPr>
        <w:spacing w:after="40" w:before="40"/>
      </w:pPr>
      <w:r>
        <w:rPr>
          <w:rFonts w:ascii="Arial" w:cs="Arial" w:eastAsia="Arial" w:hAnsi="Arial"/>
          <w:color w:val="1A1A2E"/>
          <w:sz w:val="20"/>
          <w:szCs w:val="20"/>
        </w:rPr>
        <w:t xml:space="preserve">Time period tabs: flat, no border. Active: dark underline or dark fill pill. Inactive: grey text.</w:t>
      </w:r>
    </w:p>
    <w:p>
      <w:pPr>
        <w:pStyle w:val="ListParagraph"/>
        <w:numPr>
          <w:ilvl w:val="0"/>
          <w:numId w:val="2"/>
        </w:numPr>
        <w:spacing w:after="40" w:before="40"/>
      </w:pPr>
      <w:r>
        <w:rPr>
          <w:rFonts w:ascii="Arial" w:cs="Arial" w:eastAsia="Arial" w:hAnsi="Arial"/>
          <w:color w:val="1A1A2E"/>
          <w:sz w:val="20"/>
          <w:szCs w:val="20"/>
        </w:rPr>
        <w:t xml:space="preserve">Area pills: scrollable horizontal row, each pill: area name + (count) in grey, 32px height, light grey fill, dark fill on active.</w:t>
      </w:r>
    </w:p>
    <w:p>
      <w:pPr>
        <w:pStyle w:val="ListParagraph"/>
        <w:numPr>
          <w:ilvl w:val="0"/>
          <w:numId w:val="2"/>
        </w:numPr>
        <w:spacing w:after="40" w:before="40"/>
      </w:pPr>
      <w:r>
        <w:rPr>
          <w:rFonts w:ascii="Arial" w:cs="Arial" w:eastAsia="Arial" w:hAnsi="Arial"/>
          <w:color w:val="1A1A2E"/>
          <w:sz w:val="20"/>
          <w:szCs w:val="20"/>
        </w:rPr>
        <w:t xml:space="preserve">Bottom action bar: white, 1px top border, 56px height, 3 equal sections with icon + label. Sticky to viewport bottom.</w:t>
      </w:r>
    </w:p>
    <w:p>
      <w:pPr>
        <w:pStyle w:val="ListParagraph"/>
        <w:numPr>
          <w:ilvl w:val="0"/>
          <w:numId w:val="2"/>
        </w:numPr>
        <w:spacing w:after="40" w:before="40"/>
      </w:pPr>
      <w:r>
        <w:rPr>
          <w:rFonts w:ascii="Arial" w:cs="Arial" w:eastAsia="Arial" w:hAnsi="Arial"/>
          <w:color w:val="1A1A2E"/>
          <w:sz w:val="20"/>
          <w:szCs w:val="20"/>
        </w:rPr>
        <w:t xml:space="preserve">Pro/locked states: lock icon + 'Pro' badge chip. Blurred preview of content behind. Upgrade CTA on hover.</w:t>
      </w:r>
    </w:p>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5. Feature Parity Checklist vs DXBinteract</w:t>
      </w:r>
    </w:p>
    <w:p>
      <w:pPr>
        <w:spacing w:after="60" w:before="60"/>
      </w:pPr>
      <w:r>
        <w:rPr>
          <w:rFonts w:ascii="Arial" w:cs="Arial" w:eastAsia="Arial" w:hAnsi="Arial"/>
          <w:b w:val="false"/>
          <w:bCs w:val="false"/>
          <w:i w:val="false"/>
          <w:iCs w:val="false"/>
          <w:color w:val="1A1A2E"/>
          <w:sz w:val="20"/>
          <w:szCs w:val="20"/>
        </w:rPr>
        <w:t xml:space="preserve">Complete checklist of every DXBinteract feature with build status and priority for RealSight: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1760"/>
        <w:gridCol w:w="2040"/>
      </w:tblGrid>
      <w:tr>
        <w:trPr>
          <w:tblHeader/>
        </w:trPr>
        <w:tc>
          <w:tcPr>
            <w:tcW w:type="dxa" w:w="38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Feature</w:t>
            </w:r>
          </w:p>
        </w:tc>
        <w:tc>
          <w:tcPr>
            <w:tcW w:type="dxa" w:w="176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Built</w:t>
            </w:r>
          </w:p>
        </w:tc>
        <w:tc>
          <w:tcPr>
            <w:tcW w:type="dxa" w:w="176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Priority</w:t>
            </w:r>
          </w:p>
        </w:tc>
        <w:tc>
          <w:tcPr>
            <w:tcW w:type="dxa" w:w="204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What Makes It Better</w:t>
            </w:r>
          </w:p>
        </w:tc>
      </w:tr>
      <w:tr>
        <w:tc>
          <w:tcPr>
            <w:tcW w:type="dxa" w:w="3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Transaction search with filters</w:t>
            </w:r>
          </w:p>
        </w:tc>
        <w:tc>
          <w:tcPr>
            <w:tcW w:type="dxa" w:w="1760"/>
            <w:gridSpan w:val="1"/>
            <w:tcBorders>
              <w:top w:val="single" w:color="DDDDE8" w:sz="1"/>
              <w:left w:val="single" w:color="DDDDE8" w:sz="1"/>
              <w:bottom w:val="single" w:color="DDDDE8" w:sz="1"/>
              <w:right w:val="single" w:color="DDDDE8" w:sz="1"/>
            </w:tcBorders>
            <w:shd w:fill="FFFBEB" w:val="clear"/>
            <w:tcMar>
              <w:top w:type="dxa" w:w="90"/>
              <w:left w:type="dxa" w:w="130"/>
              <w:bottom w:type="dxa" w:w="90"/>
              <w:right w:type="dxa" w:w="130"/>
            </w:tcMar>
            <w:vAlign w:val="center"/>
          </w:tcPr>
          <w:p>
            <w:pPr>
              <w:jc w:val="center"/>
            </w:pPr>
            <w:r>
              <w:rPr>
                <w:rFonts w:ascii="Arial" w:cs="Arial" w:eastAsia="Arial" w:hAnsi="Arial"/>
                <w:b/>
                <w:bCs/>
                <w:i w:val="false"/>
                <w:iCs w:val="false"/>
                <w:color w:val="D97706"/>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17"/>
                <w:szCs w:val="17"/>
              </w:rPr>
              <w:t xml:space="preserve">Critical</w:t>
            </w:r>
          </w:p>
        </w:tc>
        <w:tc>
          <w:tcPr>
            <w:tcW w:type="dxa" w:w="204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AI area summary above results; adviser WhatsApp routes to subscriber</w:t>
            </w:r>
          </w:p>
        </w:tc>
      </w:tr>
      <w:tr>
        <w:tc>
          <w:tcPr>
            <w:tcW w:type="dxa" w:w="3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Area scrollable pills with counts</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17"/>
                <w:szCs w:val="17"/>
              </w:rPr>
              <w:t xml:space="preserve">Critical</w:t>
            </w:r>
          </w:p>
        </w:tc>
        <w:tc>
          <w:tcPr>
            <w:tcW w:type="dxa" w:w="204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Shows live count from DLD data</w:t>
            </w:r>
          </w:p>
        </w:tc>
      </w:tr>
      <w:tr>
        <w:tc>
          <w:tcPr>
            <w:tcW w:type="dxa" w:w="3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Time period tabs (7D/1M/3M/6M/1Y)</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17"/>
                <w:szCs w:val="17"/>
              </w:rPr>
              <w:t xml:space="preserve">Critical</w:t>
            </w:r>
          </w:p>
        </w:tc>
        <w:tc>
          <w:tcPr>
            <w:tcW w:type="dxa" w:w="204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Also adds comparison period: 'vs previous period'</w:t>
            </w:r>
          </w:p>
        </w:tc>
      </w:tr>
      <w:tr>
        <w:tc>
          <w:tcPr>
            <w:tcW w:type="dxa" w:w="3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4 KPI cards (blurred pre-login)</w:t>
            </w:r>
          </w:p>
        </w:tc>
        <w:tc>
          <w:tcPr>
            <w:tcW w:type="dxa" w:w="1760"/>
            <w:gridSpan w:val="1"/>
            <w:tcBorders>
              <w:top w:val="single" w:color="DDDDE8" w:sz="1"/>
              <w:left w:val="single" w:color="DDDDE8" w:sz="1"/>
              <w:bottom w:val="single" w:color="DDDDE8" w:sz="1"/>
              <w:right w:val="single" w:color="DDDDE8" w:sz="1"/>
            </w:tcBorders>
            <w:shd w:fill="FFFBEB" w:val="clear"/>
            <w:tcMar>
              <w:top w:type="dxa" w:w="90"/>
              <w:left w:type="dxa" w:w="130"/>
              <w:bottom w:type="dxa" w:w="90"/>
              <w:right w:type="dxa" w:w="130"/>
            </w:tcMar>
            <w:vAlign w:val="center"/>
          </w:tcPr>
          <w:p>
            <w:pPr>
              <w:jc w:val="center"/>
            </w:pPr>
            <w:r>
              <w:rPr>
                <w:rFonts w:ascii="Arial" w:cs="Arial" w:eastAsia="Arial" w:hAnsi="Arial"/>
                <w:b/>
                <w:bCs/>
                <w:i w:val="false"/>
                <w:iCs w:val="false"/>
                <w:color w:val="D97706"/>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17"/>
                <w:szCs w:val="17"/>
              </w:rPr>
              <w:t xml:space="preserve">Critical</w:t>
            </w:r>
          </w:p>
        </w:tc>
        <w:tc>
          <w:tcPr>
            <w:tcW w:type="dxa" w:w="204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5th card: AI Market Sentiment score</w:t>
            </w:r>
          </w:p>
        </w:tc>
      </w:tr>
      <w:tr>
        <w:tc>
          <w:tcPr>
            <w:tcW w:type="dxa" w:w="3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Share per transaction row</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17"/>
                <w:szCs w:val="17"/>
              </w:rPr>
              <w:t xml:space="preserve">Critical</w:t>
            </w:r>
          </w:p>
        </w:tc>
        <w:tc>
          <w:tcPr>
            <w:tcW w:type="dxa" w:w="204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WhatsApp share + Copy Link — adviser's brand in shared link</w:t>
            </w:r>
          </w:p>
        </w:tc>
      </w:tr>
      <w:tr>
        <w:tc>
          <w:tcPr>
            <w:tcW w:type="dxa" w:w="3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Download CSV</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17"/>
                <w:szCs w:val="17"/>
              </w:rPr>
              <w:t xml:space="preserve">Critical</w:t>
            </w:r>
          </w:p>
        </w:tc>
        <w:tc>
          <w:tcPr>
            <w:tcW w:type="dxa" w:w="204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CSV + XLSX export options</w:t>
            </w:r>
          </w:p>
        </w:tc>
      </w:tr>
      <w:tr>
        <w:tc>
          <w:tcPr>
            <w:tcW w:type="dxa" w:w="3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Compare button (multi-select)</w:t>
            </w:r>
          </w:p>
        </w:tc>
        <w:tc>
          <w:tcPr>
            <w:tcW w:type="dxa" w:w="1760"/>
            <w:gridSpan w:val="1"/>
            <w:tcBorders>
              <w:top w:val="single" w:color="DDDDE8" w:sz="1"/>
              <w:left w:val="single" w:color="DDDDE8" w:sz="1"/>
              <w:bottom w:val="single" w:color="DDDDE8" w:sz="1"/>
              <w:right w:val="single" w:color="DDDDE8" w:sz="1"/>
            </w:tcBorders>
            <w:shd w:fill="FFFBEB" w:val="clear"/>
            <w:tcMar>
              <w:top w:type="dxa" w:w="90"/>
              <w:left w:type="dxa" w:w="130"/>
              <w:bottom w:type="dxa" w:w="90"/>
              <w:right w:type="dxa" w:w="130"/>
            </w:tcMar>
            <w:vAlign w:val="center"/>
          </w:tcPr>
          <w:p>
            <w:pPr>
              <w:jc w:val="center"/>
            </w:pPr>
            <w:r>
              <w:rPr>
                <w:rFonts w:ascii="Arial" w:cs="Arial" w:eastAsia="Arial" w:hAnsi="Arial"/>
                <w:b/>
                <w:bCs/>
                <w:i w:val="false"/>
                <w:iCs w:val="false"/>
                <w:color w:val="D97706"/>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17"/>
                <w:szCs w:val="17"/>
              </w:rPr>
              <w:t xml:space="preserve">Critical</w:t>
            </w:r>
          </w:p>
        </w:tc>
        <w:tc>
          <w:tcPr>
            <w:tcW w:type="dxa" w:w="204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Side-by-side comparison with AI verdict</w:t>
            </w:r>
          </w:p>
        </w:tc>
      </w:tr>
      <w:tr>
        <w:tc>
          <w:tcPr>
            <w:tcW w:type="dxa" w:w="3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WhatsApp Ask bottom bar</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17"/>
                <w:szCs w:val="17"/>
              </w:rPr>
              <w:t xml:space="preserve">Critical</w:t>
            </w:r>
          </w:p>
        </w:tc>
        <w:tc>
          <w:tcPr>
            <w:tcW w:type="dxa" w:w="204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Routes to adviser's WA number (not DXBinteract's)</w:t>
            </w:r>
          </w:p>
        </w:tc>
      </w:tr>
      <w:tr>
        <w:tc>
          <w:tcPr>
            <w:tcW w:type="dxa" w:w="3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Map with colored area polygons</w:t>
            </w:r>
          </w:p>
        </w:tc>
        <w:tc>
          <w:tcPr>
            <w:tcW w:type="dxa" w:w="1760"/>
            <w:gridSpan w:val="1"/>
            <w:tcBorders>
              <w:top w:val="single" w:color="DDDDE8" w:sz="1"/>
              <w:left w:val="single" w:color="DDDDE8" w:sz="1"/>
              <w:bottom w:val="single" w:color="DDDDE8" w:sz="1"/>
              <w:right w:val="single" w:color="DDDDE8" w:sz="1"/>
            </w:tcBorders>
            <w:shd w:fill="FFFBEB" w:val="clear"/>
            <w:tcMar>
              <w:top w:type="dxa" w:w="90"/>
              <w:left w:type="dxa" w:w="130"/>
              <w:bottom w:type="dxa" w:w="90"/>
              <w:right w:type="dxa" w:w="130"/>
            </w:tcMar>
            <w:vAlign w:val="center"/>
          </w:tcPr>
          <w:p>
            <w:pPr>
              <w:jc w:val="center"/>
            </w:pPr>
            <w:r>
              <w:rPr>
                <w:rFonts w:ascii="Arial" w:cs="Arial" w:eastAsia="Arial" w:hAnsi="Arial"/>
                <w:b/>
                <w:bCs/>
                <w:i w:val="false"/>
                <w:iCs w:val="false"/>
                <w:color w:val="D97706"/>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17"/>
                <w:szCs w:val="17"/>
              </w:rPr>
              <w:t xml:space="preserve">Critical</w:t>
            </w:r>
          </w:p>
        </w:tc>
        <w:tc>
          <w:tcPr>
            <w:tcW w:type="dxa" w:w="204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Better: gradient fill by metric intensity, not flat pastel</w:t>
            </w:r>
          </w:p>
        </w:tc>
      </w:tr>
      <w:tr>
        <w:tc>
          <w:tcPr>
            <w:tcW w:type="dxa" w:w="3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Map area click panel with KPIs</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17"/>
                <w:szCs w:val="17"/>
              </w:rPr>
              <w:t xml:space="preserve">Critical</w:t>
            </w:r>
          </w:p>
        </w:tc>
        <w:tc>
          <w:tcPr>
            <w:tcW w:type="dxa" w:w="204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Better: includes AI area brief and 'Save Area' watchlist option</w:t>
            </w:r>
          </w:p>
        </w:tc>
      </w:tr>
      <w:tr>
        <w:tc>
          <w:tcPr>
            <w:tcW w:type="dxa" w:w="3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Map metric modes (6 types)</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17"/>
                <w:szCs w:val="17"/>
              </w:rPr>
              <w:t xml:space="preserve">Critical</w:t>
            </w:r>
          </w:p>
        </w:tc>
        <w:tc>
          <w:tcPr>
            <w:tcW w:type="dxa" w:w="204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Same 6 modes plus 'AI Opportunity Score' mode (Pro only)</w:t>
            </w:r>
          </w:p>
        </w:tc>
      </w:tr>
      <w:tr>
        <w:tc>
          <w:tcPr>
            <w:tcW w:type="dxa" w:w="3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Off-plan map + project cards</w:t>
            </w:r>
          </w:p>
        </w:tc>
        <w:tc>
          <w:tcPr>
            <w:tcW w:type="dxa" w:w="1760"/>
            <w:gridSpan w:val="1"/>
            <w:tcBorders>
              <w:top w:val="single" w:color="DDDDE8" w:sz="1"/>
              <w:left w:val="single" w:color="DDDDE8" w:sz="1"/>
              <w:bottom w:val="single" w:color="DDDDE8" w:sz="1"/>
              <w:right w:val="single" w:color="DDDDE8" w:sz="1"/>
            </w:tcBorders>
            <w:shd w:fill="FFFBEB" w:val="clear"/>
            <w:tcMar>
              <w:top w:type="dxa" w:w="90"/>
              <w:left w:type="dxa" w:w="130"/>
              <w:bottom w:type="dxa" w:w="90"/>
              <w:right w:type="dxa" w:w="130"/>
            </w:tcMar>
            <w:vAlign w:val="center"/>
          </w:tcPr>
          <w:p>
            <w:pPr>
              <w:jc w:val="center"/>
            </w:pPr>
            <w:r>
              <w:rPr>
                <w:rFonts w:ascii="Arial" w:cs="Arial" w:eastAsia="Arial" w:hAnsi="Arial"/>
                <w:b/>
                <w:bCs/>
                <w:i w:val="false"/>
                <w:iCs w:val="false"/>
                <w:color w:val="D97706"/>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17"/>
                <w:szCs w:val="17"/>
              </w:rPr>
              <w:t xml:space="preserve">Critical</w:t>
            </w:r>
          </w:p>
        </w:tc>
        <w:tc>
          <w:tcPr>
            <w:tcW w:type="dxa" w:w="204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Better: AI Market Analysis button per project (Pro exclusive)</w:t>
            </w:r>
          </w:p>
        </w:tc>
      </w:tr>
      <w:tr>
        <w:tc>
          <w:tcPr>
            <w:tcW w:type="dxa" w:w="3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Unit history lookup</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FFBEB" w:val="clear"/>
            <w:tcMar>
              <w:top w:type="dxa" w:w="90"/>
              <w:left w:type="dxa" w:w="130"/>
              <w:bottom w:type="dxa" w:w="90"/>
              <w:right w:type="dxa" w:w="130"/>
            </w:tcMar>
            <w:vAlign w:val="center"/>
          </w:tcPr>
          <w:p>
            <w:pPr>
              <w:jc w:val="center"/>
            </w:pPr>
            <w:r>
              <w:rPr>
                <w:rFonts w:ascii="Arial" w:cs="Arial" w:eastAsia="Arial" w:hAnsi="Arial"/>
                <w:b/>
                <w:bCs/>
                <w:i w:val="false"/>
                <w:iCs w:val="false"/>
                <w:color w:val="D97706"/>
                <w:sz w:val="17"/>
                <w:szCs w:val="17"/>
              </w:rPr>
              <w:t xml:space="preserve">High</w:t>
            </w:r>
          </w:p>
        </w:tc>
        <w:tc>
          <w:tcPr>
            <w:tcW w:type="dxa" w:w="204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Better: AI valuation estimate added to results</w:t>
            </w:r>
          </w:p>
        </w:tc>
      </w:tr>
      <w:tr>
        <w:tc>
          <w:tcPr>
            <w:tcW w:type="dxa" w:w="3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Transaction detail page</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FFBEB" w:val="clear"/>
            <w:tcMar>
              <w:top w:type="dxa" w:w="90"/>
              <w:left w:type="dxa" w:w="130"/>
              <w:bottom w:type="dxa" w:w="90"/>
              <w:right w:type="dxa" w:w="130"/>
            </w:tcMar>
            <w:vAlign w:val="center"/>
          </w:tcPr>
          <w:p>
            <w:pPr>
              <w:jc w:val="center"/>
            </w:pPr>
            <w:r>
              <w:rPr>
                <w:rFonts w:ascii="Arial" w:cs="Arial" w:eastAsia="Arial" w:hAnsi="Arial"/>
                <w:b/>
                <w:bCs/>
                <w:i w:val="false"/>
                <w:iCs w:val="false"/>
                <w:color w:val="D97706"/>
                <w:sz w:val="17"/>
                <w:szCs w:val="17"/>
              </w:rPr>
              <w:t xml:space="preserve">High</w:t>
            </w:r>
          </w:p>
        </w:tc>
        <w:tc>
          <w:tcPr>
            <w:tcW w:type="dxa" w:w="204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Better: comparable sales + AI note</w:t>
            </w:r>
          </w:p>
        </w:tc>
      </w:tr>
      <w:tr>
        <w:tc>
          <w:tcPr>
            <w:tcW w:type="dxa" w:w="3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Agents directory</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FFBEB" w:val="clear"/>
            <w:tcMar>
              <w:top w:type="dxa" w:w="90"/>
              <w:left w:type="dxa" w:w="130"/>
              <w:bottom w:type="dxa" w:w="90"/>
              <w:right w:type="dxa" w:w="130"/>
            </w:tcMar>
            <w:vAlign w:val="center"/>
          </w:tcPr>
          <w:p>
            <w:pPr>
              <w:jc w:val="center"/>
            </w:pPr>
            <w:r>
              <w:rPr>
                <w:rFonts w:ascii="Arial" w:cs="Arial" w:eastAsia="Arial" w:hAnsi="Arial"/>
                <w:b/>
                <w:bCs/>
                <w:i w:val="false"/>
                <w:iCs w:val="false"/>
                <w:color w:val="D97706"/>
                <w:sz w:val="17"/>
                <w:szCs w:val="17"/>
              </w:rPr>
              <w:t xml:space="preserve">High</w:t>
            </w:r>
          </w:p>
        </w:tc>
        <w:tc>
          <w:tcPr>
            <w:tcW w:type="dxa" w:w="204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Better: RealSight Adviser badge for subscribers</w:t>
            </w:r>
          </w:p>
        </w:tc>
      </w:tr>
      <w:tr>
        <w:tc>
          <w:tcPr>
            <w:tcW w:type="dxa" w:w="3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Developer profiles</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bCs/>
                <w:i w:val="false"/>
                <w:iCs w:val="false"/>
                <w:color w:val="4A4A6A"/>
                <w:sz w:val="17"/>
                <w:szCs w:val="17"/>
              </w:rPr>
              <w:t xml:space="preserve">Medium</w:t>
            </w:r>
          </w:p>
        </w:tc>
        <w:tc>
          <w:tcPr>
            <w:tcW w:type="dxa" w:w="204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Better: Reliability Score badge</w:t>
            </w:r>
          </w:p>
        </w:tc>
      </w:tr>
      <w:tr>
        <w:tc>
          <w:tcPr>
            <w:tcW w:type="dxa" w:w="3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Market cycle charts</w:t>
            </w:r>
          </w:p>
        </w:tc>
        <w:tc>
          <w:tcPr>
            <w:tcW w:type="dxa" w:w="1760"/>
            <w:gridSpan w:val="1"/>
            <w:tcBorders>
              <w:top w:val="single" w:color="DDDDE8" w:sz="1"/>
              <w:left w:val="single" w:color="DDDDE8" w:sz="1"/>
              <w:bottom w:val="single" w:color="DDDDE8" w:sz="1"/>
              <w:right w:val="single" w:color="DDDDE8" w:sz="1"/>
            </w:tcBorders>
            <w:shd w:fill="FFFBEB" w:val="clear"/>
            <w:tcMar>
              <w:top w:type="dxa" w:w="90"/>
              <w:left w:type="dxa" w:w="130"/>
              <w:bottom w:type="dxa" w:w="90"/>
              <w:right w:type="dxa" w:w="130"/>
            </w:tcMar>
            <w:vAlign w:val="center"/>
          </w:tcPr>
          <w:p>
            <w:pPr>
              <w:jc w:val="center"/>
            </w:pPr>
            <w:r>
              <w:rPr>
                <w:rFonts w:ascii="Arial" w:cs="Arial" w:eastAsia="Arial" w:hAnsi="Arial"/>
                <w:b/>
                <w:bCs/>
                <w:i w:val="false"/>
                <w:iCs w:val="false"/>
                <w:color w:val="D97706"/>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bCs/>
                <w:i w:val="false"/>
                <w:iCs w:val="false"/>
                <w:color w:val="4A4A6A"/>
                <w:sz w:val="17"/>
                <w:szCs w:val="17"/>
              </w:rPr>
              <w:t xml:space="preserve">Medium</w:t>
            </w:r>
          </w:p>
        </w:tc>
        <w:tc>
          <w:tcPr>
            <w:tcW w:type="dxa" w:w="204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More data points, longer history</w:t>
            </w:r>
          </w:p>
        </w:tc>
      </w:tr>
      <w:tr>
        <w:tc>
          <w:tcPr>
            <w:tcW w:type="dxa" w:w="3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Reports (PDF download)</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bCs/>
                <w:i w:val="false"/>
                <w:iCs w:val="false"/>
                <w:color w:val="4A4A6A"/>
                <w:sz w:val="17"/>
                <w:szCs w:val="17"/>
              </w:rPr>
              <w:t xml:space="preserve">Low</w:t>
            </w:r>
          </w:p>
        </w:tc>
        <w:tc>
          <w:tcPr>
            <w:tcW w:type="dxa" w:w="204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Branded PDF reports — adviser can add their logo</w:t>
            </w:r>
          </w:p>
        </w:tc>
      </w:tr>
      <w:tr>
        <w:tc>
          <w:tcPr>
            <w:tcW w:type="dxa" w:w="3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News feed</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bCs/>
                <w:i w:val="false"/>
                <w:iCs w:val="false"/>
                <w:color w:val="4A4A6A"/>
                <w:sz w:val="17"/>
                <w:szCs w:val="17"/>
              </w:rPr>
              <w:t xml:space="preserve">Low</w:t>
            </w:r>
          </w:p>
        </w:tc>
        <w:tc>
          <w:tcPr>
            <w:tcW w:type="dxa" w:w="204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Curated market news — lower priority</w:t>
            </w:r>
          </w:p>
        </w:tc>
      </w:tr>
      <w:tr>
        <w:tc>
          <w:tcPr>
            <w:tcW w:type="dxa" w:w="3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WhatsApp support chat</w:t>
            </w:r>
          </w:p>
        </w:tc>
        <w:tc>
          <w:tcPr>
            <w:tcW w:type="dxa" w:w="1760"/>
            <w:gridSpan w:val="1"/>
            <w:tcBorders>
              <w:top w:val="single" w:color="DDDDE8" w:sz="1"/>
              <w:left w:val="single" w:color="DDDDE8" w:sz="1"/>
              <w:bottom w:val="single" w:color="DDDDE8" w:sz="1"/>
              <w:right w:val="single" w:color="DDDDE8" w:sz="1"/>
            </w:tcBorders>
            <w:shd w:fill="FEF2F2" w:val="clear"/>
            <w:tcMar>
              <w:top w:type="dxa" w:w="90"/>
              <w:left w:type="dxa" w:w="130"/>
              <w:bottom w:type="dxa" w:w="90"/>
              <w:right w:type="dxa" w:w="130"/>
            </w:tcMar>
            <w:vAlign w:val="center"/>
          </w:tcPr>
          <w:p>
            <w:pPr>
              <w:jc w:val="center"/>
            </w:pPr>
            <w:r>
              <w:rPr>
                <w:rFonts w:ascii="Arial" w:cs="Arial" w:eastAsia="Arial" w:hAnsi="Arial"/>
                <w:b/>
                <w:bCs/>
                <w:i w:val="false"/>
                <w:iCs w:val="false"/>
                <w:color w:val="C0392B"/>
                <w:sz w:val="20"/>
                <w:szCs w:val="20"/>
              </w:rPr>
              <w:t xml:space="preserve">✗</w:t>
            </w:r>
          </w:p>
        </w:tc>
        <w:tc>
          <w:tcPr>
            <w:tcW w:type="dxa" w:w="17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bCs/>
                <w:i w:val="false"/>
                <w:iCs w:val="false"/>
                <w:color w:val="4A4A6A"/>
                <w:sz w:val="17"/>
                <w:szCs w:val="17"/>
              </w:rPr>
              <w:t xml:space="preserve">Medium</w:t>
            </w:r>
          </w:p>
        </w:tc>
        <w:tc>
          <w:tcPr>
            <w:tcW w:type="dxa" w:w="204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2563EB"/>
                <w:sz w:val="16"/>
                <w:szCs w:val="16"/>
              </w:rPr>
              <w:t xml:space="preserve">Support WA button bottom-right, same as DXBinteract</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6. RealSight-Only Features — the Switching Incentives</w:t>
      </w:r>
    </w:p>
    <w:p>
      <w:pPr>
        <w:spacing w:after="60" w:before="60"/>
      </w:pPr>
      <w:r>
        <w:rPr>
          <w:rFonts w:ascii="Arial" w:cs="Arial" w:eastAsia="Arial" w:hAnsi="Arial"/>
          <w:b w:val="false"/>
          <w:bCs w:val="false"/>
          <w:i w:val="false"/>
          <w:iCs w:val="false"/>
          <w:color w:val="1A1A2E"/>
          <w:sz w:val="20"/>
          <w:szCs w:val="20"/>
        </w:rPr>
        <w:t xml:space="preserve">Feature parity stops users from having a reason NOT to switch. These exclusive features give them a reason TO switch. They should be visible to unauthenticated users, previewed behind soft gates, and explained in the UI wherever they appear.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Feature</w:t>
            </w:r>
          </w:p>
        </w:tc>
        <w:tc>
          <w:tcPr>
            <w:tcW w:type="dxa" w:w="4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What It Does</w:t>
            </w:r>
          </w:p>
        </w:tc>
        <w:tc>
          <w:tcPr>
            <w:tcW w:type="dxa" w:w="216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Available On</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2563EB"/>
                <w:sz w:val="18"/>
                <w:szCs w:val="18"/>
              </w:rPr>
              <w:t xml:space="preserve">AI Market Analysis</w:t>
            </w:r>
          </w:p>
        </w:tc>
        <w:tc>
          <w:tcPr>
            <w:tcW w:type="dxa" w:w="4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Per off-plan project: area trend, comparable sales, yield context, pipeline risk, AI verdict (Strong Buy/Consider/Caution). Shareable via WhatsApp.</w:t>
            </w:r>
          </w:p>
        </w:tc>
        <w:tc>
          <w:tcPr>
            <w:tcW w:type="dxa" w:w="2160"/>
            <w:gridSpan w:val="1"/>
            <w:tcBorders>
              <w:top w:val="single" w:color="DDDDE8" w:sz="1"/>
              <w:left w:val="single" w:color="DDDDE8" w:sz="1"/>
              <w:bottom w:val="single" w:color="DDDDE8" w:sz="1"/>
              <w:right w:val="single" w:color="DDDDE8" w:sz="1"/>
            </w:tcBorders>
            <w:shd w:fill="F0E8D0"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Adviser Pro</w:t>
            </w:r>
          </w:p>
        </w:tc>
      </w:tr>
      <w:tr>
        <w:tc>
          <w:tcPr>
            <w:tcW w:type="dxa" w:w="2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2563EB"/>
                <w:sz w:val="18"/>
                <w:szCs w:val="18"/>
              </w:rPr>
              <w:t xml:space="preserve">Portfolio Tracker</w:t>
            </w:r>
          </w:p>
        </w:tc>
        <w:tc>
          <w:tcPr>
            <w:tcW w:type="dxa" w:w="4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Upload title deeds, track holdings, live P&amp;L, ROI per unit, capital appreciation timeline</w:t>
            </w:r>
          </w:p>
        </w:tc>
        <w:tc>
          <w:tcPr>
            <w:tcW w:type="dxa" w:w="2160"/>
            <w:gridSpan w:val="1"/>
            <w:tcBorders>
              <w:top w:val="single" w:color="DDDDE8" w:sz="1"/>
              <w:left w:val="single" w:color="DDDDE8" w:sz="1"/>
              <w:bottom w:val="single" w:color="DDDDE8" w:sz="1"/>
              <w:right w:val="single" w:color="DDDDE8" w:sz="1"/>
            </w:tcBorders>
            <w:shd w:fill="F0E8D0"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Portfolio Pro +</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2563EB"/>
                <w:sz w:val="18"/>
                <w:szCs w:val="18"/>
              </w:rPr>
              <w:t xml:space="preserve">Adviser Branded Platform</w:t>
            </w:r>
          </w:p>
        </w:tc>
        <w:tc>
          <w:tcPr>
            <w:tcW w:type="dxa" w:w="4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Custom subdomain, colors, logo. Client investors see adviser brand, not RealSight.</w:t>
            </w:r>
          </w:p>
        </w:tc>
        <w:tc>
          <w:tcPr>
            <w:tcW w:type="dxa" w:w="2160"/>
            <w:gridSpan w:val="1"/>
            <w:tcBorders>
              <w:top w:val="single" w:color="DDDDE8" w:sz="1"/>
              <w:left w:val="single" w:color="DDDDE8" w:sz="1"/>
              <w:bottom w:val="single" w:color="DDDDE8" w:sz="1"/>
              <w:right w:val="single" w:color="DDDDE8" w:sz="1"/>
            </w:tcBorders>
            <w:shd w:fill="F0E8D0"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Adviser Starter +</w:t>
            </w:r>
          </w:p>
        </w:tc>
      </w:tr>
      <w:tr>
        <w:tc>
          <w:tcPr>
            <w:tcW w:type="dxa" w:w="2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2563EB"/>
                <w:sz w:val="18"/>
                <w:szCs w:val="18"/>
              </w:rPr>
              <w:t xml:space="preserve">Monthly Adviser Picks</w:t>
            </w:r>
          </w:p>
        </w:tc>
        <w:tc>
          <w:tcPr>
            <w:tcW w:type="dxa" w:w="4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Adviser curates and publishes top investment picks to their client list. AI-backed market data shown per pick.</w:t>
            </w:r>
          </w:p>
        </w:tc>
        <w:tc>
          <w:tcPr>
            <w:tcW w:type="dxa" w:w="2160"/>
            <w:gridSpan w:val="1"/>
            <w:tcBorders>
              <w:top w:val="single" w:color="DDDDE8" w:sz="1"/>
              <w:left w:val="single" w:color="DDDDE8" w:sz="1"/>
              <w:bottom w:val="single" w:color="DDDDE8" w:sz="1"/>
              <w:right w:val="single" w:color="DDDDE8" w:sz="1"/>
            </w:tcBorders>
            <w:shd w:fill="F0E8D0"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Adviser Starter +</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2563EB"/>
                <w:sz w:val="18"/>
                <w:szCs w:val="18"/>
              </w:rPr>
              <w:t xml:space="preserve">AI Concierge</w:t>
            </w:r>
          </w:p>
        </w:tc>
        <w:tc>
          <w:tcPr>
            <w:tcW w:type="dxa" w:w="4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Conversational AI that knows the adviser's portfolio, their clients' holdings, and current market data. Custom persona per adviser.</w:t>
            </w:r>
          </w:p>
        </w:tc>
        <w:tc>
          <w:tcPr>
            <w:tcW w:type="dxa" w:w="2160"/>
            <w:gridSpan w:val="1"/>
            <w:tcBorders>
              <w:top w:val="single" w:color="DDDDE8" w:sz="1"/>
              <w:left w:val="single" w:color="DDDDE8" w:sz="1"/>
              <w:bottom w:val="single" w:color="DDDDE8" w:sz="1"/>
              <w:right w:val="single" w:color="DDDDE8" w:sz="1"/>
            </w:tcBorders>
            <w:shd w:fill="F0E8D0"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All Adviser plans</w:t>
            </w:r>
          </w:p>
        </w:tc>
      </w:tr>
      <w:tr>
        <w:tc>
          <w:tcPr>
            <w:tcW w:type="dxa" w:w="2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2563EB"/>
                <w:sz w:val="18"/>
                <w:szCs w:val="18"/>
              </w:rPr>
              <w:t xml:space="preserve">Deal Analyzer</w:t>
            </w:r>
          </w:p>
        </w:tc>
        <w:tc>
          <w:tcPr>
            <w:tcW w:type="dxa" w:w="4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Paste any listing URL → instant AI analysis against market comps: price assessment, yield estimate, risk flags, recommendation.</w:t>
            </w:r>
          </w:p>
        </w:tc>
        <w:tc>
          <w:tcPr>
            <w:tcW w:type="dxa" w:w="2160"/>
            <w:gridSpan w:val="1"/>
            <w:tcBorders>
              <w:top w:val="single" w:color="DDDDE8" w:sz="1"/>
              <w:left w:val="single" w:color="DDDDE8" w:sz="1"/>
              <w:bottom w:val="single" w:color="DDDDE8" w:sz="1"/>
              <w:right w:val="single" w:color="DDDDE8" w:sz="1"/>
            </w:tcBorders>
            <w:shd w:fill="F0E8D0"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Portfolio Pro +</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2563EB"/>
                <w:sz w:val="18"/>
                <w:szCs w:val="18"/>
              </w:rPr>
              <w:t xml:space="preserve">Opportunity Signals</w:t>
            </w:r>
          </w:p>
        </w:tc>
        <w:tc>
          <w:tcPr>
            <w:tcW w:type="dxa" w:w="4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AI flags undervalued areas, high-yield emerging zones, and distressed assets based on DLD data anomalies.</w:t>
            </w:r>
          </w:p>
        </w:tc>
        <w:tc>
          <w:tcPr>
            <w:tcW w:type="dxa" w:w="2160"/>
            <w:gridSpan w:val="1"/>
            <w:tcBorders>
              <w:top w:val="single" w:color="DDDDE8" w:sz="1"/>
              <w:left w:val="single" w:color="DDDDE8" w:sz="1"/>
              <w:bottom w:val="single" w:color="DDDDE8" w:sz="1"/>
              <w:right w:val="single" w:color="DDDDE8" w:sz="1"/>
            </w:tcBorders>
            <w:shd w:fill="F0E8D0"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Portfolio Pro +</w:t>
            </w:r>
          </w:p>
        </w:tc>
      </w:tr>
      <w:tr>
        <w:tc>
          <w:tcPr>
            <w:tcW w:type="dxa" w:w="2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2563EB"/>
                <w:sz w:val="18"/>
                <w:szCs w:val="18"/>
              </w:rPr>
              <w:t xml:space="preserve">WhatsApp routes to adviser</w:t>
            </w:r>
          </w:p>
        </w:tc>
        <w:tc>
          <w:tcPr>
            <w:tcW w:type="dxa" w:w="4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Every WhatsApp button on an adviser's branded RealSight page routes to that adviser's own number — not to DXBinteract's agents.</w:t>
            </w:r>
          </w:p>
        </w:tc>
        <w:tc>
          <w:tcPr>
            <w:tcW w:type="dxa" w:w="2160"/>
            <w:gridSpan w:val="1"/>
            <w:tcBorders>
              <w:top w:val="single" w:color="DDDDE8" w:sz="1"/>
              <w:left w:val="single" w:color="DDDDE8" w:sz="1"/>
              <w:bottom w:val="single" w:color="DDDDE8" w:sz="1"/>
              <w:right w:val="single" w:color="DDDDE8" w:sz="1"/>
            </w:tcBorders>
            <w:shd w:fill="F0E8D0"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All Adviser plans</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bCs/>
                <w:i w:val="false"/>
                <w:iCs w:val="false"/>
                <w:color w:val="2563EB"/>
                <w:sz w:val="18"/>
                <w:szCs w:val="18"/>
              </w:rPr>
              <w:t xml:space="preserve">International markets</w:t>
            </w:r>
          </w:p>
        </w:tc>
        <w:tc>
          <w:tcPr>
            <w:tcW w:type="dxa" w:w="4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Dubai, Spain, US, UK, Singapore under one login. DXBinteract is Dubai only.</w:t>
            </w:r>
          </w:p>
        </w:tc>
        <w:tc>
          <w:tcPr>
            <w:tcW w:type="dxa" w:w="2160"/>
            <w:gridSpan w:val="1"/>
            <w:tcBorders>
              <w:top w:val="single" w:color="DDDDE8" w:sz="1"/>
              <w:left w:val="single" w:color="DDDDE8" w:sz="1"/>
              <w:bottom w:val="single" w:color="DDDDE8" w:sz="1"/>
              <w:right w:val="single" w:color="DDDDE8" w:sz="1"/>
            </w:tcBorders>
            <w:shd w:fill="F0E8D0"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All plans (by market)</w:t>
            </w:r>
          </w:p>
        </w:tc>
      </w:tr>
      <w:tr>
        <w:tc>
          <w:tcPr>
            <w:tcW w:type="dxa" w:w="28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2563EB"/>
                <w:sz w:val="18"/>
                <w:szCs w:val="18"/>
              </w:rPr>
              <w:t xml:space="preserve">30-day free trial</w:t>
            </w:r>
          </w:p>
        </w:tc>
        <w:tc>
          <w:tcPr>
            <w:tcW w:type="dxa" w:w="4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Full Adviser Pro trial, no credit card. DXBinteract has no paid tier.</w:t>
            </w:r>
          </w:p>
        </w:tc>
        <w:tc>
          <w:tcPr>
            <w:tcW w:type="dxa" w:w="2160"/>
            <w:gridSpan w:val="1"/>
            <w:tcBorders>
              <w:top w:val="single" w:color="DDDDE8" w:sz="1"/>
              <w:left w:val="single" w:color="DDDDE8" w:sz="1"/>
              <w:bottom w:val="single" w:color="DDDDE8" w:sz="1"/>
              <w:right w:val="single" w:color="DDDDE8" w:sz="1"/>
            </w:tcBorders>
            <w:shd w:fill="F0E8D0"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Adviser plans</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7. Implementation Sprint Plan</w:t>
      </w:r>
    </w:p>
    <w:p>
      <w:pPr>
        <w:spacing w:after="60" w:before="60"/>
      </w:pPr>
      <w:r>
        <w:rPr>
          <w:rFonts w:ascii="Arial" w:cs="Arial" w:eastAsia="Arial" w:hAnsi="Arial"/>
          <w:b w:val="false"/>
          <w:bCs w:val="false"/>
          <w:i w:val="false"/>
          <w:iCs w:val="false"/>
          <w:color w:val="1A1A2E"/>
          <w:sz w:val="20"/>
          <w:szCs w:val="20"/>
        </w:rPr>
        <w:t xml:space="preserve">Ordered by switching-friction impact. The goal is to ship features in the order that makes a DXBinteract user feel at home fastest.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2400"/>
        <w:gridCol w:w="1200"/>
      </w:tblGrid>
      <w:tr>
        <w:trPr>
          <w:tblHeader/>
        </w:trPr>
        <w:tc>
          <w:tcPr>
            <w:tcW w:type="dxa" w:w="12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Week</w:t>
            </w:r>
          </w:p>
        </w:tc>
        <w:tc>
          <w:tcPr>
            <w:tcW w:type="dxa" w:w="456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Build</w:t>
            </w:r>
          </w:p>
        </w:tc>
        <w:tc>
          <w:tcPr>
            <w:tcW w:type="dxa" w:w="24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Impact on DXBinteract users</w:t>
            </w:r>
          </w:p>
        </w:tc>
        <w:tc>
          <w:tcPr>
            <w:tcW w:type="dxa" w:w="1200"/>
            <w:tcBorders>
              <w:top w:val="single" w:color="1A1A2E" w:sz="1"/>
              <w:left w:val="single" w:color="1A1A2E" w:sz="1"/>
              <w:bottom w:val="single" w:color="1A1A2E" w:sz="1"/>
              <w:right w:val="single" w:color="1A1A2E" w:sz="1"/>
            </w:tcBorders>
            <w:shd w:fill="1A1A2E" w:val="clear"/>
            <w:tcMar>
              <w:top w:type="dxa" w:w="90"/>
              <w:left w:type="dxa" w:w="100"/>
              <w:bottom w:type="dxa" w:w="90"/>
              <w:right w:type="dxa" w:w="100"/>
            </w:tcMar>
            <w:vAlign w:val="center"/>
          </w:tcPr>
          <w:p>
            <w:pPr>
              <w:jc w:val="center"/>
            </w:pPr>
            <w:r>
              <w:rPr>
                <w:rFonts w:ascii="Arial" w:cs="Arial" w:eastAsia="Arial" w:hAnsi="Arial"/>
                <w:b/>
                <w:bCs/>
                <w:color w:val="CAAF6C"/>
                <w:sz w:val="18"/>
                <w:szCs w:val="18"/>
              </w:rPr>
              <w:t xml:space="preserve">Effort</w:t>
            </w:r>
          </w:p>
        </w:tc>
      </w:tr>
      <w:tr>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W1</w:t>
            </w:r>
          </w:p>
        </w:tc>
        <w:tc>
          <w:tcPr>
            <w:tcW w:type="dxa" w:w="45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Public light-theme layout + horizontal top nav replacing marketing homepage</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Immediate recognition — 'this feels like DXBinteract'</w:t>
            </w:r>
          </w:p>
        </w:tc>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D97706"/>
                <w:sz w:val="17"/>
                <w:szCs w:val="17"/>
              </w:rPr>
              <w:t xml:space="preserve">M</w:t>
            </w:r>
          </w:p>
        </w:tc>
      </w:tr>
      <w:tr>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W1</w:t>
            </w:r>
          </w:p>
        </w:tc>
        <w:tc>
          <w:tcPr>
            <w:tcW w:type="dxa" w:w="45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Transactions page: search bar + filter pills + area tabs + time period selector</w:t>
            </w:r>
          </w:p>
        </w:tc>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The #1 feature DXBinteract users use every day</w:t>
            </w:r>
          </w:p>
        </w:tc>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C0392B"/>
                <w:sz w:val="17"/>
                <w:szCs w:val="17"/>
              </w:rPr>
              <w:t xml:space="preserve">L</w:t>
            </w:r>
          </w:p>
        </w:tc>
      </w:tr>
      <w:tr>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W1</w:t>
            </w:r>
          </w:p>
        </w:tc>
        <w:tc>
          <w:tcPr>
            <w:tcW w:type="dxa" w:w="45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4 KPI cards with blur-before-login (same as DXBinteract)</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Familiar data pattern — creates sign-up incentive</w:t>
            </w:r>
          </w:p>
        </w:tc>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A4A"/>
                <w:sz w:val="17"/>
                <w:szCs w:val="17"/>
              </w:rPr>
              <w:t xml:space="preserve">S</w:t>
            </w:r>
          </w:p>
        </w:tc>
      </w:tr>
      <w:tr>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W1</w:t>
            </w:r>
          </w:p>
        </w:tc>
        <w:tc>
          <w:tcPr>
            <w:tcW w:type="dxa" w:w="45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Transaction table: per-row Share (WA link) + Download CSV + WhatsApp Ask bar</w:t>
            </w:r>
          </w:p>
        </w:tc>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Core daily workflow matches exactly</w:t>
            </w:r>
          </w:p>
        </w:tc>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D97706"/>
                <w:sz w:val="17"/>
                <w:szCs w:val="17"/>
              </w:rPr>
              <w:t xml:space="preserve">M</w:t>
            </w:r>
          </w:p>
        </w:tc>
      </w:tr>
      <w:tr>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W2</w:t>
            </w:r>
          </w:p>
        </w:tc>
        <w:tc>
          <w:tcPr>
            <w:tcW w:type="dxa" w:w="45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Map: GeoJSON polygon zones + colored fill by metric + area click panel</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Second most-used DXBinteract feature — critical for retention</w:t>
            </w:r>
          </w:p>
        </w:tc>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C0392B"/>
                <w:sz w:val="17"/>
                <w:szCs w:val="17"/>
              </w:rPr>
              <w:t xml:space="preserve">L</w:t>
            </w:r>
          </w:p>
        </w:tc>
      </w:tr>
      <w:tr>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W2</w:t>
            </w:r>
          </w:p>
        </w:tc>
        <w:tc>
          <w:tcPr>
            <w:tcW w:type="dxa" w:w="45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Area panel: KPI cards + project list with thumbnails</w:t>
            </w:r>
          </w:p>
        </w:tc>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Map feels complete and familiar</w:t>
            </w:r>
          </w:p>
        </w:tc>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D97706"/>
                <w:sz w:val="17"/>
                <w:szCs w:val="17"/>
              </w:rPr>
              <w:t xml:space="preserve">M</w:t>
            </w:r>
          </w:p>
        </w:tc>
      </w:tr>
      <w:tr>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W2</w:t>
            </w:r>
          </w:p>
        </w:tc>
        <w:tc>
          <w:tcPr>
            <w:tcW w:type="dxa" w:w="45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Metrics dropdown (6 modes, Apt/Villa tabs)</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Power user feature — differentiator in quality</w:t>
            </w:r>
          </w:p>
        </w:tc>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D97706"/>
                <w:sz w:val="17"/>
                <w:szCs w:val="17"/>
              </w:rPr>
              <w:t xml:space="preserve">M</w:t>
            </w:r>
          </w:p>
        </w:tc>
      </w:tr>
      <w:tr>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W2</w:t>
            </w:r>
          </w:p>
        </w:tc>
        <w:tc>
          <w:tcPr>
            <w:tcW w:type="dxa" w:w="45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Offplan Hub: map + area filter + project cards</w:t>
            </w:r>
          </w:p>
        </w:tc>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Key section for off-plan focused agents</w:t>
            </w:r>
          </w:p>
        </w:tc>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D97706"/>
                <w:sz w:val="17"/>
                <w:szCs w:val="17"/>
              </w:rPr>
              <w:t xml:space="preserve">M</w:t>
            </w:r>
          </w:p>
        </w:tc>
      </w:tr>
      <w:tr>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W3</w:t>
            </w:r>
          </w:p>
        </w:tc>
        <w:tc>
          <w:tcPr>
            <w:tcW w:type="dxa" w:w="45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AI Market Analysis button on project cards (Adviser Pro gate)</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Primary Pro upgrade driver — visible to all, functional for Pro</w:t>
            </w:r>
          </w:p>
        </w:tc>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C0392B"/>
                <w:sz w:val="17"/>
                <w:szCs w:val="17"/>
              </w:rPr>
              <w:t xml:space="preserve">L</w:t>
            </w:r>
          </w:p>
        </w:tc>
      </w:tr>
      <w:tr>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W3</w:t>
            </w:r>
          </w:p>
        </w:tc>
        <w:tc>
          <w:tcPr>
            <w:tcW w:type="dxa" w:w="45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Transaction detail page: price hero + share panel + unit history</w:t>
            </w:r>
          </w:p>
        </w:tc>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Enables per-transaction client sharing — used heavily by agents</w:t>
            </w:r>
          </w:p>
        </w:tc>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D97706"/>
                <w:sz w:val="17"/>
                <w:szCs w:val="17"/>
              </w:rPr>
              <w:t xml:space="preserve">M</w:t>
            </w:r>
          </w:p>
        </w:tc>
      </w:tr>
      <w:tr>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W3</w:t>
            </w:r>
          </w:p>
        </w:tc>
        <w:tc>
          <w:tcPr>
            <w:tcW w:type="dxa" w:w="45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History (unit lookup): building + unit no search + timeline</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Used for specific valuation research</w:t>
            </w:r>
          </w:p>
        </w:tc>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D97706"/>
                <w:sz w:val="17"/>
                <w:szCs w:val="17"/>
              </w:rPr>
              <w:t xml:space="preserve">M</w:t>
            </w:r>
          </w:p>
        </w:tc>
      </w:tr>
      <w:tr>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W4</w:t>
            </w:r>
          </w:p>
        </w:tc>
        <w:tc>
          <w:tcPr>
            <w:tcW w:type="dxa" w:w="45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Agents directory (Reelly data, search, WA+Call buttons)</w:t>
            </w:r>
          </w:p>
        </w:tc>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Completes feature parity</w:t>
            </w:r>
          </w:p>
        </w:tc>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D97706"/>
                <w:sz w:val="17"/>
                <w:szCs w:val="17"/>
              </w:rPr>
              <w:t xml:space="preserve">M</w:t>
            </w:r>
          </w:p>
        </w:tc>
      </w:tr>
      <w:tr>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W4</w:t>
            </w:r>
          </w:p>
        </w:tc>
        <w:tc>
          <w:tcPr>
            <w:tcW w:type="dxa" w:w="45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WhatsApp support button bottom-right (same as DXBinteract)</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Trust signal — users expect this</w:t>
            </w:r>
          </w:p>
        </w:tc>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E7A4A"/>
                <w:sz w:val="17"/>
                <w:szCs w:val="17"/>
              </w:rPr>
              <w:t xml:space="preserve">S</w:t>
            </w:r>
          </w:p>
        </w:tc>
      </w:tr>
      <w:tr>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M2</w:t>
            </w:r>
          </w:p>
        </w:tc>
        <w:tc>
          <w:tcPr>
            <w:tcW w:type="dxa" w:w="456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Developer profiles with reliability score</w:t>
            </w:r>
          </w:p>
        </w:tc>
        <w:tc>
          <w:tcPr>
            <w:tcW w:type="dxa" w:w="24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Nice-to-have for deeper research</w:t>
            </w:r>
          </w:p>
        </w:tc>
        <w:tc>
          <w:tcPr>
            <w:tcW w:type="dxa" w:w="1200"/>
            <w:gridSpan w:val="1"/>
            <w:tcBorders>
              <w:top w:val="single" w:color="DDDDE8" w:sz="1"/>
              <w:left w:val="single" w:color="DDDDE8" w:sz="1"/>
              <w:bottom w:val="single" w:color="DDDDE8" w:sz="1"/>
              <w:right w:val="single" w:color="DDDD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D97706"/>
                <w:sz w:val="17"/>
                <w:szCs w:val="17"/>
              </w:rPr>
              <w:t xml:space="preserve">M</w:t>
            </w:r>
          </w:p>
        </w:tc>
      </w:tr>
      <w:tr>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7"/>
                <w:szCs w:val="17"/>
              </w:rPr>
              <w:t xml:space="preserve">M2</w:t>
            </w:r>
          </w:p>
        </w:tc>
        <w:tc>
          <w:tcPr>
            <w:tcW w:type="dxa" w:w="456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Reports (PDF per area, adviser-branded)</w:t>
            </w:r>
          </w:p>
        </w:tc>
        <w:tc>
          <w:tcPr>
            <w:tcW w:type="dxa" w:w="24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left"/>
            </w:pPr>
            <w:r>
              <w:rPr>
                <w:rFonts w:ascii="Arial" w:cs="Arial" w:eastAsia="Arial" w:hAnsi="Arial"/>
                <w:b w:val="false"/>
                <w:bCs w:val="false"/>
                <w:i/>
                <w:iCs/>
                <w:color w:val="4A4A6A"/>
                <w:sz w:val="16"/>
                <w:szCs w:val="16"/>
              </w:rPr>
              <w:t xml:space="preserve">Premium differentiator</w:t>
            </w:r>
          </w:p>
        </w:tc>
        <w:tc>
          <w:tcPr>
            <w:tcW w:type="dxa" w:w="1200"/>
            <w:gridSpan w:val="1"/>
            <w:tcBorders>
              <w:top w:val="single" w:color="DDDDE8" w:sz="1"/>
              <w:left w:val="single" w:color="DDDDE8" w:sz="1"/>
              <w:bottom w:val="single" w:color="DDDDE8" w:sz="1"/>
              <w:right w:val="single" w:color="DDDDE8" w:sz="1"/>
            </w:tcBorders>
            <w:shd w:fill="F4F4F8"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C0392B"/>
                <w:sz w:val="17"/>
                <w:szCs w:val="17"/>
              </w:rPr>
              <w:t xml:space="preserv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90"/>
              <w:left w:type="dxa" w:w="150"/>
              <w:bottom w:type="dxa" w:w="90"/>
              <w:right w:type="dxa" w:w="150"/>
            </w:tcMar>
          </w:tcPr>
          <w:p>
            <w:r>
              <w:rPr>
                <w:rFonts w:ascii="Arial" w:cs="Arial" w:eastAsia="Arial" w:hAnsi="Arial"/>
                <w:i/>
                <w:iCs/>
                <w:color w:val="1A1A2E"/>
                <w:sz w:val="20"/>
                <w:szCs w:val="20"/>
              </w:rPr>
              <w:t xml:space="preserve">Realistic timeline: 2 weeks of focused development gets RealSight to 80% DXBinteract parity on the public-facing research features. At that point the switching argument is 'same features you know, plus portfolio tracking, AI analysis, and an adviser platform that DXBinteract will never build.'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AF6C" w:sz="4" w:space="4"/>
      </w:pBdr>
    </w:pPr>
    <w:r>
      <w:rPr>
        <w:rFonts w:ascii="Arial" w:cs="Arial" w:eastAsia="Arial" w:hAnsi="Arial"/>
        <w:b/>
        <w:bCs/>
        <w:color w:val="CAAF6C"/>
        <w:sz w:val="16"/>
        <w:szCs w:val="16"/>
      </w:rPr>
      <w:t xml:space="preserve">realsight.app</w:t>
    </w:r>
    <w:r>
      <w:rPr>
        <w:rFonts w:ascii="Arial" w:cs="Arial" w:eastAsia="Arial" w:hAnsi="Arial"/>
        <w:color w:val="AAAAAA"/>
        <w:sz w:val="16"/>
        <w:szCs w:val="16"/>
      </w:rPr>
      <w:t xml:space="preserve">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AF6C" w:sz="6" w:space="4"/>
      </w:pBdr>
    </w:pPr>
    <w:r>
      <w:rPr>
        <w:rFonts w:ascii="Arial" w:cs="Arial" w:eastAsia="Arial" w:hAnsi="Arial"/>
        <w:color w:val="4A4A6A"/>
        <w:sz w:val="18"/>
        <w:szCs w:val="18"/>
      </w:rPr>
      <w:t xml:space="preserve">RealSight — UI/UX Design Specification</w:t>
    </w:r>
    <w:r>
      <w:rPr>
        <w:rFonts w:ascii="Arial" w:cs="Arial" w:eastAsia="Arial" w:hAnsi="Arial"/>
        <w:color w:val="AAAAAA"/>
        <w:sz w:val="16"/>
        <w:szCs w:val="16"/>
      </w:rPr>
      <w:t xml:space="preserve">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D2D4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2026-04-13T14:01:43.747Z</dcterms:created>
  <dcterms:modified xsi:type="dcterms:W3CDTF">2026-04-13T14:01:43.747Z</dcterms:modified>
</cp:coreProperties>
</file>

<file path=docProps/custom.xml><?xml version="1.0" encoding="utf-8"?>
<Properties xmlns="http://schemas.openxmlformats.org/officeDocument/2006/custom-properties" xmlns:vt="http://schemas.openxmlformats.org/officeDocument/2006/docPropsVTypes"/>
</file>