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VendorFlow AI — Contract Renewal Summary</w:t>
      </w:r>
    </w:p>
    <w:p>
      <w:pPr>
        <w:pStyle w:val="Heading1"/>
      </w:pPr>
      <w:r>
        <w:t>Contract: C-1001  |  Vendor: Databridge</w:t>
      </w:r>
    </w:p>
    <w:p>
      <w:r>
        <w:t>Generated     : 2026-05-19 18:07 UTC</w:t>
      </w:r>
    </w:p>
    <w:p>
      <w:r>
        <w:t>Stage         : Planning</w:t>
      </w:r>
    </w:p>
    <w:p>
      <w:r>
        <w:t>Days Remaining: 180</w:t>
      </w:r>
    </w:p>
    <w:p>
      <w:pPr>
        <w:pStyle w:val="Heading2"/>
      </w:pPr>
      <w:r>
        <w:t>Utilization</w:t>
      </w:r>
    </w:p>
    <w:p>
      <w:r>
        <w:t>Active Users : 74 / 100</w:t>
        <w:br/>
        <w:t>Avg Util %   : 74.0%</w:t>
      </w:r>
    </w:p>
    <w:p>
      <w:pPr>
        <w:pStyle w:val="Heading2"/>
      </w:pPr>
      <w:r>
        <w:t>Budget</w:t>
      </w:r>
    </w:p>
    <w:p>
      <w:r>
        <w:t>Annual Budget: $5,000.00</w:t>
        <w:br/>
        <w:t>Actual Spend : $4,200.00</w:t>
        <w:br/>
        <w:t>Status       : Healthy</w:t>
      </w:r>
    </w:p>
    <w:p>
      <w:pPr>
        <w:pStyle w:val="Heading2"/>
      </w:pPr>
      <w:r>
        <w:t>Sentiment</w:t>
      </w:r>
    </w:p>
    <w:p>
      <w:r>
        <w:t>Score : 80/100</w:t>
        <w:br/>
        <w:t>Label : Healthy</w:t>
        <w:br/>
        <w:t>Flags : Good utilization — within healthy range; Spend well within budget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