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142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0632"/>
      </w:tblGrid>
      <w:tr w:rsidR="00A25D44" w:rsidRPr="001A01FA" w:rsidTr="00A25D44">
        <w:trPr>
          <w:trHeight w:val="122"/>
        </w:trPr>
        <w:tc>
          <w:tcPr>
            <w:tcW w:w="10632" w:type="dxa"/>
          </w:tcPr>
          <w:p w:rsidR="003C5316" w:rsidRPr="006B3EE0" w:rsidRDefault="00A25D44" w:rsidP="003C5316">
            <w:pPr>
              <w:pStyle w:val="a3"/>
              <w:spacing w:before="120" w:after="120"/>
              <w:ind w:right="0"/>
              <w:rPr>
                <w:rFonts w:ascii="Times New Roman" w:hAnsi="Times New Roman"/>
                <w:b/>
                <w:color w:val="auto"/>
                <w:sz w:val="20"/>
              </w:rPr>
            </w:pPr>
            <w:r w:rsidRPr="001A01FA">
              <w:rPr>
                <w:rFonts w:ascii="Times New Roman" w:hAnsi="Times New Roman"/>
                <w:b/>
                <w:color w:val="auto"/>
                <w:sz w:val="20"/>
              </w:rPr>
              <w:t>ДОГОВОР ПОРУЧЕНИЯ №</w:t>
            </w:r>
            <w:r w:rsidR="00255BCE">
              <w:rPr>
                <w:rFonts w:ascii="Times New Roman" w:hAnsi="Times New Roman"/>
                <w:b/>
                <w:color w:val="auto"/>
                <w:sz w:val="20"/>
              </w:rPr>
              <w:t xml:space="preserve"> </w:t>
            </w:r>
            <w:proofErr w:type="gramStart"/>
            <w:r w:rsidR="005251F7">
              <w:rPr>
                <w:rFonts w:ascii="Times New Roman" w:hAnsi="Times New Roman"/>
                <w:b/>
                <w:color w:val="auto"/>
                <w:sz w:val="20"/>
              </w:rPr>
              <w:t>от</w:t>
            </w:r>
            <w:r w:rsidR="00CD344D" w:rsidRPr="006B3EE0">
              <w:rPr>
                <w:rFonts w:ascii="Times New Roman" w:hAnsi="Times New Roman"/>
                <w:b/>
                <w:color w:val="auto"/>
                <w:sz w:val="20"/>
              </w:rPr>
              <w:t xml:space="preserve"> </w:t>
            </w:r>
            <w:r w:rsidR="00255BCE">
              <w:rPr>
                <w:rFonts w:ascii="Times New Roman" w:hAnsi="Times New Roman"/>
                <w:b/>
                <w:color w:val="auto"/>
                <w:sz w:val="20"/>
              </w:rPr>
              <w:t xml:space="preserve"> .</w:t>
            </w:r>
            <w:proofErr w:type="gramEnd"/>
            <w:r w:rsidR="00255BCE">
              <w:rPr>
                <w:rFonts w:ascii="Times New Roman" w:hAnsi="Times New Roman"/>
                <w:b/>
                <w:color w:val="auto"/>
                <w:sz w:val="20"/>
              </w:rPr>
              <w:t xml:space="preserve">  </w:t>
            </w:r>
            <w:r w:rsidR="00E5784F" w:rsidRPr="00255BCE">
              <w:rPr>
                <w:rFonts w:ascii="Times New Roman" w:hAnsi="Times New Roman"/>
                <w:b/>
                <w:color w:val="auto"/>
                <w:sz w:val="20"/>
              </w:rPr>
              <w:t>.</w:t>
            </w:r>
            <w:r w:rsidR="008D13DC">
              <w:rPr>
                <w:rFonts w:ascii="Times New Roman" w:hAnsi="Times New Roman"/>
                <w:b/>
                <w:color w:val="auto"/>
                <w:sz w:val="20"/>
              </w:rPr>
              <w:t>202</w:t>
            </w:r>
            <w:r w:rsidR="000804BE" w:rsidRPr="002D4965">
              <w:rPr>
                <w:rFonts w:ascii="Times New Roman" w:hAnsi="Times New Roman"/>
                <w:b/>
                <w:color w:val="auto"/>
                <w:sz w:val="20"/>
              </w:rPr>
              <w:t>1</w:t>
            </w:r>
            <w:r w:rsidR="006B3EE0">
              <w:rPr>
                <w:rFonts w:ascii="Times New Roman" w:hAnsi="Times New Roman"/>
                <w:b/>
                <w:color w:val="auto"/>
                <w:sz w:val="20"/>
              </w:rPr>
              <w:t>г.</w:t>
            </w:r>
          </w:p>
          <w:p w:rsidR="00A25D44" w:rsidRPr="001A01FA" w:rsidRDefault="00A25D44" w:rsidP="003C5316">
            <w:pPr>
              <w:pStyle w:val="a3"/>
              <w:spacing w:before="120" w:after="120"/>
              <w:ind w:right="0"/>
            </w:pPr>
            <w:r>
              <w:rPr>
                <w:b/>
              </w:rPr>
              <w:t>об экспедировании международных перевозок</w:t>
            </w:r>
          </w:p>
        </w:tc>
      </w:tr>
      <w:tr w:rsidR="00A25D44" w:rsidRPr="001A01FA" w:rsidTr="00A25D44">
        <w:trPr>
          <w:trHeight w:val="1095"/>
        </w:trPr>
        <w:tc>
          <w:tcPr>
            <w:tcW w:w="10632" w:type="dxa"/>
          </w:tcPr>
          <w:p w:rsidR="00A25D44" w:rsidRPr="001A01FA" w:rsidRDefault="0007370B" w:rsidP="00255BCE">
            <w:pPr>
              <w:jc w:val="both"/>
            </w:pPr>
            <w:r>
              <w:rPr>
                <w:b/>
              </w:rPr>
              <w:t xml:space="preserve">      </w:t>
            </w:r>
            <w:r w:rsidR="00A25D44" w:rsidRPr="0007370B">
              <w:rPr>
                <w:b/>
              </w:rPr>
              <w:t xml:space="preserve">ХО </w:t>
            </w:r>
            <w:r w:rsidR="00A25D44" w:rsidRPr="001A01FA">
              <w:rPr>
                <w:b/>
              </w:rPr>
              <w:t xml:space="preserve">«Довребап улаг меркези» </w:t>
            </w:r>
            <w:r w:rsidR="00A25D44" w:rsidRPr="001A01FA">
              <w:t>в лице, директора</w:t>
            </w:r>
            <w:r w:rsidR="004535E4">
              <w:t xml:space="preserve"> </w:t>
            </w:r>
            <w:r w:rsidR="00A25D44" w:rsidRPr="001A01FA">
              <w:t xml:space="preserve"> </w:t>
            </w:r>
            <w:r w:rsidR="00A25D44" w:rsidRPr="001A01FA">
              <w:rPr>
                <w:b/>
              </w:rPr>
              <w:t>Аррыковой М</w:t>
            </w:r>
            <w:r w:rsidR="00450085">
              <w:rPr>
                <w:b/>
              </w:rPr>
              <w:t xml:space="preserve">яхри </w:t>
            </w:r>
            <w:r w:rsidR="00A25D44" w:rsidRPr="001A01FA">
              <w:rPr>
                <w:b/>
              </w:rPr>
              <w:t>Т</w:t>
            </w:r>
            <w:r w:rsidR="00450085">
              <w:rPr>
                <w:b/>
              </w:rPr>
              <w:t>ачмаммедовны</w:t>
            </w:r>
            <w:r w:rsidR="00A25D44" w:rsidRPr="001A01FA">
              <w:rPr>
                <w:b/>
              </w:rPr>
              <w:t xml:space="preserve">, </w:t>
            </w:r>
            <w:r w:rsidR="00A25D44" w:rsidRPr="001A01FA">
              <w:t>действующего на основании Устава, именуемое в дальнейш</w:t>
            </w:r>
            <w:r w:rsidR="005251F7">
              <w:t>ем «Экспедитор» с одной сторон</w:t>
            </w:r>
            <w:r w:rsidR="00255BCE">
              <w:t xml:space="preserve">ы и </w:t>
            </w:r>
            <w:permStart w:id="1892560291" w:edGrp="everyone"/>
            <w:r w:rsidR="00255BCE" w:rsidRPr="00255BCE">
              <w:t xml:space="preserve"> </w:t>
            </w:r>
            <w:r w:rsidR="00C71546">
              <w:t xml:space="preserve"> </w:t>
            </w:r>
            <w:r w:rsidR="00255BCE">
              <w:rPr>
                <w:b/>
              </w:rPr>
              <w:t xml:space="preserve">                   </w:t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r w:rsidR="006B3EE0">
              <w:rPr>
                <w:b/>
              </w:rPr>
              <w:softHyphen/>
            </w:r>
            <w:permEnd w:id="1892560291"/>
            <w:r w:rsidR="00A25D44" w:rsidRPr="001A01FA">
              <w:rPr>
                <w:rFonts w:ascii="Arial" w:hAnsi="Arial" w:cs="Arial"/>
                <w:bCs/>
                <w:vanish/>
                <w:lang w:val="en-US"/>
              </w:rPr>
              <w:t>Xellington</w:t>
            </w:r>
            <w:r w:rsidR="00A25D44" w:rsidRPr="001A01FA">
              <w:rPr>
                <w:rFonts w:ascii="Arial" w:hAnsi="Arial" w:cs="Arial"/>
                <w:bCs/>
                <w:vanish/>
              </w:rPr>
              <w:t xml:space="preserve"> </w:t>
            </w:r>
            <w:r w:rsidR="00A25D44" w:rsidRPr="001A01FA">
              <w:rPr>
                <w:rFonts w:ascii="Arial" w:hAnsi="Arial" w:cs="Arial"/>
                <w:bCs/>
                <w:vanish/>
                <w:lang w:val="en-US"/>
              </w:rPr>
              <w:t>Marketing</w:t>
            </w:r>
            <w:r w:rsidR="00A25D44" w:rsidRPr="001A01FA">
              <w:rPr>
                <w:rFonts w:ascii="Arial" w:hAnsi="Arial" w:cs="Arial"/>
                <w:bCs/>
                <w:vanish/>
              </w:rPr>
              <w:t xml:space="preserve"> </w:t>
            </w:r>
            <w:r w:rsidR="00A25D44" w:rsidRPr="001A01FA">
              <w:rPr>
                <w:rFonts w:ascii="Arial" w:hAnsi="Arial" w:cs="Arial"/>
                <w:bCs/>
                <w:vanish/>
                <w:lang w:val="en-US"/>
              </w:rPr>
              <w:t>FZE</w:t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A25D44" w:rsidRPr="001A01FA">
              <w:rPr>
                <w:rFonts w:ascii="Arial" w:hAnsi="Arial" w:cs="Arial"/>
                <w:bCs/>
                <w:vanish/>
              </w:rPr>
              <w:pgNum/>
            </w:r>
            <w:r w:rsidR="00255BCE">
              <w:t>, и</w:t>
            </w:r>
            <w:r w:rsidR="00A25D44" w:rsidRPr="001A01FA">
              <w:t>менуем</w:t>
            </w:r>
            <w:r>
              <w:t>ое</w:t>
            </w:r>
            <w:r w:rsidR="00A25D44" w:rsidRPr="001A01FA">
              <w:t xml:space="preserve"> в дальнейшем «Заказчик», в лице</w:t>
            </w:r>
            <w:permStart w:id="176646317" w:edGrp="everyone"/>
            <w:r w:rsidR="00255BCE">
              <w:rPr>
                <w:sz w:val="21"/>
              </w:rPr>
              <w:t xml:space="preserve">                                       </w:t>
            </w:r>
            <w:permEnd w:id="176646317"/>
            <w:r w:rsidR="00A25D44" w:rsidRPr="001A01FA">
              <w:rPr>
                <w:rFonts w:ascii="Arial" w:hAnsi="Arial" w:cs="Arial"/>
                <w:b/>
              </w:rPr>
              <w:t>,</w:t>
            </w:r>
            <w:r>
              <w:t xml:space="preserve"> действующего </w:t>
            </w:r>
            <w:r w:rsidR="004535E4">
              <w:t xml:space="preserve"> </w:t>
            </w:r>
            <w:r w:rsidR="00A25D44" w:rsidRPr="001A01FA">
              <w:t xml:space="preserve">на основании </w:t>
            </w:r>
            <w:permStart w:id="1820594943" w:edGrp="everyone"/>
            <w:r w:rsidR="004535E4">
              <w:t xml:space="preserve"> </w:t>
            </w:r>
            <w:r w:rsidR="00A25D44" w:rsidRPr="001A01FA">
              <w:t>Устава</w:t>
            </w:r>
            <w:permEnd w:id="1820594943"/>
            <w:r w:rsidR="00A25D44" w:rsidRPr="001A01FA">
              <w:t>, с другой стороны, и совместно в дальнейшем именуемые «Стороны», заключили настоящий Договор поручения (далее Договор), о нижеследующем:</w:t>
            </w:r>
          </w:p>
        </w:tc>
      </w:tr>
      <w:tr w:rsidR="00A25D44" w:rsidRPr="001A01FA" w:rsidTr="00A25D44">
        <w:trPr>
          <w:trHeight w:val="1463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1134"/>
              </w:tabs>
              <w:spacing w:before="120" w:after="120"/>
              <w:jc w:val="center"/>
            </w:pPr>
            <w:r w:rsidRPr="001A01FA">
              <w:rPr>
                <w:b/>
              </w:rPr>
              <w:t>1. ПРЕДМЕТ  ДОГОВОРА</w:t>
            </w:r>
          </w:p>
          <w:p w:rsidR="00A25D44" w:rsidRPr="001A01FA" w:rsidRDefault="00A25D44" w:rsidP="0008292B">
            <w:pPr>
              <w:tabs>
                <w:tab w:val="left" w:pos="1134"/>
              </w:tabs>
              <w:spacing w:before="120" w:after="120"/>
              <w:jc w:val="both"/>
              <w:rPr>
                <w:lang w:val="uk-UA"/>
              </w:rPr>
            </w:pPr>
            <w:r w:rsidRPr="001A01FA">
              <w:t>1.1. По настоящему Договору «Экспедитор» обязуется за счет и по поручению «Заказчика» осуществлять за вознаграждение (</w:t>
            </w:r>
            <w:r w:rsidRPr="001A01FA">
              <w:rPr>
                <w:b/>
              </w:rPr>
              <w:t>комиссия экспедитора будет указана отдельной строкой в инвойсе/счет фактуре</w:t>
            </w:r>
            <w:r w:rsidRPr="001A01FA">
              <w:t>) транспортно - экспедиторское обслуживание перевозок грузов, в том числе расчеты за перевозки грузов по заявкам «Заказчика» по территориям стран СНГ, Балтии</w:t>
            </w:r>
            <w:r w:rsidR="00910ED9">
              <w:t xml:space="preserve"> и другие ..</w:t>
            </w:r>
            <w:r w:rsidRPr="001A01FA">
              <w:t xml:space="preserve"> в прямом железнодорожном</w:t>
            </w:r>
            <w:r w:rsidRPr="001A01FA">
              <w:rPr>
                <w:lang w:val="tk-TM"/>
              </w:rPr>
              <w:t>,</w:t>
            </w:r>
            <w:r w:rsidRPr="001A01FA">
              <w:t xml:space="preserve"> смешанном железнодорожно-водном и</w:t>
            </w:r>
            <w:r w:rsidRPr="001A01FA">
              <w:rPr>
                <w:lang w:val="tk-TM"/>
              </w:rPr>
              <w:t xml:space="preserve"> </w:t>
            </w:r>
            <w:r w:rsidRPr="001A01FA">
              <w:t xml:space="preserve"> автомобильном сообщениях.</w:t>
            </w:r>
          </w:p>
          <w:p w:rsidR="00A25D44" w:rsidRPr="001A01FA" w:rsidRDefault="00A25D44" w:rsidP="0008292B">
            <w:pPr>
              <w:tabs>
                <w:tab w:val="left" w:pos="1134"/>
              </w:tabs>
              <w:spacing w:before="120" w:after="120"/>
              <w:jc w:val="both"/>
              <w:rPr>
                <w:b/>
              </w:rPr>
            </w:pPr>
            <w:r w:rsidRPr="001A01FA">
              <w:t>1.2. В зависимости от принадлежности перевозки каждая из сторон может выполнять функции «Экспедитора» и «Заказчика».</w:t>
            </w:r>
          </w:p>
        </w:tc>
      </w:tr>
      <w:tr w:rsidR="00A25D44" w:rsidRPr="001A01FA" w:rsidTr="00A25D44">
        <w:trPr>
          <w:trHeight w:val="213"/>
        </w:trPr>
        <w:tc>
          <w:tcPr>
            <w:tcW w:w="10632" w:type="dxa"/>
          </w:tcPr>
          <w:p w:rsidR="00A25D44" w:rsidRPr="001A01FA" w:rsidRDefault="00A25D44" w:rsidP="0008292B">
            <w:pPr>
              <w:spacing w:before="120" w:after="120"/>
              <w:ind w:left="284" w:hanging="284"/>
              <w:jc w:val="center"/>
              <w:rPr>
                <w:b/>
                <w:lang w:val="en-US"/>
              </w:rPr>
            </w:pPr>
            <w:r w:rsidRPr="001A01FA">
              <w:rPr>
                <w:b/>
                <w:lang w:val="en-US"/>
              </w:rPr>
              <w:t>2.</w:t>
            </w:r>
            <w:r w:rsidRPr="001A01FA">
              <w:rPr>
                <w:b/>
                <w:lang w:val="en-US"/>
              </w:rPr>
              <w:tab/>
            </w:r>
            <w:r w:rsidRPr="001A01FA">
              <w:rPr>
                <w:b/>
              </w:rPr>
              <w:t>ОБЯЗАННОСТИ</w:t>
            </w:r>
            <w:r w:rsidRPr="001A01FA">
              <w:rPr>
                <w:b/>
                <w:lang w:val="en-US"/>
              </w:rPr>
              <w:t xml:space="preserve"> </w:t>
            </w:r>
            <w:r w:rsidRPr="001A01FA">
              <w:rPr>
                <w:b/>
              </w:rPr>
              <w:t>СТОРОН</w:t>
            </w:r>
            <w:r w:rsidRPr="001A01FA">
              <w:rPr>
                <w:b/>
                <w:lang w:val="en-US"/>
              </w:rPr>
              <w:t xml:space="preserve"> </w:t>
            </w:r>
          </w:p>
        </w:tc>
      </w:tr>
      <w:tr w:rsidR="00A25D44" w:rsidRPr="001A01FA" w:rsidTr="00A25D44">
        <w:trPr>
          <w:trHeight w:val="613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284"/>
                <w:tab w:val="left" w:pos="426"/>
              </w:tabs>
              <w:spacing w:before="120" w:after="120"/>
              <w:jc w:val="both"/>
            </w:pPr>
            <w:r w:rsidRPr="001A01FA">
              <w:t>2.1.</w:t>
            </w:r>
            <w:r w:rsidRPr="001A01FA">
              <w:rPr>
                <w:rFonts w:ascii="Arial" w:hAnsi="Arial"/>
              </w:rPr>
              <w:tab/>
            </w:r>
            <w:r w:rsidRPr="001A01FA">
              <w:t>«Заказчик» в каждом случае будет согласовывать с «Экспедитором» условия оплаты платежей за перевозки отдельных грузов или партии грузов.</w:t>
            </w:r>
          </w:p>
          <w:p w:rsidR="00CC7425" w:rsidRDefault="00A25D44" w:rsidP="00CC7425">
            <w:pPr>
              <w:spacing w:before="120" w:after="120"/>
              <w:jc w:val="both"/>
            </w:pPr>
            <w:r w:rsidRPr="001A01FA">
              <w:t>2.2. «Заказчик» обязуется в</w:t>
            </w:r>
            <w:r w:rsidRPr="001A01FA">
              <w:rPr>
                <w:rFonts w:eastAsia="Calibri"/>
              </w:rPr>
              <w:t xml:space="preserve">озместить «Экспедитору» иные обоснованные и документально подтвержденные расходы, понесенные им в связи с исполнением обязательств по настоящему Договору, включая возникшие в процессе перевозки, </w:t>
            </w:r>
            <w:r w:rsidRPr="001A01FA">
              <w:t>в случае отклонения фактического маршрута или веса, а также не соответствия наименования груза и кода по ГНГ и ЕТСНГ, типа  и принадлежность подвижного состава от заявленного, приведшее к доп</w:t>
            </w:r>
            <w:bookmarkStart w:id="0" w:name="_GoBack"/>
            <w:bookmarkEnd w:id="0"/>
            <w:r w:rsidRPr="001A01FA">
              <w:t>олнительным расходам, «Заказчик» возмещает «Экспедитору» общую сумму фактической перевозки.</w:t>
            </w:r>
            <w:r w:rsidR="00CC7425" w:rsidRPr="001A01FA">
              <w:t xml:space="preserve"> </w:t>
            </w:r>
          </w:p>
          <w:p w:rsidR="00A25D44" w:rsidRPr="001A01FA" w:rsidRDefault="00A25D44" w:rsidP="0097445D">
            <w:pPr>
              <w:spacing w:before="120" w:after="120"/>
              <w:jc w:val="both"/>
            </w:pPr>
            <w:r w:rsidRPr="001A01FA">
              <w:t>2.</w:t>
            </w:r>
            <w:r w:rsidR="0097445D" w:rsidRPr="008A258A">
              <w:t>3</w:t>
            </w:r>
            <w:r w:rsidRPr="001A01FA">
              <w:t xml:space="preserve">. Деятельность сторон регламентируется в соответствии с условиями национального транспортного законодательства государств, по территории которых проходит маршрут перевозки, международными Правилами железнодорожных перевозок, включая Соглашения о международном грузовом железнодорожном сообщении (СМГС) и условиями настоящего договора. 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spacing w:before="120" w:after="120"/>
              <w:ind w:left="284" w:hanging="284"/>
              <w:jc w:val="center"/>
              <w:rPr>
                <w:b/>
              </w:rPr>
            </w:pPr>
            <w:r w:rsidRPr="001A01FA">
              <w:rPr>
                <w:b/>
              </w:rPr>
              <w:t>3.</w:t>
            </w:r>
            <w:r w:rsidRPr="001A01FA">
              <w:rPr>
                <w:b/>
              </w:rPr>
              <w:tab/>
              <w:t>СТАВКИ ЗА ПЕРЕВОЗКУ ГРУЗОВ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pStyle w:val="20"/>
              <w:tabs>
                <w:tab w:val="left" w:pos="567"/>
              </w:tabs>
              <w:spacing w:after="120"/>
              <w:ind w:left="0"/>
              <w:rPr>
                <w:sz w:val="20"/>
              </w:rPr>
            </w:pPr>
            <w:r w:rsidRPr="001A01FA">
              <w:rPr>
                <w:kern w:val="0"/>
                <w:sz w:val="20"/>
              </w:rPr>
              <w:t>3.1.</w:t>
            </w:r>
            <w:r w:rsidRPr="001A01FA">
              <w:rPr>
                <w:kern w:val="0"/>
                <w:sz w:val="20"/>
              </w:rPr>
              <w:tab/>
              <w:t xml:space="preserve">Как для транзитных перевозок, так и для экспортно-импортных перевозок, включая конвенциальные и контейнерные грузы, тарифные ставки будут согласовываться. Согласованием тарифа является оплата клиентом инвойса экспедитора с учетом комиссии. </w:t>
            </w:r>
          </w:p>
        </w:tc>
      </w:tr>
      <w:tr w:rsidR="00A25D44" w:rsidRPr="001A01FA" w:rsidTr="00A25D44">
        <w:trPr>
          <w:trHeight w:val="287"/>
        </w:trPr>
        <w:tc>
          <w:tcPr>
            <w:tcW w:w="10632" w:type="dxa"/>
          </w:tcPr>
          <w:p w:rsidR="00A25D44" w:rsidRPr="001A01FA" w:rsidRDefault="00A25D44" w:rsidP="0008292B">
            <w:pPr>
              <w:spacing w:before="120" w:after="120"/>
              <w:ind w:left="284" w:hanging="284"/>
              <w:jc w:val="center"/>
              <w:rPr>
                <w:b/>
                <w:lang w:val="en-US"/>
              </w:rPr>
            </w:pPr>
            <w:r w:rsidRPr="001A01FA">
              <w:rPr>
                <w:b/>
              </w:rPr>
              <w:t>4.</w:t>
            </w:r>
            <w:r w:rsidRPr="001A01FA">
              <w:rPr>
                <w:b/>
              </w:rPr>
              <w:tab/>
              <w:t>ОСУЩЕСТВЛЕНИЕ ПЛАТЕЖЕЙ И ИНФОРМАЦИЯ.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 xml:space="preserve">4.1. Валютой настоящего Договора являются доллары США. Оплата  по Договору производится в долларах США  банковским переводом. </w:t>
            </w:r>
          </w:p>
          <w:p w:rsidR="00A25D44" w:rsidRPr="001A01FA" w:rsidRDefault="00A25D44" w:rsidP="0008292B">
            <w:pPr>
              <w:pStyle w:val="ad"/>
              <w:spacing w:before="120" w:after="120"/>
              <w:ind w:left="0"/>
              <w:contextualSpacing w:val="0"/>
              <w:jc w:val="both"/>
              <w:rPr>
                <w:shd w:val="clear" w:color="auto" w:fill="FFFFFF"/>
              </w:rPr>
            </w:pPr>
            <w:r w:rsidRPr="001A01FA">
              <w:t>«Экспедитор» осуществляет экспедирование грузов только после получения 100% предоплаты за предоставляемые услуги, рассчитанных путем умножения предполагаемого веса груза на фрахт за одну тонну груза. Сроки оплаты выставленного инвойса не более 5-ти дней. Все расходы, связанные с переводом суммы провозных платежей на счет «Экспедитора» осуществляются за счет «Заказчика».</w:t>
            </w:r>
            <w:r w:rsidRPr="001A01FA">
              <w:rPr>
                <w:shd w:val="clear" w:color="auto" w:fill="FFFFFF"/>
              </w:rPr>
              <w:t xml:space="preserve"> </w:t>
            </w:r>
            <w:r w:rsidRPr="001A01FA">
              <w:t>Денежные средства, которые поступают  на расчетный счет  «Экспедитора» от «Заказчика» не являются собственностью «Экспедитора» и  его  доходом, а считаются транзитными и предназначены для дальнейшей оплаты перевозок и прочих услуг третьих лиц. В собственности «Экспедитора» остается исключительно комиссионное вознаграждение Экспедитора, которое подлежит налогообложению в порядке, установленном законодательством.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AC0089" w:rsidRDefault="00A25D44" w:rsidP="0008292B">
            <w:pPr>
              <w:tabs>
                <w:tab w:val="left" w:pos="567"/>
              </w:tabs>
              <w:spacing w:before="120" w:after="120"/>
              <w:jc w:val="both"/>
              <w:rPr>
                <w:kern w:val="28"/>
              </w:rPr>
            </w:pPr>
            <w:r w:rsidRPr="0027684B">
              <w:rPr>
                <w:kern w:val="28"/>
              </w:rPr>
              <w:t>4.2.</w:t>
            </w:r>
            <w:r w:rsidRPr="0027684B">
              <w:rPr>
                <w:kern w:val="28"/>
              </w:rPr>
              <w:tab/>
              <w:t>Подтверждением оплаты провозных платежей «Заказчиком»,  является поступление денежных средств на расчетный счет «Экспедитора».</w:t>
            </w:r>
          </w:p>
          <w:p w:rsidR="00A25D44" w:rsidRPr="0027684B" w:rsidRDefault="00A25D44" w:rsidP="0027684B">
            <w:pPr>
              <w:tabs>
                <w:tab w:val="left" w:pos="567"/>
              </w:tabs>
              <w:spacing w:before="120" w:after="120"/>
              <w:jc w:val="both"/>
            </w:pPr>
            <w:r w:rsidRPr="0027684B">
              <w:t xml:space="preserve">4.3. Платежи </w:t>
            </w:r>
            <w:r>
              <w:t>«</w:t>
            </w:r>
            <w:r w:rsidRPr="0027684B">
              <w:t>Экспедитору</w:t>
            </w:r>
            <w:r>
              <w:t>»</w:t>
            </w:r>
            <w:r w:rsidRPr="0027684B">
              <w:t xml:space="preserve"> могут осуществляться от имени </w:t>
            </w:r>
            <w:r>
              <w:t>«</w:t>
            </w:r>
            <w:r w:rsidRPr="0027684B">
              <w:t>Заказчика</w:t>
            </w:r>
            <w:r>
              <w:t>»</w:t>
            </w:r>
            <w:r w:rsidRPr="0027684B">
              <w:t xml:space="preserve"> любым третьим лицом, с обязательным указанием в платежном документе назначения платежа, ссылки на настоящий Договор и счета. В случае отсутствия вышеуказанной ссылки, все расходы по уточнению назначения платежа будут выставлены </w:t>
            </w:r>
            <w:r>
              <w:t>«</w:t>
            </w:r>
            <w:r w:rsidRPr="0027684B">
              <w:t>Заказчику</w:t>
            </w:r>
            <w:r>
              <w:t>»</w:t>
            </w:r>
            <w:r w:rsidRPr="0027684B">
              <w:t xml:space="preserve">.  Такие платежи будут являться подтверждением полного выполнения </w:t>
            </w:r>
            <w:r>
              <w:t>«</w:t>
            </w:r>
            <w:r w:rsidRPr="0027684B">
              <w:t>Заказчиком</w:t>
            </w:r>
            <w:r>
              <w:t>»</w:t>
            </w:r>
            <w:r w:rsidRPr="0027684B">
              <w:t xml:space="preserve"> своих обязательств по данному платежу.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27684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4</w:t>
            </w:r>
            <w:r w:rsidRPr="001A01FA">
              <w:t>.</w:t>
            </w:r>
            <w:r w:rsidRPr="001A01FA">
              <w:tab/>
              <w:t>После поступления заявки в установленной форме и оплаты провозных платежей «Экспедитор» в течение 2-х дней сообщает «Заказчику» порядок заполнения железнодорожных накладных и в необходимых случаях по поручению «Заказчика» и за его счет направляет соответствующие телеграммы в адрес станций отправления или назначения для данной перевозки.</w:t>
            </w:r>
          </w:p>
        </w:tc>
      </w:tr>
      <w:tr w:rsidR="00A25D44" w:rsidRPr="001A01FA" w:rsidTr="00A25D44">
        <w:trPr>
          <w:trHeight w:val="920"/>
        </w:trPr>
        <w:tc>
          <w:tcPr>
            <w:tcW w:w="10632" w:type="dxa"/>
          </w:tcPr>
          <w:p w:rsidR="00A25D44" w:rsidRPr="001A01FA" w:rsidRDefault="00A25D44" w:rsidP="0027684B">
            <w:pPr>
              <w:pStyle w:val="a4"/>
              <w:tabs>
                <w:tab w:val="left" w:pos="567"/>
              </w:tabs>
              <w:spacing w:after="120"/>
              <w:rPr>
                <w:sz w:val="20"/>
              </w:rPr>
            </w:pPr>
            <w:r w:rsidRPr="001A01FA">
              <w:rPr>
                <w:sz w:val="20"/>
              </w:rPr>
              <w:lastRenderedPageBreak/>
              <w:t>4.</w:t>
            </w:r>
            <w:r>
              <w:rPr>
                <w:sz w:val="20"/>
              </w:rPr>
              <w:t>5</w:t>
            </w:r>
            <w:r w:rsidRPr="001A01FA">
              <w:rPr>
                <w:sz w:val="20"/>
              </w:rPr>
              <w:t>.  В течение двух дней после отгрузки грузов со станции отправления «Заказчик» направляет в адрес «Экспедитора» отгрузочную информацию (ж. д. накладную). Если суммы предоплаты недостаточно для покрытия стоимости, фактически оказанных «Экспедитором» ТЭУ, тогда «Заказчик» доплачивает недостающую сумму в течение 5 (пяти) банковских дней с даты выставления доплатного счета. За задержку оплаты Заказчиком (Доверителем) сумм дебиторской задолженности более чем на 5 банковских дней, взыскивается пеня в размере 0,1%, со всей несвоевременно оплаченной суммы за каждый день просрочки, но не более 10 % от причитающейся суммы.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6</w:t>
            </w:r>
            <w:r w:rsidRPr="001A01FA">
              <w:t>.</w:t>
            </w:r>
            <w:r w:rsidRPr="001A01FA">
              <w:tab/>
              <w:t xml:space="preserve">В случае отказа «Заказчика» от перевозки или невозможности осуществить данную перевозку (форс-мажорные обстоятельства) перечисленные авансом суммы провозных платежей подлежат возврату на счет «Заказчика» в пятидневный срок с момента получения сторонами письменного извещения об отказе от перевозки, и предоставления справки о неиспользовании ранее предоставленных кодов со станции отправления. Все банковские расходы, связанные с возвратом внесенной «Заказчиком» суммы провозных платежей осуществляются за счет «Заказчика». В случае отказа от перевозки со стороны «Экспедитора» аналогичная ответственность ложится на «Экспедитора». </w:t>
            </w:r>
          </w:p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В случае не использования кодов, не позднее 15 числа месяца, следующего за месяцем, в котором были выделены коды, «Заказчик» обязан сообщать «Экспедитору»  об их возврате, с предоставлением справки об их неиспользовании со станции отправления.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7</w:t>
            </w:r>
            <w:r w:rsidRPr="001A01FA">
              <w:t>.</w:t>
            </w:r>
            <w:r w:rsidRPr="001A01FA">
              <w:tab/>
              <w:t>Коды, использованные повторно или самостоятельно облагаются 100% штрафом к провозной плате. «Заказчик» несет ответственность перед «Экспедитором» и возмещает ему обоснованные и документально подтвержденные расходы, а также штрафы и сборы по перевозке, простою. «Экспедитор» не несет ответственность за возникшие простои и расходы по неприему вагонов на стыковых погранпереходах в случае отсутствия отгрузочной информации.</w:t>
            </w:r>
          </w:p>
          <w:p w:rsidR="00A25D44" w:rsidRPr="001A01FA" w:rsidRDefault="00A25D44" w:rsidP="0027684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8</w:t>
            </w:r>
            <w:r w:rsidRPr="001A01FA">
              <w:t>. «Заказчик» оплачивает «Экспедитору», в течение 5 (пяти) дней с даты получения счета за услуги ТЭУ с учетом вознаграждения «Экспедитора», все документально подтвержденные дополнительные расходы, понесенные «Экспедитором» в ходе выполнения настоящего Договора связанные с осуществлением перевозки Грузов, в</w:t>
            </w:r>
            <w:r w:rsidRPr="001A01FA">
              <w:rPr>
                <w:rFonts w:eastAsia="Calibri"/>
              </w:rPr>
              <w:t xml:space="preserve"> том числе возникшие из-за</w:t>
            </w:r>
            <w:r w:rsidRPr="001A01FA">
              <w:t xml:space="preserve"> отклонения фактического маршрута или веса, а также не соответствия наименования груза и кода по ГНГ и ЕТСНГ, типа и принадлежности подвижного состава от заявленного, также все дополнительные платежи и сборы, предъявленные «Экспедитору» Перевозчиком и/или третьими лицами привлеченными для исполнения настоящего Договора.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9</w:t>
            </w:r>
            <w:r w:rsidRPr="001A01FA">
              <w:t>.</w:t>
            </w:r>
            <w:r w:rsidRPr="001A01FA">
              <w:tab/>
              <w:t>В срок не позднее 7 (седьмого) числа месяца, следующего за месяцем предъявления от Перевозчика, подготовить и направить «Заказчику» для окончательных расчётов счет</w:t>
            </w:r>
            <w:r w:rsidR="00126918">
              <w:t>-фактуру</w:t>
            </w:r>
            <w:r w:rsidRPr="001A01FA">
              <w:t xml:space="preserve"> на фактически оказанный объем ТЭУ за отчетный месяц.</w:t>
            </w:r>
          </w:p>
          <w:p w:rsidR="00A25D44" w:rsidRPr="001A01FA" w:rsidRDefault="00A25D44" w:rsidP="00126918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 xml:space="preserve">Акт </w:t>
            </w:r>
            <w:r w:rsidR="00126918">
              <w:t>выполненных работ</w:t>
            </w:r>
            <w:r w:rsidRPr="001A01FA">
              <w:t xml:space="preserve"> составляется за отчетный месяц на последнюю дату месяца, по отдельному запросу «Заказчика». Под отчетным месяцем понимается отчетный период, равный одному календарному месяцу, в котором оказывались услуги по настоящему Договору. 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</w:t>
            </w:r>
            <w:r>
              <w:t>10</w:t>
            </w:r>
            <w:r w:rsidRPr="001A01FA">
              <w:t>.</w:t>
            </w:r>
            <w:r w:rsidRPr="001A01FA">
              <w:tab/>
              <w:t xml:space="preserve">Стороны ежеквартально, не позднее 10 числа месяца, следующего за отчетным периодом, производят сверку выполненных объемов перевозок и произведенной оплаты, о чем составляются двусторонние акты сверки по каждому виду работ/услуг, которые являются основанием для проведения окончательных расчетов между сторонами. В случае не подписания «Заказчиком» актов в течение 10 дней с момента получения по факсу или электронной почте, акты считаются согласованными и принимаются к взаиморасчетам для отражения в бухгалтерском учете «Экспедитора». Все изменения к предъявленным счетам будут учтены в следующем акте. «Экспедитор» предоставляет «Заказчику» два экземпляра акта сверки взаиморасчетов. </w:t>
            </w:r>
          </w:p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 xml:space="preserve">Претензии, которые могут возникнуть из настоящего Договора, должны предъявляться в письменном виде в течение 9 месяцев после возникновения основания для их предъявления. Сторона, получившая претензию, обязана рассмотреть ее и ответить по существу претензии не позднее одного-трех месяцев с момента получения претензии. 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27684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4.1</w:t>
            </w:r>
            <w:r>
              <w:t>1</w:t>
            </w:r>
            <w:r w:rsidRPr="001A01FA">
              <w:t>.</w:t>
            </w:r>
            <w:r w:rsidRPr="001A01FA">
              <w:tab/>
              <w:t>За задержку в передаче отгрузочной информации, а также задержку в переводе «Экспедитору» оставшейся суммы провозных платежей согласно пп 4.8. настоящего договора, «Экспедитор» оставляет за собой право задержки грузов «Заказчика» на сети железных дорог СНГ.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4.1</w:t>
            </w:r>
            <w:r>
              <w:t>2</w:t>
            </w:r>
            <w:r w:rsidRPr="001A01FA">
              <w:t>.  Документы,  полученные  по  электронной почте,  имеют  юридическую  силу  и  приравниваются  к  оригинальным  документам.</w:t>
            </w:r>
          </w:p>
          <w:p w:rsidR="00A25D44" w:rsidRPr="001A01FA" w:rsidRDefault="00A25D44" w:rsidP="0027684B">
            <w:pPr>
              <w:tabs>
                <w:tab w:val="left" w:pos="567"/>
              </w:tabs>
              <w:spacing w:before="120" w:after="120"/>
              <w:jc w:val="both"/>
              <w:rPr>
                <w:b/>
              </w:rPr>
            </w:pPr>
            <w:r w:rsidRPr="001A01FA">
              <w:t>4.1</w:t>
            </w:r>
            <w:r>
              <w:t>3</w:t>
            </w:r>
            <w:r w:rsidRPr="001A01FA">
              <w:t>.  Банковские комиссии оплачивает Плательщик (OUR) — комиссии банка-бенефициара и банкa-корреспондента снимаются со счета плательщика, получателю отсылается полная сумма платежа.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284"/>
              </w:tabs>
              <w:spacing w:before="120" w:after="120"/>
              <w:jc w:val="center"/>
              <w:rPr>
                <w:b/>
              </w:rPr>
            </w:pPr>
            <w:r w:rsidRPr="001A01FA">
              <w:rPr>
                <w:b/>
                <w:lang w:val="en-US"/>
              </w:rPr>
              <w:t>5.</w:t>
            </w:r>
            <w:r w:rsidRPr="001A01FA">
              <w:rPr>
                <w:b/>
                <w:lang w:val="en-US"/>
              </w:rPr>
              <w:tab/>
            </w:r>
            <w:r w:rsidRPr="001A01FA">
              <w:rPr>
                <w:b/>
              </w:rPr>
              <w:t>ОТВЕТСТВЕННОСТЬ</w:t>
            </w:r>
            <w:r w:rsidRPr="001A01FA">
              <w:rPr>
                <w:b/>
                <w:lang w:val="en-US"/>
              </w:rPr>
              <w:t xml:space="preserve"> </w:t>
            </w:r>
            <w:r w:rsidRPr="001A01FA">
              <w:rPr>
                <w:b/>
              </w:rPr>
              <w:t>СТОРОН</w:t>
            </w:r>
            <w:r w:rsidRPr="001A01FA">
              <w:rPr>
                <w:b/>
                <w:lang w:val="en-US"/>
              </w:rPr>
              <w:t>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5.1.</w:t>
            </w:r>
            <w:r w:rsidRPr="001A01FA">
              <w:tab/>
              <w:t>В случае задержки доставки, порчи, недостачи или полной утраты грузов «Заказчика», согласно правил СМГС и Устава железных дорог, ответчиком является железная дорога погрузки или станция назначения.</w:t>
            </w:r>
          </w:p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5.2. «Заказчик» несет ответственность перед «Экспедитором» и возмещает ему обоснованные и документально подтвержденные расходы, а также штрафы и сборы по перевозке, возникающие в результате невыполнения или ненадлежащего выполнения «Заказчиком» правил перевозок грузов, СМГС и других нормативных актов, действующих на железнодорожном транспорте, а также инструкций «Экспедитора».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2A3491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lastRenderedPageBreak/>
              <w:t>5.</w:t>
            </w:r>
            <w:r w:rsidR="002A3491" w:rsidRPr="002A3491">
              <w:t>3</w:t>
            </w:r>
            <w:r w:rsidRPr="001A01FA">
              <w:t>.</w:t>
            </w:r>
            <w:r w:rsidRPr="001A01FA">
              <w:tab/>
              <w:t>Сторона, которая привлекла третье лицо к исполнению своих обязательств, о чем письменно извещает другую сторону, несет перед другой стороной ответственность за неисполнение или ненадлежащее исполнение обязательств этим третьим лицом, как за собственные действия.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2A3491" w:rsidRDefault="00A25D44" w:rsidP="0033044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5.</w:t>
            </w:r>
            <w:r w:rsidR="002A3491" w:rsidRPr="002A3491">
              <w:t>4</w:t>
            </w:r>
            <w:r w:rsidRPr="001A01FA">
              <w:t>.</w:t>
            </w:r>
            <w:r w:rsidRPr="001A01FA">
              <w:tab/>
              <w:t>Стороны освобождаются от ответственности за частичное или полное не исполнение обязательств данного договора (исключение - просрочки платежей) по причине об</w:t>
            </w:r>
            <w:r>
              <w:t>стоя</w:t>
            </w:r>
            <w:r w:rsidRPr="001A01FA">
              <w:t>тельств непреодолимой силы, а именно: пожара, наводнения, землетрясения и других природных явлений, блокады, актов или действия государственных органов или любых иных обстоятельств, находящихся вне контроля сторон, возникающих после заключения данного договора. Сторона, для которой создалась невозможность исполнения обязательства, немедленно в письменной форме должна известить об этом другую сторону.</w:t>
            </w:r>
          </w:p>
          <w:p w:rsidR="00A25D44" w:rsidRPr="002A3491" w:rsidRDefault="00A25D44" w:rsidP="0033044B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5.</w:t>
            </w:r>
            <w:r w:rsidR="002A3491" w:rsidRPr="002A3491">
              <w:t>5</w:t>
            </w:r>
            <w:r w:rsidRPr="001A01FA">
              <w:t>.</w:t>
            </w:r>
            <w:r w:rsidRPr="001A01FA">
              <w:tab/>
              <w:t>Споры, возникающие из данного договора, должны быть решены путем переговоров.</w:t>
            </w:r>
          </w:p>
          <w:p w:rsidR="00A25D44" w:rsidRPr="009448EB" w:rsidRDefault="00A25D44" w:rsidP="002A3491">
            <w:pPr>
              <w:tabs>
                <w:tab w:val="left" w:pos="567"/>
              </w:tabs>
              <w:spacing w:before="120" w:after="120"/>
              <w:jc w:val="both"/>
            </w:pPr>
            <w:r w:rsidRPr="001A01FA">
              <w:t>5.</w:t>
            </w:r>
            <w:r w:rsidR="002A3491" w:rsidRPr="008D0CDB">
              <w:t>6</w:t>
            </w:r>
            <w:r w:rsidRPr="001A01FA">
              <w:t>.</w:t>
            </w:r>
            <w:r w:rsidRPr="001A01FA">
              <w:tab/>
              <w:t>В случае невозможности разрешения спора путем переговоров дело подлежит передаче на решение Арбитражного суда в стране истца.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284"/>
              </w:tabs>
              <w:spacing w:before="120" w:after="120"/>
              <w:jc w:val="center"/>
            </w:pPr>
            <w:r w:rsidRPr="001A01FA">
              <w:rPr>
                <w:b/>
                <w:lang w:val="en-US"/>
              </w:rPr>
              <w:t>6.</w:t>
            </w:r>
            <w:r w:rsidRPr="001A01FA">
              <w:rPr>
                <w:b/>
                <w:lang w:val="en-US"/>
              </w:rPr>
              <w:tab/>
            </w:r>
            <w:r w:rsidRPr="001A01FA">
              <w:rPr>
                <w:b/>
              </w:rPr>
              <w:t>ПРОЧИЕ</w:t>
            </w:r>
            <w:r w:rsidRPr="001A01FA">
              <w:rPr>
                <w:b/>
                <w:lang w:val="en-US"/>
              </w:rPr>
              <w:t xml:space="preserve"> </w:t>
            </w:r>
            <w:r w:rsidRPr="001A01FA">
              <w:rPr>
                <w:b/>
              </w:rPr>
              <w:t>УСЛОВИЯ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9448EB" w:rsidRDefault="00A25D44" w:rsidP="0008292B">
            <w:pPr>
              <w:spacing w:before="120" w:after="120"/>
              <w:jc w:val="both"/>
            </w:pPr>
            <w:r w:rsidRPr="001A01FA">
              <w:t>6.1. При необходимости, по поручению Заказчика (Доверителя) и за его счет, оказывать иные услуги, предусмотренные в дополнительных соглашениях к настоящему Договору.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center"/>
            </w:pPr>
            <w:r w:rsidRPr="001A01FA">
              <w:rPr>
                <w:b/>
              </w:rPr>
              <w:t>7.СРОК ДЕЙСТВИЯ ДОПОЛНЕНИЯ И ИЗМЕНЕНИЯ ДОГОВОРА.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0804BE">
            <w:pPr>
              <w:spacing w:before="120" w:after="120"/>
              <w:jc w:val="both"/>
              <w:rPr>
                <w:b/>
              </w:rPr>
            </w:pPr>
            <w:r w:rsidRPr="001A01FA">
              <w:t>7.1. Настоящий договор действует в период с момента подписания до 31 декабря 20</w:t>
            </w:r>
            <w:r w:rsidR="00753499" w:rsidRPr="00D8276D">
              <w:t>2</w:t>
            </w:r>
            <w:r w:rsidR="000804BE" w:rsidRPr="000804BE">
              <w:t>1</w:t>
            </w:r>
            <w:r w:rsidRPr="001A01FA">
              <w:t xml:space="preserve"> года и может быть продлен </w:t>
            </w:r>
            <w:r w:rsidR="00A13E69" w:rsidRPr="00A13E69">
              <w:t xml:space="preserve">на каждый последующий </w:t>
            </w:r>
            <w:r w:rsidRPr="001A01FA">
              <w:t>календарн</w:t>
            </w:r>
            <w:r w:rsidR="00A13E69">
              <w:t>ый</w:t>
            </w:r>
            <w:r w:rsidRPr="001A01FA">
              <w:t xml:space="preserve"> год, если ни одна из сторон не известит в течение 30 дней до истечения срока действия договора письменным уведомлением о прекращении его действия.</w:t>
            </w:r>
          </w:p>
        </w:tc>
      </w:tr>
      <w:tr w:rsidR="00A25D44" w:rsidRPr="001A01FA" w:rsidTr="00A25D44">
        <w:trPr>
          <w:trHeight w:val="340"/>
        </w:trPr>
        <w:tc>
          <w:tcPr>
            <w:tcW w:w="10632" w:type="dxa"/>
          </w:tcPr>
          <w:p w:rsidR="00A25D44" w:rsidRPr="001A01FA" w:rsidRDefault="00A25D44" w:rsidP="00A25D44">
            <w:pPr>
              <w:spacing w:after="120"/>
              <w:jc w:val="both"/>
              <w:rPr>
                <w:b/>
              </w:rPr>
            </w:pPr>
            <w:r w:rsidRPr="001A01FA">
              <w:t>7.2.</w:t>
            </w:r>
            <w:r w:rsidRPr="001A01FA">
              <w:tab/>
              <w:t>Настоящий договор может быть дополнен или изменен по письменному согласованию сторон.</w:t>
            </w:r>
          </w:p>
        </w:tc>
      </w:tr>
      <w:tr w:rsidR="00A25D44" w:rsidRPr="001A01FA" w:rsidTr="00A25D44">
        <w:trPr>
          <w:trHeight w:val="125"/>
        </w:trPr>
        <w:tc>
          <w:tcPr>
            <w:tcW w:w="10632" w:type="dxa"/>
          </w:tcPr>
          <w:p w:rsidR="00A25D44" w:rsidRPr="001A01FA" w:rsidRDefault="00A25D44" w:rsidP="00A25D44">
            <w:pPr>
              <w:tabs>
                <w:tab w:val="left" w:pos="567"/>
              </w:tabs>
              <w:spacing w:after="120"/>
              <w:jc w:val="both"/>
            </w:pPr>
            <w:r w:rsidRPr="001A01FA">
              <w:t>7.3.</w:t>
            </w:r>
            <w:r w:rsidRPr="001A01FA">
              <w:tab/>
              <w:t>Договор может быть расторгнут любой из сторон с 30-дневным предварительным извещением, либо в случае наступления общепринятых обстоятельств непреодолимой силы. В части, относящейся к взаиморасчетам, настоящий договор действует до момента окончания взаиморасчетов.</w:t>
            </w:r>
          </w:p>
          <w:p w:rsidR="00A25D44" w:rsidRPr="001A01FA" w:rsidRDefault="00A25D44" w:rsidP="00A25D44">
            <w:pPr>
              <w:tabs>
                <w:tab w:val="left" w:pos="567"/>
              </w:tabs>
              <w:spacing w:after="120"/>
              <w:jc w:val="both"/>
            </w:pPr>
            <w:r w:rsidRPr="001A01FA">
              <w:t>7.4. Настоящий Договор составлен на русском язык</w:t>
            </w:r>
            <w:r>
              <w:t>е</w:t>
            </w:r>
            <w:r w:rsidRPr="001A01FA">
              <w:t xml:space="preserve"> в двух экземплярах, имеющих одинаковую силу, по одному экземпляру для каждой из Сторон.</w:t>
            </w:r>
          </w:p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center"/>
              <w:rPr>
                <w:b/>
              </w:rPr>
            </w:pPr>
            <w:r w:rsidRPr="001A01FA">
              <w:rPr>
                <w:b/>
              </w:rPr>
              <w:t>ЮРИДИЧЕСКИЕ АДРЕСА СТОРОН</w:t>
            </w:r>
          </w:p>
          <w:tbl>
            <w:tblPr>
              <w:tblStyle w:val="ae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83"/>
              <w:gridCol w:w="5607"/>
            </w:tblGrid>
            <w:tr w:rsidR="00A25D44" w:rsidRPr="001A01FA" w:rsidTr="002D4965">
              <w:tc>
                <w:tcPr>
                  <w:tcW w:w="4883" w:type="dxa"/>
                </w:tcPr>
                <w:p w:rsidR="00A25D44" w:rsidRPr="001A01FA" w:rsidRDefault="00A25D44" w:rsidP="0008292B">
                  <w:pPr>
                    <w:jc w:val="center"/>
                    <w:rPr>
                      <w:b/>
                    </w:rPr>
                  </w:pPr>
                  <w:r w:rsidRPr="001A01FA">
                    <w:rPr>
                      <w:b/>
                    </w:rPr>
                    <w:t>ЭКСПЕДИТОР</w:t>
                  </w:r>
                </w:p>
                <w:p w:rsidR="00A25D44" w:rsidRPr="001A01FA" w:rsidRDefault="00A25D44" w:rsidP="0008292B">
                  <w:pPr>
                    <w:jc w:val="center"/>
                    <w:rPr>
                      <w:b/>
                      <w:lang w:val="tk-TM"/>
                    </w:rPr>
                  </w:pPr>
                  <w:r w:rsidRPr="001A01FA">
                    <w:rPr>
                      <w:b/>
                    </w:rPr>
                    <w:t>ХО «Довребап улаг меркези»</w:t>
                  </w:r>
                </w:p>
                <w:p w:rsidR="007B2396" w:rsidRPr="007B2396" w:rsidRDefault="00A25D44" w:rsidP="0008292B">
                  <w:r w:rsidRPr="001A01FA">
                    <w:rPr>
                      <w:b/>
                    </w:rPr>
                    <w:t xml:space="preserve">Юр. адрес: </w:t>
                  </w:r>
                  <w:r w:rsidR="007B2396" w:rsidRPr="007B2396">
                    <w:t xml:space="preserve">744027, </w:t>
                  </w:r>
                  <w:r w:rsidRPr="007B2396">
                    <w:t>Туркменистан, г. Аш</w:t>
                  </w:r>
                  <w:r w:rsidR="007B2396">
                    <w:t xml:space="preserve">габат, </w:t>
                  </w:r>
                  <w:r w:rsidR="007B2396" w:rsidRPr="007B2396">
                    <w:t xml:space="preserve"> </w:t>
                  </w:r>
                </w:p>
                <w:p w:rsidR="00D8276D" w:rsidRPr="0002474D" w:rsidRDefault="007B2396" w:rsidP="0008292B">
                  <w:r>
                    <w:t>ул. 1958 (Андалиба)</w:t>
                  </w:r>
                  <w:r w:rsidRPr="0007370B">
                    <w:t>,</w:t>
                  </w:r>
                  <w:r>
                    <w:t xml:space="preserve"> д.40</w:t>
                  </w:r>
                </w:p>
                <w:p w:rsidR="00D8276D" w:rsidRPr="00D8276D" w:rsidRDefault="00D8276D" w:rsidP="00D8276D">
                  <w:r w:rsidRPr="00D8276D">
                    <w:rPr>
                      <w:b/>
                    </w:rPr>
                    <w:t>Факт.адрес:</w:t>
                  </w:r>
                  <w:r w:rsidRPr="00D8276D">
                    <w:t xml:space="preserve"> 744036, Туркменистан, г. Ашгабат, </w:t>
                  </w:r>
                </w:p>
                <w:p w:rsidR="00D8276D" w:rsidRPr="00D8276D" w:rsidRDefault="00D8276D" w:rsidP="00D8276D">
                  <w:r w:rsidRPr="00D8276D">
                    <w:t xml:space="preserve">ул. Б. С. Туркменбаши шаелы, д.124, 4 этаж, 201 офис </w:t>
                  </w:r>
                </w:p>
                <w:p w:rsidR="00A25D44" w:rsidRPr="00371858" w:rsidRDefault="00A25D44" w:rsidP="00371858">
                  <w:pPr>
                    <w:rPr>
                      <w:b/>
                    </w:rPr>
                  </w:pPr>
                  <w:r w:rsidRPr="001A01FA">
                    <w:rPr>
                      <w:b/>
                    </w:rPr>
                    <w:t xml:space="preserve"> н/к 101211007335</w:t>
                  </w:r>
                </w:p>
                <w:p w:rsidR="00A25D44" w:rsidRPr="001A01FA" w:rsidRDefault="00A25D44" w:rsidP="0008292B">
                  <w:pPr>
                    <w:rPr>
                      <w:b/>
                    </w:rPr>
                  </w:pPr>
                  <w:r w:rsidRPr="001A01FA">
                    <w:rPr>
                      <w:b/>
                    </w:rPr>
                    <w:t>Банковские реквизиты для расчета в Долларах</w:t>
                  </w:r>
                </w:p>
                <w:p w:rsidR="00A25D44" w:rsidRPr="0007370B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BENEFICIARY</w:t>
                  </w:r>
                  <w:r w:rsidRPr="0007370B">
                    <w:rPr>
                      <w:lang w:val="en-US"/>
                    </w:rPr>
                    <w:t xml:space="preserve"> </w:t>
                  </w:r>
                  <w:r w:rsidRPr="001A01FA">
                    <w:rPr>
                      <w:lang w:val="en-US"/>
                    </w:rPr>
                    <w:t>HJ</w:t>
                  </w:r>
                  <w:r w:rsidRPr="0007370B">
                    <w:rPr>
                      <w:lang w:val="en-US"/>
                    </w:rPr>
                    <w:t xml:space="preserve"> «</w:t>
                  </w:r>
                  <w:r w:rsidRPr="001A01FA">
                    <w:rPr>
                      <w:lang w:val="en-US"/>
                    </w:rPr>
                    <w:t>D</w:t>
                  </w:r>
                  <w:r w:rsidRPr="001A01FA">
                    <w:rPr>
                      <w:lang w:val="tk-TM"/>
                    </w:rPr>
                    <w:t>оw</w:t>
                  </w:r>
                  <w:r w:rsidRPr="001A01FA">
                    <w:rPr>
                      <w:lang w:val="en-US"/>
                    </w:rPr>
                    <w:t>rebap</w:t>
                  </w:r>
                  <w:r w:rsidRPr="0007370B">
                    <w:rPr>
                      <w:lang w:val="en-US"/>
                    </w:rPr>
                    <w:t xml:space="preserve"> </w:t>
                  </w:r>
                  <w:r w:rsidRPr="001A01FA">
                    <w:rPr>
                      <w:lang w:val="tk-TM"/>
                    </w:rPr>
                    <w:t>U</w:t>
                  </w:r>
                  <w:r w:rsidRPr="001A01FA">
                    <w:rPr>
                      <w:lang w:val="en-US"/>
                    </w:rPr>
                    <w:t>lag</w:t>
                  </w:r>
                  <w:r w:rsidRPr="0007370B">
                    <w:rPr>
                      <w:lang w:val="en-US"/>
                    </w:rPr>
                    <w:t xml:space="preserve"> </w:t>
                  </w:r>
                  <w:r w:rsidRPr="001A01FA">
                    <w:rPr>
                      <w:lang w:val="tk-TM"/>
                    </w:rPr>
                    <w:t>M</w:t>
                  </w:r>
                  <w:r w:rsidRPr="001A01FA">
                    <w:rPr>
                      <w:lang w:val="en-US"/>
                    </w:rPr>
                    <w:t>erkezi</w:t>
                  </w:r>
                  <w:r w:rsidRPr="0007370B">
                    <w:rPr>
                      <w:lang w:val="en-US"/>
                    </w:rPr>
                    <w:t>»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tk-TM"/>
                    </w:rPr>
                    <w:t>USD A</w:t>
                  </w:r>
                  <w:r w:rsidRPr="001A01FA">
                    <w:rPr>
                      <w:lang w:val="en-US"/>
                    </w:rPr>
                    <w:t>CC</w:t>
                  </w:r>
                  <w:r w:rsidRPr="0007370B">
                    <w:rPr>
                      <w:lang w:val="en-US"/>
                    </w:rPr>
                    <w:t xml:space="preserve"> 2320284017066890105</w:t>
                  </w:r>
                  <w:r w:rsidRPr="001A01FA">
                    <w:rPr>
                      <w:lang w:val="en-US"/>
                    </w:rPr>
                    <w:t>0000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ACCOUNT WITH INSTITUTION: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SWIFT: SENB TM 22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JSC Senagat Bank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Ash</w:t>
                  </w:r>
                  <w:r w:rsidR="0007370B">
                    <w:rPr>
                      <w:lang w:val="en-US"/>
                    </w:rPr>
                    <w:t>g</w:t>
                  </w:r>
                  <w:r w:rsidRPr="001A01FA">
                    <w:rPr>
                      <w:lang w:val="en-US"/>
                    </w:rPr>
                    <w:t>abat, Turkmenistan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INTERMEDIARY BANK: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USD ACC 04440038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DEUTSCHE BANK TRUST COMPANY AMERICAS</w:t>
                  </w:r>
                </w:p>
                <w:p w:rsidR="00A25D44" w:rsidRPr="001A01FA" w:rsidRDefault="00A25D44" w:rsidP="0008292B">
                  <w:pPr>
                    <w:rPr>
                      <w:lang w:val="en-US"/>
                    </w:rPr>
                  </w:pPr>
                  <w:r w:rsidRPr="001A01FA">
                    <w:rPr>
                      <w:lang w:val="en-US"/>
                    </w:rPr>
                    <w:t>New York, USA</w:t>
                  </w:r>
                </w:p>
                <w:p w:rsidR="00A25D44" w:rsidRPr="001D6E0D" w:rsidRDefault="00A25D44" w:rsidP="0008292B">
                  <w:r w:rsidRPr="001A01FA">
                    <w:rPr>
                      <w:lang w:val="en-US"/>
                    </w:rPr>
                    <w:t>SWIFT</w:t>
                  </w:r>
                  <w:r w:rsidRPr="001A01FA">
                    <w:t xml:space="preserve">: </w:t>
                  </w:r>
                  <w:r w:rsidRPr="001A01FA">
                    <w:rPr>
                      <w:lang w:val="en-US"/>
                    </w:rPr>
                    <w:t>BK</w:t>
                  </w:r>
                  <w:r w:rsidRPr="001A01FA">
                    <w:rPr>
                      <w:lang w:val="tk-TM"/>
                    </w:rPr>
                    <w:t>TR</w:t>
                  </w:r>
                  <w:r w:rsidRPr="001A01FA">
                    <w:t xml:space="preserve"> </w:t>
                  </w:r>
                  <w:r w:rsidRPr="001A01FA">
                    <w:rPr>
                      <w:lang w:val="en-US"/>
                    </w:rPr>
                    <w:t>US</w:t>
                  </w:r>
                  <w:r w:rsidRPr="001A01FA">
                    <w:t xml:space="preserve"> 33</w:t>
                  </w:r>
                </w:p>
                <w:p w:rsidR="00A25D44" w:rsidRDefault="00A25D44" w:rsidP="0008292B"/>
                <w:p w:rsidR="00A25D44" w:rsidRPr="00435733" w:rsidRDefault="00A25D44" w:rsidP="00435733">
                  <w:pPr>
                    <w:rPr>
                      <w:b/>
                    </w:rPr>
                  </w:pPr>
                  <w:r>
                    <w:rPr>
                      <w:rStyle w:val="wmi-callto"/>
                      <w:color w:val="000000"/>
                      <w:shd w:val="clear" w:color="auto" w:fill="FFFFFF"/>
                    </w:rPr>
                    <w:t>Контактная информация:</w:t>
                  </w:r>
                </w:p>
                <w:p w:rsidR="00A25D44" w:rsidRPr="0046166E" w:rsidRDefault="00A25D44" w:rsidP="00435733">
                  <w:r>
                    <w:t>Телефон:</w:t>
                  </w:r>
                  <w:r w:rsidR="0046166E">
                    <w:t xml:space="preserve"> +99312 </w:t>
                  </w:r>
                  <w:r w:rsidR="0046166E" w:rsidRPr="0046166E">
                    <w:t xml:space="preserve"> 46-88-</w:t>
                  </w:r>
                  <w:r w:rsidR="0046166E">
                    <w:t>35</w:t>
                  </w:r>
                  <w:r>
                    <w:t xml:space="preserve">; Факс: +99312 </w:t>
                  </w:r>
                  <w:r w:rsidR="00AD570A" w:rsidRPr="0046166E">
                    <w:t xml:space="preserve"> 4</w:t>
                  </w:r>
                  <w:r w:rsidR="0046166E" w:rsidRPr="0046166E">
                    <w:t>6</w:t>
                  </w:r>
                  <w:r w:rsidR="00AD570A" w:rsidRPr="0046166E">
                    <w:t>-</w:t>
                  </w:r>
                  <w:r w:rsidR="0046166E" w:rsidRPr="0046166E">
                    <w:t>88</w:t>
                  </w:r>
                  <w:r w:rsidR="00AD570A" w:rsidRPr="0046166E">
                    <w:t>-</w:t>
                  </w:r>
                  <w:r w:rsidR="0046166E" w:rsidRPr="0046166E">
                    <w:t>51</w:t>
                  </w:r>
                </w:p>
                <w:p w:rsidR="0046166E" w:rsidRPr="0046166E" w:rsidRDefault="0046166E" w:rsidP="00435733">
                  <w:r>
                    <w:t>Моб.+9936</w:t>
                  </w:r>
                  <w:r w:rsidRPr="007B2396">
                    <w:t>5</w:t>
                  </w:r>
                  <w:r>
                    <w:t xml:space="preserve"> </w:t>
                  </w:r>
                  <w:r w:rsidRPr="007B2396">
                    <w:t>55</w:t>
                  </w:r>
                  <w:r>
                    <w:t>-</w:t>
                  </w:r>
                  <w:r w:rsidRPr="007B2396">
                    <w:t>22</w:t>
                  </w:r>
                  <w:r>
                    <w:t>-70</w:t>
                  </w:r>
                </w:p>
                <w:p w:rsidR="00A25D44" w:rsidRDefault="00A25D44" w:rsidP="00435733">
                  <w:r>
                    <w:t>E-mail:</w:t>
                  </w:r>
                  <w:r>
                    <w:tab/>
                  </w:r>
                  <w:r w:rsidR="002F278C" w:rsidRPr="002F278C">
                    <w:rPr>
                      <w:lang w:val="en-US"/>
                    </w:rPr>
                    <w:t>ofis</w:t>
                  </w:r>
                  <w:r w:rsidR="002F278C" w:rsidRPr="002F278C">
                    <w:t>@</w:t>
                  </w:r>
                  <w:r w:rsidR="002F278C" w:rsidRPr="002F278C">
                    <w:rPr>
                      <w:lang w:val="en-US"/>
                    </w:rPr>
                    <w:t>dum</w:t>
                  </w:r>
                  <w:r w:rsidR="002F278C" w:rsidRPr="002F278C">
                    <w:t>-</w:t>
                  </w:r>
                  <w:r w:rsidR="002F278C" w:rsidRPr="002F278C">
                    <w:rPr>
                      <w:lang w:val="en-US"/>
                    </w:rPr>
                    <w:t>tm</w:t>
                  </w:r>
                  <w:r w:rsidR="002F278C" w:rsidRPr="002F278C">
                    <w:t>.</w:t>
                  </w:r>
                  <w:r w:rsidR="002F278C" w:rsidRPr="002F278C">
                    <w:rPr>
                      <w:lang w:val="en-US"/>
                    </w:rPr>
                    <w:t>com</w:t>
                  </w:r>
                </w:p>
                <w:p w:rsidR="00A25D44" w:rsidRPr="00435733" w:rsidRDefault="00A25D44" w:rsidP="0008292B"/>
                <w:p w:rsidR="00A25D44" w:rsidRPr="001A01FA" w:rsidRDefault="00A25D44" w:rsidP="0008292B">
                  <w:r w:rsidRPr="001A01FA">
                    <w:tab/>
                  </w:r>
                </w:p>
                <w:p w:rsidR="00A25D44" w:rsidRPr="001A01FA" w:rsidRDefault="00A25D44" w:rsidP="0008292B">
                  <w:pPr>
                    <w:rPr>
                      <w:b/>
                    </w:rPr>
                  </w:pPr>
                  <w:r w:rsidRPr="001A01FA">
                    <w:rPr>
                      <w:b/>
                    </w:rPr>
                    <w:t>Директор</w:t>
                  </w:r>
                </w:p>
                <w:p w:rsidR="00A25D44" w:rsidRPr="001A01FA" w:rsidRDefault="00A25D44" w:rsidP="0008292B">
                  <w:pPr>
                    <w:tabs>
                      <w:tab w:val="left" w:pos="567"/>
                    </w:tabs>
                    <w:jc w:val="both"/>
                  </w:pPr>
                  <w:r w:rsidRPr="001A01FA">
                    <w:rPr>
                      <w:b/>
                    </w:rPr>
                    <w:t xml:space="preserve">Аррыкова М.Т. </w:t>
                  </w:r>
                  <w:r w:rsidRPr="001A01FA">
                    <w:t xml:space="preserve"> </w:t>
                  </w:r>
                  <w:r w:rsidRPr="001A01FA">
                    <w:rPr>
                      <w:b/>
                    </w:rPr>
                    <w:t>____________________________</w:t>
                  </w:r>
                </w:p>
              </w:tc>
              <w:tc>
                <w:tcPr>
                  <w:tcW w:w="5607" w:type="dxa"/>
                </w:tcPr>
                <w:p w:rsidR="00A25D44" w:rsidRPr="002F278C" w:rsidRDefault="00A25D44" w:rsidP="00F265E9">
                  <w:pPr>
                    <w:jc w:val="center"/>
                    <w:rPr>
                      <w:b/>
                    </w:rPr>
                  </w:pPr>
                  <w:r w:rsidRPr="001A01FA">
                    <w:rPr>
                      <w:b/>
                    </w:rPr>
                    <w:t>ЗАКАЗЧИК</w:t>
                  </w:r>
                </w:p>
                <w:p w:rsidR="006B3EE0" w:rsidRPr="00FE7EE7" w:rsidRDefault="00032C81" w:rsidP="00C71546">
                  <w:pPr>
                    <w:rPr>
                      <w:b/>
                    </w:rPr>
                  </w:pPr>
                  <w:permStart w:id="455886672" w:edGrp="everyone"/>
                  <w:r>
                    <w:rPr>
                      <w:b/>
                      <w:sz w:val="21"/>
                    </w:rPr>
                    <w:t xml:space="preserve">       </w:t>
                  </w:r>
                  <w:r w:rsidR="00C71546">
                    <w:rPr>
                      <w:b/>
                      <w:sz w:val="21"/>
                    </w:rPr>
                    <w:t xml:space="preserve">               </w:t>
                  </w:r>
                  <w:r>
                    <w:rPr>
                      <w:b/>
                      <w:sz w:val="21"/>
                    </w:rPr>
                    <w:t xml:space="preserve">  </w:t>
                  </w:r>
                  <w:r w:rsidR="00255BCE">
                    <w:rPr>
                      <w:b/>
                      <w:sz w:val="21"/>
                    </w:rPr>
                    <w:t xml:space="preserve">                                                                    </w:t>
                  </w:r>
                </w:p>
                <w:p w:rsidR="00255BCE" w:rsidRDefault="00601E58" w:rsidP="00C71546">
                  <w:pPr>
                    <w:pStyle w:val="20"/>
                    <w:spacing w:before="0"/>
                    <w:ind w:left="0"/>
                    <w:rPr>
                      <w:kern w:val="0"/>
                      <w:sz w:val="20"/>
                    </w:rPr>
                  </w:pPr>
                  <w:r w:rsidRPr="00C71546">
                    <w:rPr>
                      <w:b/>
                      <w:kern w:val="0"/>
                      <w:sz w:val="20"/>
                    </w:rPr>
                    <w:t>Юр. адрес:</w:t>
                  </w:r>
                  <w:r w:rsidRPr="00C71546">
                    <w:rPr>
                      <w:kern w:val="0"/>
                      <w:sz w:val="20"/>
                    </w:rPr>
                    <w:t xml:space="preserve"> </w:t>
                  </w:r>
                </w:p>
                <w:p w:rsidR="00C71546" w:rsidRPr="00C71546" w:rsidRDefault="002D4965" w:rsidP="00C71546">
                  <w:pPr>
                    <w:pStyle w:val="20"/>
                    <w:spacing w:before="0"/>
                    <w:ind w:left="0"/>
                    <w:rPr>
                      <w:kern w:val="0"/>
                      <w:sz w:val="20"/>
                    </w:rPr>
                  </w:pPr>
                  <w:proofErr w:type="spellStart"/>
                  <w:r w:rsidRPr="00C71546">
                    <w:rPr>
                      <w:b/>
                      <w:kern w:val="0"/>
                      <w:sz w:val="20"/>
                    </w:rPr>
                    <w:t>Факт.адрес</w:t>
                  </w:r>
                  <w:proofErr w:type="spellEnd"/>
                  <w:r w:rsidRPr="00C71546">
                    <w:rPr>
                      <w:b/>
                      <w:kern w:val="0"/>
                      <w:sz w:val="20"/>
                    </w:rPr>
                    <w:t>:</w:t>
                  </w:r>
                  <w:r w:rsidRPr="00C71546">
                    <w:rPr>
                      <w:kern w:val="0"/>
                      <w:sz w:val="20"/>
                    </w:rPr>
                    <w:t xml:space="preserve"> </w:t>
                  </w:r>
                </w:p>
                <w:p w:rsidR="00FE7EE7" w:rsidRPr="00C71546" w:rsidRDefault="00C71546" w:rsidP="00C71546">
                  <w:pPr>
                    <w:rPr>
                      <w:b/>
                    </w:rPr>
                  </w:pPr>
                  <w:r w:rsidRPr="00C71546">
                    <w:rPr>
                      <w:b/>
                    </w:rPr>
                    <w:t xml:space="preserve">БИН: </w:t>
                  </w:r>
                </w:p>
                <w:p w:rsidR="00032C81" w:rsidRDefault="00032C81" w:rsidP="00C71546">
                  <w:pPr>
                    <w:rPr>
                      <w:b/>
                    </w:rPr>
                  </w:pPr>
                </w:p>
                <w:p w:rsidR="00255BCE" w:rsidRDefault="00255BCE" w:rsidP="00C71546">
                  <w:pPr>
                    <w:rPr>
                      <w:b/>
                    </w:rPr>
                  </w:pPr>
                </w:p>
                <w:p w:rsidR="00601E58" w:rsidRPr="00FE7EE7" w:rsidRDefault="00601E58" w:rsidP="00C71546">
                  <w:pPr>
                    <w:rPr>
                      <w:b/>
                    </w:rPr>
                  </w:pPr>
                  <w:r w:rsidRPr="00FE7EE7">
                    <w:rPr>
                      <w:b/>
                    </w:rPr>
                    <w:t>Банковские реквизиты для расчета в Долларах</w:t>
                  </w:r>
                </w:p>
                <w:p w:rsidR="00032C81" w:rsidRPr="00255BCE" w:rsidRDefault="00032C81" w:rsidP="00C71546">
                  <w:pPr>
                    <w:rPr>
                      <w:sz w:val="21"/>
                    </w:rPr>
                  </w:pPr>
                </w:p>
                <w:p w:rsidR="00255BCE" w:rsidRPr="00255BCE" w:rsidRDefault="00255BCE" w:rsidP="00C71546">
                  <w:pPr>
                    <w:rPr>
                      <w:sz w:val="21"/>
                    </w:rPr>
                  </w:pPr>
                </w:p>
                <w:p w:rsidR="00255BCE" w:rsidRPr="00255BCE" w:rsidRDefault="00255BCE" w:rsidP="00C71546">
                  <w:pPr>
                    <w:rPr>
                      <w:sz w:val="21"/>
                    </w:rPr>
                  </w:pPr>
                </w:p>
                <w:p w:rsidR="00255BCE" w:rsidRPr="00255BCE" w:rsidRDefault="00255BCE" w:rsidP="00C71546">
                  <w:pPr>
                    <w:rPr>
                      <w:sz w:val="21"/>
                    </w:rPr>
                  </w:pPr>
                </w:p>
                <w:p w:rsidR="00255BCE" w:rsidRPr="00255BCE" w:rsidRDefault="00255BCE" w:rsidP="00C71546">
                  <w:pPr>
                    <w:rPr>
                      <w:sz w:val="21"/>
                    </w:rPr>
                  </w:pPr>
                </w:p>
                <w:p w:rsidR="00255BCE" w:rsidRPr="00255BCE" w:rsidRDefault="00255BCE" w:rsidP="00C71546">
                  <w:pPr>
                    <w:rPr>
                      <w:sz w:val="21"/>
                    </w:rPr>
                  </w:pPr>
                </w:p>
                <w:p w:rsidR="00032C81" w:rsidRPr="00255BCE" w:rsidRDefault="00032C81" w:rsidP="002853CF">
                  <w:pPr>
                    <w:rPr>
                      <w:sz w:val="21"/>
                    </w:rPr>
                  </w:pPr>
                </w:p>
                <w:p w:rsidR="00032C81" w:rsidRPr="00255BCE" w:rsidRDefault="00032C81" w:rsidP="002853CF">
                  <w:pPr>
                    <w:rPr>
                      <w:sz w:val="21"/>
                    </w:rPr>
                  </w:pPr>
                </w:p>
                <w:p w:rsidR="00255BCE" w:rsidRDefault="00255BCE" w:rsidP="00C71546">
                  <w:pPr>
                    <w:rPr>
                      <w:rStyle w:val="wmi-callto"/>
                      <w:color w:val="000000"/>
                      <w:shd w:val="clear" w:color="auto" w:fill="FFFFFF"/>
                    </w:rPr>
                  </w:pPr>
                </w:p>
                <w:p w:rsidR="00255BCE" w:rsidRDefault="00255BCE" w:rsidP="00C71546">
                  <w:pPr>
                    <w:rPr>
                      <w:rStyle w:val="wmi-callto"/>
                      <w:color w:val="000000"/>
                      <w:shd w:val="clear" w:color="auto" w:fill="FFFFFF"/>
                    </w:rPr>
                  </w:pPr>
                </w:p>
                <w:p w:rsidR="00255BCE" w:rsidRDefault="00255BCE" w:rsidP="00C71546">
                  <w:pPr>
                    <w:rPr>
                      <w:rStyle w:val="wmi-callto"/>
                      <w:color w:val="000000"/>
                      <w:shd w:val="clear" w:color="auto" w:fill="FFFFFF"/>
                    </w:rPr>
                  </w:pPr>
                </w:p>
                <w:p w:rsidR="00255BCE" w:rsidRDefault="00255BCE" w:rsidP="00C71546">
                  <w:pPr>
                    <w:rPr>
                      <w:rStyle w:val="wmi-callto"/>
                      <w:color w:val="000000"/>
                      <w:shd w:val="clear" w:color="auto" w:fill="FFFFFF"/>
                    </w:rPr>
                  </w:pPr>
                </w:p>
                <w:p w:rsidR="00C71546" w:rsidRPr="00435733" w:rsidRDefault="00C71546" w:rsidP="00C71546">
                  <w:pPr>
                    <w:rPr>
                      <w:b/>
                    </w:rPr>
                  </w:pPr>
                  <w:r>
                    <w:rPr>
                      <w:rStyle w:val="wmi-callto"/>
                      <w:color w:val="000000"/>
                      <w:shd w:val="clear" w:color="auto" w:fill="FFFFFF"/>
                    </w:rPr>
                    <w:t>Контактная информация:</w:t>
                  </w:r>
                </w:p>
                <w:p w:rsidR="00032C81" w:rsidRDefault="00032C81" w:rsidP="002853CF">
                  <w:pPr>
                    <w:rPr>
                      <w:sz w:val="21"/>
                    </w:rPr>
                  </w:pPr>
                </w:p>
                <w:p w:rsidR="00255BCE" w:rsidRPr="00C71546" w:rsidRDefault="00255BCE" w:rsidP="002853CF">
                  <w:pPr>
                    <w:rPr>
                      <w:sz w:val="21"/>
                    </w:rPr>
                  </w:pPr>
                </w:p>
                <w:p w:rsidR="00032C81" w:rsidRPr="00C71546" w:rsidRDefault="00032C81" w:rsidP="002853CF">
                  <w:pPr>
                    <w:rPr>
                      <w:sz w:val="21"/>
                    </w:rPr>
                  </w:pPr>
                </w:p>
                <w:p w:rsidR="00032C81" w:rsidRPr="00C71546" w:rsidRDefault="00032C81" w:rsidP="002853CF">
                  <w:pPr>
                    <w:rPr>
                      <w:sz w:val="21"/>
                    </w:rPr>
                  </w:pPr>
                </w:p>
                <w:p w:rsidR="00C71546" w:rsidRPr="001A01FA" w:rsidRDefault="00C71546" w:rsidP="00C71546">
                  <w:pPr>
                    <w:rPr>
                      <w:b/>
                    </w:rPr>
                  </w:pPr>
                  <w:r w:rsidRPr="001A01FA">
                    <w:rPr>
                      <w:b/>
                    </w:rPr>
                    <w:t>Директор</w:t>
                  </w:r>
                </w:p>
                <w:p w:rsidR="00A25D44" w:rsidRPr="001A01FA" w:rsidRDefault="00C71546" w:rsidP="002853CF">
                  <w:pPr>
                    <w:rPr>
                      <w:b/>
                    </w:rPr>
                  </w:pPr>
                  <w:proofErr w:type="spellStart"/>
                  <w:r w:rsidRPr="00C71546">
                    <w:rPr>
                      <w:b/>
                      <w:szCs w:val="24"/>
                    </w:rPr>
                    <w:t>Майлыбаев</w:t>
                  </w:r>
                  <w:proofErr w:type="spellEnd"/>
                  <w:r w:rsidRPr="00C71546">
                    <w:rPr>
                      <w:b/>
                      <w:szCs w:val="24"/>
                    </w:rPr>
                    <w:t xml:space="preserve"> Ж. Б.</w:t>
                  </w:r>
                  <w:r w:rsidRPr="00C71546">
                    <w:rPr>
                      <w:b/>
                    </w:rPr>
                    <w:t>____________________________</w:t>
                  </w:r>
                  <w:permEnd w:id="455886672"/>
                </w:p>
              </w:tc>
            </w:tr>
            <w:tr w:rsidR="00FE7EE7" w:rsidRPr="001A01FA" w:rsidTr="002D4965">
              <w:tc>
                <w:tcPr>
                  <w:tcW w:w="4883" w:type="dxa"/>
                </w:tcPr>
                <w:p w:rsidR="00FE7EE7" w:rsidRPr="001A01FA" w:rsidRDefault="00FE7EE7" w:rsidP="0008292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07" w:type="dxa"/>
                </w:tcPr>
                <w:p w:rsidR="00FE7EE7" w:rsidRPr="001A01FA" w:rsidRDefault="00FE7EE7" w:rsidP="00F265E9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A25D44" w:rsidRPr="001A01FA" w:rsidRDefault="00A25D44" w:rsidP="0008292B">
            <w:pPr>
              <w:tabs>
                <w:tab w:val="left" w:pos="567"/>
              </w:tabs>
              <w:spacing w:before="120" w:after="120"/>
              <w:jc w:val="both"/>
            </w:pPr>
          </w:p>
        </w:tc>
      </w:tr>
    </w:tbl>
    <w:p w:rsidR="00CB546E" w:rsidRPr="001A01FA" w:rsidRDefault="00CB546E" w:rsidP="0008292B">
      <w:pPr>
        <w:spacing w:before="120" w:after="120"/>
      </w:pPr>
    </w:p>
    <w:sectPr w:rsidR="00CB546E" w:rsidRPr="001A01FA" w:rsidSect="00C5738C">
      <w:footerReference w:type="default" r:id="rId8"/>
      <w:headerReference w:type="first" r:id="rId9"/>
      <w:footerReference w:type="first" r:id="rId10"/>
      <w:pgSz w:w="11906" w:h="16838"/>
      <w:pgMar w:top="426" w:right="851" w:bottom="142" w:left="851" w:header="227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FB5" w:rsidRDefault="00121FB5">
      <w:r>
        <w:separator/>
      </w:r>
    </w:p>
  </w:endnote>
  <w:endnote w:type="continuationSeparator" w:id="0">
    <w:p w:rsidR="00121FB5" w:rsidRDefault="0012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larendon Condense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965" w:rsidRDefault="002D4965" w:rsidP="00C156B2">
    <w:pPr>
      <w:pStyle w:val="a9"/>
    </w:pPr>
    <w:r w:rsidRPr="00CD344D">
      <w:t>Д</w:t>
    </w:r>
    <w:r>
      <w:t>оговор №</w:t>
    </w:r>
    <w:r w:rsidRPr="00517CD5">
      <w:t xml:space="preserve"> </w:t>
    </w:r>
    <w:proofErr w:type="gramStart"/>
    <w:r>
      <w:t xml:space="preserve">от  </w:t>
    </w:r>
    <w:r w:rsidR="00517CD5" w:rsidRPr="00517CD5">
      <w:t>.</w:t>
    </w:r>
    <w:proofErr w:type="gramEnd"/>
    <w:r w:rsidR="00255BCE">
      <w:t xml:space="preserve">  </w:t>
    </w:r>
    <w:r w:rsidR="00517CD5">
      <w:rPr>
        <w:lang w:val="en-US"/>
      </w:rPr>
      <w:t>.</w:t>
    </w:r>
    <w:r w:rsidR="00255BCE">
      <w:t xml:space="preserve"> </w:t>
    </w:r>
    <w:r>
      <w:t>202</w:t>
    </w:r>
    <w:r w:rsidRPr="00517CD5">
      <w:t>1</w:t>
    </w:r>
    <w:r w:rsidRPr="00CD344D">
      <w:t>г</w:t>
    </w:r>
    <w:r>
      <w:t xml:space="preserve"> 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9472E8">
      <w:rPr>
        <w:noProof/>
      </w:rPr>
      <w:t>3</w:t>
    </w:r>
    <w:r>
      <w:fldChar w:fldCharType="end"/>
    </w:r>
  </w:p>
  <w:p w:rsidR="002D4965" w:rsidRPr="008147F5" w:rsidRDefault="002D4965" w:rsidP="008147F5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2743245"/>
      <w:docPartObj>
        <w:docPartGallery w:val="Page Numbers (Bottom of Page)"/>
        <w:docPartUnique/>
      </w:docPartObj>
    </w:sdtPr>
    <w:sdtEndPr/>
    <w:sdtContent>
      <w:p w:rsidR="002D4965" w:rsidRDefault="002D49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D4965" w:rsidRDefault="002D4965">
    <w:pPr>
      <w:pStyle w:val="a9"/>
    </w:pPr>
    <w:r>
      <w:t>Договор № от    2016г.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FB5" w:rsidRDefault="00121FB5">
      <w:r>
        <w:separator/>
      </w:r>
    </w:p>
  </w:footnote>
  <w:footnote w:type="continuationSeparator" w:id="0">
    <w:p w:rsidR="00121FB5" w:rsidRDefault="00121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2D4965" w:rsidRDefault="002D4965">
        <w:pPr>
          <w:pStyle w:val="a7"/>
        </w:pPr>
        <w:r>
          <w:t>[Введите текст]</w:t>
        </w:r>
      </w:p>
    </w:sdtContent>
  </w:sdt>
  <w:p w:rsidR="002D4965" w:rsidRDefault="002D496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3DE"/>
    <w:multiLevelType w:val="hybridMultilevel"/>
    <w:tmpl w:val="E294015E"/>
    <w:lvl w:ilvl="0" w:tplc="AF36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1447B2">
      <w:numFmt w:val="none"/>
      <w:lvlText w:val=""/>
      <w:lvlJc w:val="left"/>
      <w:pPr>
        <w:tabs>
          <w:tab w:val="num" w:pos="360"/>
        </w:tabs>
      </w:pPr>
    </w:lvl>
    <w:lvl w:ilvl="2" w:tplc="E1ACFDF4">
      <w:numFmt w:val="none"/>
      <w:lvlText w:val=""/>
      <w:lvlJc w:val="left"/>
      <w:pPr>
        <w:tabs>
          <w:tab w:val="num" w:pos="360"/>
        </w:tabs>
      </w:pPr>
    </w:lvl>
    <w:lvl w:ilvl="3" w:tplc="31283C76">
      <w:numFmt w:val="none"/>
      <w:lvlText w:val=""/>
      <w:lvlJc w:val="left"/>
      <w:pPr>
        <w:tabs>
          <w:tab w:val="num" w:pos="360"/>
        </w:tabs>
      </w:pPr>
    </w:lvl>
    <w:lvl w:ilvl="4" w:tplc="F81AA7FE">
      <w:numFmt w:val="none"/>
      <w:lvlText w:val=""/>
      <w:lvlJc w:val="left"/>
      <w:pPr>
        <w:tabs>
          <w:tab w:val="num" w:pos="360"/>
        </w:tabs>
      </w:pPr>
    </w:lvl>
    <w:lvl w:ilvl="5" w:tplc="259E7926">
      <w:numFmt w:val="none"/>
      <w:lvlText w:val=""/>
      <w:lvlJc w:val="left"/>
      <w:pPr>
        <w:tabs>
          <w:tab w:val="num" w:pos="360"/>
        </w:tabs>
      </w:pPr>
    </w:lvl>
    <w:lvl w:ilvl="6" w:tplc="07B277D4">
      <w:numFmt w:val="none"/>
      <w:lvlText w:val=""/>
      <w:lvlJc w:val="left"/>
      <w:pPr>
        <w:tabs>
          <w:tab w:val="num" w:pos="360"/>
        </w:tabs>
      </w:pPr>
    </w:lvl>
    <w:lvl w:ilvl="7" w:tplc="9E744F76">
      <w:numFmt w:val="none"/>
      <w:lvlText w:val=""/>
      <w:lvlJc w:val="left"/>
      <w:pPr>
        <w:tabs>
          <w:tab w:val="num" w:pos="360"/>
        </w:tabs>
      </w:pPr>
    </w:lvl>
    <w:lvl w:ilvl="8" w:tplc="EDC0A39A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41E7DF0"/>
    <w:multiLevelType w:val="multilevel"/>
    <w:tmpl w:val="776839A8"/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57B542F"/>
    <w:multiLevelType w:val="hybridMultilevel"/>
    <w:tmpl w:val="4DDEA5C2"/>
    <w:lvl w:ilvl="0" w:tplc="F90006C0">
      <w:start w:val="1"/>
      <w:numFmt w:val="decimal"/>
      <w:lvlText w:val="3.10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65D1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B626F2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F7ctGAAqWd85qMx1MTIRRc14YzFKGmmHdvLrKhR/4F2GunSbZ+0p/PqbwNCn/CCtDZ+V4URjeOqB0fuznb/XA==" w:salt="eUeCX9CZ7k5lh5cI2RhSPw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F4"/>
    <w:rsid w:val="000005EB"/>
    <w:rsid w:val="00007699"/>
    <w:rsid w:val="00013139"/>
    <w:rsid w:val="0001581F"/>
    <w:rsid w:val="00020AF3"/>
    <w:rsid w:val="0002474D"/>
    <w:rsid w:val="000275D3"/>
    <w:rsid w:val="000317AB"/>
    <w:rsid w:val="00032C81"/>
    <w:rsid w:val="00034A97"/>
    <w:rsid w:val="00035160"/>
    <w:rsid w:val="0004220B"/>
    <w:rsid w:val="00042DFB"/>
    <w:rsid w:val="00050DF0"/>
    <w:rsid w:val="00061132"/>
    <w:rsid w:val="00064A7B"/>
    <w:rsid w:val="0007370B"/>
    <w:rsid w:val="00073A51"/>
    <w:rsid w:val="00080170"/>
    <w:rsid w:val="000804BE"/>
    <w:rsid w:val="000819F6"/>
    <w:rsid w:val="0008292B"/>
    <w:rsid w:val="00094865"/>
    <w:rsid w:val="000A003F"/>
    <w:rsid w:val="000B7451"/>
    <w:rsid w:val="000C36D5"/>
    <w:rsid w:val="000D1CCF"/>
    <w:rsid w:val="000E76FE"/>
    <w:rsid w:val="000F0AE5"/>
    <w:rsid w:val="000F0DDD"/>
    <w:rsid w:val="000F7BCA"/>
    <w:rsid w:val="0010662B"/>
    <w:rsid w:val="00112B83"/>
    <w:rsid w:val="001201A3"/>
    <w:rsid w:val="00121FB5"/>
    <w:rsid w:val="00124802"/>
    <w:rsid w:val="00124FB9"/>
    <w:rsid w:val="00126589"/>
    <w:rsid w:val="00126918"/>
    <w:rsid w:val="00147319"/>
    <w:rsid w:val="00161C9D"/>
    <w:rsid w:val="001637E2"/>
    <w:rsid w:val="00163A90"/>
    <w:rsid w:val="00163EEE"/>
    <w:rsid w:val="00163FFB"/>
    <w:rsid w:val="00164214"/>
    <w:rsid w:val="00165026"/>
    <w:rsid w:val="00165050"/>
    <w:rsid w:val="00165F74"/>
    <w:rsid w:val="00170496"/>
    <w:rsid w:val="001726DC"/>
    <w:rsid w:val="00181D5B"/>
    <w:rsid w:val="00184240"/>
    <w:rsid w:val="00191D00"/>
    <w:rsid w:val="00194F39"/>
    <w:rsid w:val="00196C30"/>
    <w:rsid w:val="00197EF9"/>
    <w:rsid w:val="001A01FA"/>
    <w:rsid w:val="001A07A1"/>
    <w:rsid w:val="001A0C9A"/>
    <w:rsid w:val="001A44A6"/>
    <w:rsid w:val="001A50F3"/>
    <w:rsid w:val="001A55A5"/>
    <w:rsid w:val="001A669C"/>
    <w:rsid w:val="001B0FB1"/>
    <w:rsid w:val="001C211F"/>
    <w:rsid w:val="001C633D"/>
    <w:rsid w:val="001D2BCD"/>
    <w:rsid w:val="001D5560"/>
    <w:rsid w:val="001D5964"/>
    <w:rsid w:val="001D5FDD"/>
    <w:rsid w:val="001D6E0D"/>
    <w:rsid w:val="001E6086"/>
    <w:rsid w:val="001F2125"/>
    <w:rsid w:val="001F3951"/>
    <w:rsid w:val="001F69FB"/>
    <w:rsid w:val="00207250"/>
    <w:rsid w:val="00210C7B"/>
    <w:rsid w:val="00222DB8"/>
    <w:rsid w:val="00226D54"/>
    <w:rsid w:val="00236479"/>
    <w:rsid w:val="00250431"/>
    <w:rsid w:val="00250703"/>
    <w:rsid w:val="0025106E"/>
    <w:rsid w:val="002534DE"/>
    <w:rsid w:val="00255BCE"/>
    <w:rsid w:val="002623D3"/>
    <w:rsid w:val="00273F39"/>
    <w:rsid w:val="0027684B"/>
    <w:rsid w:val="00280163"/>
    <w:rsid w:val="002841B6"/>
    <w:rsid w:val="002853CF"/>
    <w:rsid w:val="002941C6"/>
    <w:rsid w:val="00295BF2"/>
    <w:rsid w:val="00295D8C"/>
    <w:rsid w:val="002A183A"/>
    <w:rsid w:val="002A2D79"/>
    <w:rsid w:val="002A3491"/>
    <w:rsid w:val="002A5D70"/>
    <w:rsid w:val="002A626B"/>
    <w:rsid w:val="002A658A"/>
    <w:rsid w:val="002B4BF0"/>
    <w:rsid w:val="002B62AA"/>
    <w:rsid w:val="002B7604"/>
    <w:rsid w:val="002C26AA"/>
    <w:rsid w:val="002C3FBE"/>
    <w:rsid w:val="002C57A2"/>
    <w:rsid w:val="002D4965"/>
    <w:rsid w:val="002E6E72"/>
    <w:rsid w:val="002F0323"/>
    <w:rsid w:val="002F278C"/>
    <w:rsid w:val="003013F6"/>
    <w:rsid w:val="00316E69"/>
    <w:rsid w:val="00322EED"/>
    <w:rsid w:val="003271FA"/>
    <w:rsid w:val="0033044B"/>
    <w:rsid w:val="00330C7F"/>
    <w:rsid w:val="00337E2F"/>
    <w:rsid w:val="0035270D"/>
    <w:rsid w:val="00364B99"/>
    <w:rsid w:val="003717C1"/>
    <w:rsid w:val="00371858"/>
    <w:rsid w:val="00375990"/>
    <w:rsid w:val="003813F2"/>
    <w:rsid w:val="003860D9"/>
    <w:rsid w:val="00392C85"/>
    <w:rsid w:val="003A55C6"/>
    <w:rsid w:val="003A64B0"/>
    <w:rsid w:val="003B24A3"/>
    <w:rsid w:val="003C5316"/>
    <w:rsid w:val="003C56AD"/>
    <w:rsid w:val="003C6E93"/>
    <w:rsid w:val="003C7AA3"/>
    <w:rsid w:val="003D0672"/>
    <w:rsid w:val="003D4314"/>
    <w:rsid w:val="003E68F5"/>
    <w:rsid w:val="003E7B27"/>
    <w:rsid w:val="003F5305"/>
    <w:rsid w:val="003F7D58"/>
    <w:rsid w:val="004001A7"/>
    <w:rsid w:val="00400E88"/>
    <w:rsid w:val="0040281D"/>
    <w:rsid w:val="00403C90"/>
    <w:rsid w:val="00411737"/>
    <w:rsid w:val="004123B5"/>
    <w:rsid w:val="00414340"/>
    <w:rsid w:val="00414F4B"/>
    <w:rsid w:val="004167B4"/>
    <w:rsid w:val="00423786"/>
    <w:rsid w:val="00433E9F"/>
    <w:rsid w:val="0043459E"/>
    <w:rsid w:val="00435733"/>
    <w:rsid w:val="004445B2"/>
    <w:rsid w:val="00445771"/>
    <w:rsid w:val="00450085"/>
    <w:rsid w:val="004521FE"/>
    <w:rsid w:val="004535E4"/>
    <w:rsid w:val="00453D80"/>
    <w:rsid w:val="0046166E"/>
    <w:rsid w:val="00463939"/>
    <w:rsid w:val="00463EA7"/>
    <w:rsid w:val="004663EA"/>
    <w:rsid w:val="004945C7"/>
    <w:rsid w:val="004A4A97"/>
    <w:rsid w:val="004A60B6"/>
    <w:rsid w:val="004B5A38"/>
    <w:rsid w:val="004B66C1"/>
    <w:rsid w:val="004D0B51"/>
    <w:rsid w:val="004D70B5"/>
    <w:rsid w:val="004D723A"/>
    <w:rsid w:val="004E11C2"/>
    <w:rsid w:val="004E61A1"/>
    <w:rsid w:val="004E7600"/>
    <w:rsid w:val="004F3EFF"/>
    <w:rsid w:val="00506909"/>
    <w:rsid w:val="005122CB"/>
    <w:rsid w:val="00513FF9"/>
    <w:rsid w:val="00516748"/>
    <w:rsid w:val="0051714A"/>
    <w:rsid w:val="00517CD5"/>
    <w:rsid w:val="0052415A"/>
    <w:rsid w:val="00524BA9"/>
    <w:rsid w:val="00524C1F"/>
    <w:rsid w:val="005251F7"/>
    <w:rsid w:val="00530F3B"/>
    <w:rsid w:val="0053226A"/>
    <w:rsid w:val="00532E2E"/>
    <w:rsid w:val="00534EF9"/>
    <w:rsid w:val="00537B07"/>
    <w:rsid w:val="00545589"/>
    <w:rsid w:val="005533B3"/>
    <w:rsid w:val="00561076"/>
    <w:rsid w:val="00573C85"/>
    <w:rsid w:val="00574AA8"/>
    <w:rsid w:val="00576863"/>
    <w:rsid w:val="00583B78"/>
    <w:rsid w:val="005926B5"/>
    <w:rsid w:val="00595A75"/>
    <w:rsid w:val="005A105A"/>
    <w:rsid w:val="005B70C4"/>
    <w:rsid w:val="005C16E5"/>
    <w:rsid w:val="005C177E"/>
    <w:rsid w:val="005C6BA3"/>
    <w:rsid w:val="005D01D4"/>
    <w:rsid w:val="005D2FAE"/>
    <w:rsid w:val="005E0AD5"/>
    <w:rsid w:val="005F0AA9"/>
    <w:rsid w:val="005F4E12"/>
    <w:rsid w:val="005F71D0"/>
    <w:rsid w:val="00601E58"/>
    <w:rsid w:val="00602E1B"/>
    <w:rsid w:val="0060364A"/>
    <w:rsid w:val="00607BE9"/>
    <w:rsid w:val="00613E0C"/>
    <w:rsid w:val="00615DB9"/>
    <w:rsid w:val="006171B3"/>
    <w:rsid w:val="00617B4E"/>
    <w:rsid w:val="00620BAA"/>
    <w:rsid w:val="006227AF"/>
    <w:rsid w:val="00630003"/>
    <w:rsid w:val="00634291"/>
    <w:rsid w:val="006522A9"/>
    <w:rsid w:val="00660C47"/>
    <w:rsid w:val="00662841"/>
    <w:rsid w:val="00663335"/>
    <w:rsid w:val="00665FE9"/>
    <w:rsid w:val="006670C8"/>
    <w:rsid w:val="0067371A"/>
    <w:rsid w:val="00680010"/>
    <w:rsid w:val="006956C4"/>
    <w:rsid w:val="0069668F"/>
    <w:rsid w:val="006A4E0F"/>
    <w:rsid w:val="006A5440"/>
    <w:rsid w:val="006A7DD6"/>
    <w:rsid w:val="006B3EE0"/>
    <w:rsid w:val="006B75F1"/>
    <w:rsid w:val="006B76F8"/>
    <w:rsid w:val="006C0DAA"/>
    <w:rsid w:val="006D0797"/>
    <w:rsid w:val="006F31EB"/>
    <w:rsid w:val="007016F5"/>
    <w:rsid w:val="00701BA5"/>
    <w:rsid w:val="00704BF8"/>
    <w:rsid w:val="00705628"/>
    <w:rsid w:val="00705E95"/>
    <w:rsid w:val="007067DD"/>
    <w:rsid w:val="00707D0F"/>
    <w:rsid w:val="00707F0A"/>
    <w:rsid w:val="00710FCC"/>
    <w:rsid w:val="00713E8F"/>
    <w:rsid w:val="00724345"/>
    <w:rsid w:val="007266FC"/>
    <w:rsid w:val="00737538"/>
    <w:rsid w:val="007377B1"/>
    <w:rsid w:val="00737C88"/>
    <w:rsid w:val="00741552"/>
    <w:rsid w:val="00742A8C"/>
    <w:rsid w:val="007438F2"/>
    <w:rsid w:val="00753499"/>
    <w:rsid w:val="00772D29"/>
    <w:rsid w:val="00773930"/>
    <w:rsid w:val="00775209"/>
    <w:rsid w:val="0078064D"/>
    <w:rsid w:val="00783626"/>
    <w:rsid w:val="007953E7"/>
    <w:rsid w:val="007B2396"/>
    <w:rsid w:val="007B4B7E"/>
    <w:rsid w:val="007C2EF4"/>
    <w:rsid w:val="007C525B"/>
    <w:rsid w:val="007D2E26"/>
    <w:rsid w:val="007E4D76"/>
    <w:rsid w:val="00800FFE"/>
    <w:rsid w:val="00812217"/>
    <w:rsid w:val="008147F5"/>
    <w:rsid w:val="00823D8D"/>
    <w:rsid w:val="00836D30"/>
    <w:rsid w:val="0084670C"/>
    <w:rsid w:val="00861796"/>
    <w:rsid w:val="0086183A"/>
    <w:rsid w:val="00861E61"/>
    <w:rsid w:val="00862043"/>
    <w:rsid w:val="0087784B"/>
    <w:rsid w:val="008804C3"/>
    <w:rsid w:val="00881AB8"/>
    <w:rsid w:val="00890EC1"/>
    <w:rsid w:val="00892793"/>
    <w:rsid w:val="00892C5E"/>
    <w:rsid w:val="008A0883"/>
    <w:rsid w:val="008A258A"/>
    <w:rsid w:val="008A30AA"/>
    <w:rsid w:val="008A4F8A"/>
    <w:rsid w:val="008A5201"/>
    <w:rsid w:val="008B1EA2"/>
    <w:rsid w:val="008B43F3"/>
    <w:rsid w:val="008B67D9"/>
    <w:rsid w:val="008B7256"/>
    <w:rsid w:val="008C2940"/>
    <w:rsid w:val="008D02DC"/>
    <w:rsid w:val="008D0CDB"/>
    <w:rsid w:val="008D13DC"/>
    <w:rsid w:val="008E3AB9"/>
    <w:rsid w:val="008E4565"/>
    <w:rsid w:val="008E5D13"/>
    <w:rsid w:val="008E65EE"/>
    <w:rsid w:val="008E6BFD"/>
    <w:rsid w:val="008F6770"/>
    <w:rsid w:val="008F7F49"/>
    <w:rsid w:val="00900535"/>
    <w:rsid w:val="00901898"/>
    <w:rsid w:val="00903C7D"/>
    <w:rsid w:val="00910ED9"/>
    <w:rsid w:val="00921EB7"/>
    <w:rsid w:val="00931813"/>
    <w:rsid w:val="009332CA"/>
    <w:rsid w:val="009355E3"/>
    <w:rsid w:val="00936DBE"/>
    <w:rsid w:val="00942A9D"/>
    <w:rsid w:val="009448EB"/>
    <w:rsid w:val="009472E8"/>
    <w:rsid w:val="009701E3"/>
    <w:rsid w:val="0097445D"/>
    <w:rsid w:val="00974F3B"/>
    <w:rsid w:val="00976860"/>
    <w:rsid w:val="00981CA0"/>
    <w:rsid w:val="00984373"/>
    <w:rsid w:val="00987C8D"/>
    <w:rsid w:val="009907F9"/>
    <w:rsid w:val="00991C46"/>
    <w:rsid w:val="009942F4"/>
    <w:rsid w:val="009A11F2"/>
    <w:rsid w:val="009A4B2E"/>
    <w:rsid w:val="009C636A"/>
    <w:rsid w:val="009D502F"/>
    <w:rsid w:val="009D7D80"/>
    <w:rsid w:val="009F7747"/>
    <w:rsid w:val="00A00C54"/>
    <w:rsid w:val="00A116D6"/>
    <w:rsid w:val="00A11A73"/>
    <w:rsid w:val="00A13E69"/>
    <w:rsid w:val="00A15004"/>
    <w:rsid w:val="00A1605E"/>
    <w:rsid w:val="00A17DC4"/>
    <w:rsid w:val="00A25D44"/>
    <w:rsid w:val="00A25F26"/>
    <w:rsid w:val="00A3479B"/>
    <w:rsid w:val="00A44E9C"/>
    <w:rsid w:val="00A450D3"/>
    <w:rsid w:val="00A45F22"/>
    <w:rsid w:val="00A47EAB"/>
    <w:rsid w:val="00A5192D"/>
    <w:rsid w:val="00A53077"/>
    <w:rsid w:val="00A6472E"/>
    <w:rsid w:val="00A6798E"/>
    <w:rsid w:val="00A67AB7"/>
    <w:rsid w:val="00A67DE3"/>
    <w:rsid w:val="00A73CE5"/>
    <w:rsid w:val="00A74EBF"/>
    <w:rsid w:val="00A82E01"/>
    <w:rsid w:val="00A85ADE"/>
    <w:rsid w:val="00A91763"/>
    <w:rsid w:val="00A927ED"/>
    <w:rsid w:val="00A95577"/>
    <w:rsid w:val="00A95941"/>
    <w:rsid w:val="00AA1451"/>
    <w:rsid w:val="00AA67BB"/>
    <w:rsid w:val="00AB2154"/>
    <w:rsid w:val="00AB2301"/>
    <w:rsid w:val="00AB37E1"/>
    <w:rsid w:val="00AB64EC"/>
    <w:rsid w:val="00AB7AA0"/>
    <w:rsid w:val="00AC0089"/>
    <w:rsid w:val="00AC0594"/>
    <w:rsid w:val="00AC4D29"/>
    <w:rsid w:val="00AD1643"/>
    <w:rsid w:val="00AD3BD3"/>
    <w:rsid w:val="00AD570A"/>
    <w:rsid w:val="00AE2F36"/>
    <w:rsid w:val="00AE3ED5"/>
    <w:rsid w:val="00AE5F9D"/>
    <w:rsid w:val="00AF1233"/>
    <w:rsid w:val="00AF6A01"/>
    <w:rsid w:val="00B00A54"/>
    <w:rsid w:val="00B03D51"/>
    <w:rsid w:val="00B04D81"/>
    <w:rsid w:val="00B104D6"/>
    <w:rsid w:val="00B128CE"/>
    <w:rsid w:val="00B22F1A"/>
    <w:rsid w:val="00B30575"/>
    <w:rsid w:val="00B36ABA"/>
    <w:rsid w:val="00B45BB4"/>
    <w:rsid w:val="00B46035"/>
    <w:rsid w:val="00B53EA2"/>
    <w:rsid w:val="00B554D2"/>
    <w:rsid w:val="00B55EF9"/>
    <w:rsid w:val="00B707C8"/>
    <w:rsid w:val="00B7249A"/>
    <w:rsid w:val="00B75471"/>
    <w:rsid w:val="00B7622E"/>
    <w:rsid w:val="00B77A60"/>
    <w:rsid w:val="00B844A7"/>
    <w:rsid w:val="00B84F91"/>
    <w:rsid w:val="00B84FED"/>
    <w:rsid w:val="00BA6FBF"/>
    <w:rsid w:val="00BB4BC0"/>
    <w:rsid w:val="00BB4D9B"/>
    <w:rsid w:val="00BB5FBE"/>
    <w:rsid w:val="00BB633C"/>
    <w:rsid w:val="00BE107D"/>
    <w:rsid w:val="00BE621E"/>
    <w:rsid w:val="00BF2E9E"/>
    <w:rsid w:val="00BF7A62"/>
    <w:rsid w:val="00C0649F"/>
    <w:rsid w:val="00C1431E"/>
    <w:rsid w:val="00C14F14"/>
    <w:rsid w:val="00C156B2"/>
    <w:rsid w:val="00C322D5"/>
    <w:rsid w:val="00C43AA6"/>
    <w:rsid w:val="00C44A9A"/>
    <w:rsid w:val="00C4622F"/>
    <w:rsid w:val="00C50F96"/>
    <w:rsid w:val="00C5738C"/>
    <w:rsid w:val="00C62C67"/>
    <w:rsid w:val="00C65F03"/>
    <w:rsid w:val="00C71546"/>
    <w:rsid w:val="00C7414F"/>
    <w:rsid w:val="00C77947"/>
    <w:rsid w:val="00C83C60"/>
    <w:rsid w:val="00C84EFE"/>
    <w:rsid w:val="00C85DAB"/>
    <w:rsid w:val="00C9168C"/>
    <w:rsid w:val="00CA3389"/>
    <w:rsid w:val="00CA5E56"/>
    <w:rsid w:val="00CB0873"/>
    <w:rsid w:val="00CB12C7"/>
    <w:rsid w:val="00CB1C82"/>
    <w:rsid w:val="00CB3512"/>
    <w:rsid w:val="00CB4F1A"/>
    <w:rsid w:val="00CB546E"/>
    <w:rsid w:val="00CC7425"/>
    <w:rsid w:val="00CC7504"/>
    <w:rsid w:val="00CC7650"/>
    <w:rsid w:val="00CD0061"/>
    <w:rsid w:val="00CD0193"/>
    <w:rsid w:val="00CD344D"/>
    <w:rsid w:val="00CF0812"/>
    <w:rsid w:val="00CF2FB2"/>
    <w:rsid w:val="00D20BD4"/>
    <w:rsid w:val="00D24504"/>
    <w:rsid w:val="00D30875"/>
    <w:rsid w:val="00D30EC8"/>
    <w:rsid w:val="00D36506"/>
    <w:rsid w:val="00D36B2D"/>
    <w:rsid w:val="00D37E1C"/>
    <w:rsid w:val="00D42617"/>
    <w:rsid w:val="00D60972"/>
    <w:rsid w:val="00D6264F"/>
    <w:rsid w:val="00D64386"/>
    <w:rsid w:val="00D71C90"/>
    <w:rsid w:val="00D747E6"/>
    <w:rsid w:val="00D76CE6"/>
    <w:rsid w:val="00D77766"/>
    <w:rsid w:val="00D8276D"/>
    <w:rsid w:val="00D8466F"/>
    <w:rsid w:val="00D91334"/>
    <w:rsid w:val="00DA25FB"/>
    <w:rsid w:val="00DB4730"/>
    <w:rsid w:val="00DC06B5"/>
    <w:rsid w:val="00DC10F1"/>
    <w:rsid w:val="00DC31B1"/>
    <w:rsid w:val="00DD4832"/>
    <w:rsid w:val="00DD5095"/>
    <w:rsid w:val="00DE2E09"/>
    <w:rsid w:val="00DE4BCC"/>
    <w:rsid w:val="00DE4CBB"/>
    <w:rsid w:val="00DE7BCE"/>
    <w:rsid w:val="00DF05E1"/>
    <w:rsid w:val="00E054E4"/>
    <w:rsid w:val="00E070C3"/>
    <w:rsid w:val="00E11232"/>
    <w:rsid w:val="00E120B0"/>
    <w:rsid w:val="00E20A71"/>
    <w:rsid w:val="00E21761"/>
    <w:rsid w:val="00E25322"/>
    <w:rsid w:val="00E35E93"/>
    <w:rsid w:val="00E3763B"/>
    <w:rsid w:val="00E37E54"/>
    <w:rsid w:val="00E41614"/>
    <w:rsid w:val="00E42851"/>
    <w:rsid w:val="00E50959"/>
    <w:rsid w:val="00E53249"/>
    <w:rsid w:val="00E5784F"/>
    <w:rsid w:val="00E64881"/>
    <w:rsid w:val="00E70678"/>
    <w:rsid w:val="00E7127A"/>
    <w:rsid w:val="00E777AC"/>
    <w:rsid w:val="00E84DC8"/>
    <w:rsid w:val="00E853A7"/>
    <w:rsid w:val="00E90437"/>
    <w:rsid w:val="00E94573"/>
    <w:rsid w:val="00EA0C85"/>
    <w:rsid w:val="00EB3013"/>
    <w:rsid w:val="00EC0903"/>
    <w:rsid w:val="00EC13C6"/>
    <w:rsid w:val="00EC2374"/>
    <w:rsid w:val="00EC5457"/>
    <w:rsid w:val="00EC613F"/>
    <w:rsid w:val="00ED065A"/>
    <w:rsid w:val="00ED093B"/>
    <w:rsid w:val="00ED6379"/>
    <w:rsid w:val="00ED7366"/>
    <w:rsid w:val="00EE62BA"/>
    <w:rsid w:val="00EE66EE"/>
    <w:rsid w:val="00EE6D1B"/>
    <w:rsid w:val="00EF58D5"/>
    <w:rsid w:val="00EF6C17"/>
    <w:rsid w:val="00F021E6"/>
    <w:rsid w:val="00F11D8C"/>
    <w:rsid w:val="00F11F5D"/>
    <w:rsid w:val="00F1412B"/>
    <w:rsid w:val="00F265E9"/>
    <w:rsid w:val="00F34C4C"/>
    <w:rsid w:val="00F356A8"/>
    <w:rsid w:val="00F36909"/>
    <w:rsid w:val="00F376E5"/>
    <w:rsid w:val="00F429CA"/>
    <w:rsid w:val="00F5473F"/>
    <w:rsid w:val="00F57A33"/>
    <w:rsid w:val="00F6053A"/>
    <w:rsid w:val="00F62390"/>
    <w:rsid w:val="00F65DA4"/>
    <w:rsid w:val="00F739A3"/>
    <w:rsid w:val="00F7738B"/>
    <w:rsid w:val="00F80A9D"/>
    <w:rsid w:val="00F90D80"/>
    <w:rsid w:val="00F93596"/>
    <w:rsid w:val="00FA0520"/>
    <w:rsid w:val="00FB09DA"/>
    <w:rsid w:val="00FB1744"/>
    <w:rsid w:val="00FB2A7F"/>
    <w:rsid w:val="00FC0965"/>
    <w:rsid w:val="00FC2116"/>
    <w:rsid w:val="00FC2688"/>
    <w:rsid w:val="00FC5C4D"/>
    <w:rsid w:val="00FE061E"/>
    <w:rsid w:val="00FE4F9E"/>
    <w:rsid w:val="00FE7EE7"/>
    <w:rsid w:val="00FF38E7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5AC7C22-840A-4FF7-B515-D2FB2208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A97"/>
    <w:rPr>
      <w:lang w:eastAsia="en-US"/>
    </w:rPr>
  </w:style>
  <w:style w:type="paragraph" w:styleId="1">
    <w:name w:val="heading 1"/>
    <w:basedOn w:val="a"/>
    <w:next w:val="a"/>
    <w:qFormat/>
    <w:rsid w:val="00034A97"/>
    <w:pPr>
      <w:keepNext/>
      <w:spacing w:after="100"/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034A97"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034A97"/>
    <w:pPr>
      <w:keepNext/>
      <w:ind w:left="-284" w:firstLine="284"/>
      <w:jc w:val="both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rsid w:val="00034A97"/>
    <w:pPr>
      <w:keepNext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rsid w:val="00034A97"/>
    <w:pPr>
      <w:keepNext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34A97"/>
    <w:pPr>
      <w:ind w:right="51"/>
      <w:jc w:val="center"/>
    </w:pPr>
    <w:rPr>
      <w:rFonts w:ascii="Clarendon Condensed" w:hAnsi="Clarendon Condensed"/>
      <w:color w:val="000000"/>
      <w:kern w:val="28"/>
      <w:sz w:val="28"/>
      <w:lang w:eastAsia="ru-RU"/>
    </w:rPr>
  </w:style>
  <w:style w:type="paragraph" w:styleId="20">
    <w:name w:val="Body Text Indent 2"/>
    <w:basedOn w:val="a"/>
    <w:rsid w:val="00034A97"/>
    <w:pPr>
      <w:spacing w:before="120"/>
      <w:ind w:left="567"/>
      <w:jc w:val="both"/>
    </w:pPr>
    <w:rPr>
      <w:kern w:val="28"/>
      <w:sz w:val="24"/>
    </w:rPr>
  </w:style>
  <w:style w:type="paragraph" w:styleId="a4">
    <w:name w:val="Body Text"/>
    <w:basedOn w:val="a"/>
    <w:rsid w:val="00034A97"/>
    <w:pPr>
      <w:spacing w:before="120"/>
      <w:jc w:val="both"/>
    </w:pPr>
    <w:rPr>
      <w:sz w:val="24"/>
    </w:rPr>
  </w:style>
  <w:style w:type="paragraph" w:styleId="a5">
    <w:name w:val="Body Text Indent"/>
    <w:basedOn w:val="a"/>
    <w:rsid w:val="00034A97"/>
    <w:pPr>
      <w:ind w:left="1418" w:hanging="1418"/>
    </w:pPr>
    <w:rPr>
      <w:sz w:val="22"/>
      <w:lang w:val="en-US"/>
    </w:rPr>
  </w:style>
  <w:style w:type="paragraph" w:styleId="30">
    <w:name w:val="Body Text Indent 3"/>
    <w:basedOn w:val="a"/>
    <w:rsid w:val="00034A97"/>
    <w:pPr>
      <w:tabs>
        <w:tab w:val="left" w:pos="1276"/>
      </w:tabs>
      <w:ind w:left="993" w:hanging="1135"/>
    </w:pPr>
    <w:rPr>
      <w:rFonts w:ascii="Arial" w:hAnsi="Arial"/>
      <w:lang w:val="en-US"/>
    </w:rPr>
  </w:style>
  <w:style w:type="paragraph" w:styleId="21">
    <w:name w:val="Body Text 2"/>
    <w:basedOn w:val="a"/>
    <w:rsid w:val="00034A97"/>
    <w:rPr>
      <w:sz w:val="24"/>
      <w:lang w:val="en-US"/>
    </w:rPr>
  </w:style>
  <w:style w:type="character" w:styleId="a6">
    <w:name w:val="Hyperlink"/>
    <w:basedOn w:val="a0"/>
    <w:rsid w:val="00034A97"/>
    <w:rPr>
      <w:color w:val="0000FF"/>
      <w:u w:val="single"/>
    </w:rPr>
  </w:style>
  <w:style w:type="paragraph" w:styleId="31">
    <w:name w:val="Body Text 3"/>
    <w:basedOn w:val="a"/>
    <w:link w:val="32"/>
    <w:rsid w:val="00034A97"/>
    <w:pPr>
      <w:tabs>
        <w:tab w:val="left" w:pos="397"/>
      </w:tabs>
      <w:spacing w:before="100" w:after="100"/>
      <w:jc w:val="both"/>
    </w:pPr>
    <w:rPr>
      <w:rFonts w:ascii="Arial" w:hAnsi="Arial"/>
      <w:lang w:val="en-US"/>
    </w:rPr>
  </w:style>
  <w:style w:type="paragraph" w:styleId="a7">
    <w:name w:val="header"/>
    <w:basedOn w:val="a"/>
    <w:link w:val="a8"/>
    <w:uiPriority w:val="99"/>
    <w:rsid w:val="00034A97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034A97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034A97"/>
  </w:style>
  <w:style w:type="paragraph" w:styleId="ac">
    <w:name w:val="Balloon Text"/>
    <w:basedOn w:val="a"/>
    <w:semiHidden/>
    <w:rsid w:val="00050DF0"/>
    <w:rPr>
      <w:rFonts w:ascii="Tahoma" w:hAnsi="Tahoma" w:cs="Tahoma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F93596"/>
    <w:rPr>
      <w:rFonts w:ascii="Arial" w:hAnsi="Arial"/>
      <w:lang w:val="en-US"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F429CA"/>
    <w:rPr>
      <w:lang w:eastAsia="en-US"/>
    </w:rPr>
  </w:style>
  <w:style w:type="paragraph" w:styleId="ad">
    <w:name w:val="List Paragraph"/>
    <w:basedOn w:val="a"/>
    <w:uiPriority w:val="34"/>
    <w:qFormat/>
    <w:rsid w:val="00F80A9D"/>
    <w:pPr>
      <w:ind w:left="720"/>
      <w:contextualSpacing/>
    </w:pPr>
  </w:style>
  <w:style w:type="character" w:customStyle="1" w:styleId="aa">
    <w:name w:val="Нижний колонтитул Знак"/>
    <w:basedOn w:val="a0"/>
    <w:link w:val="a9"/>
    <w:uiPriority w:val="99"/>
    <w:rsid w:val="005C16E5"/>
    <w:rPr>
      <w:lang w:eastAsia="en-US"/>
    </w:rPr>
  </w:style>
  <w:style w:type="table" w:styleId="ae">
    <w:name w:val="Table Grid"/>
    <w:basedOn w:val="a1"/>
    <w:uiPriority w:val="59"/>
    <w:rsid w:val="00A15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2853CF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wmi-callto">
    <w:name w:val="wmi-callto"/>
    <w:basedOn w:val="a0"/>
    <w:rsid w:val="0043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35F32-C488-43FA-B292-92BB19F1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1907</Words>
  <Characters>10871</Characters>
  <Application>Microsoft Office Word</Application>
  <DocSecurity>8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</vt:lpstr>
      <vt:lpstr>ДОГОВОР № ____</vt:lpstr>
    </vt:vector>
  </TitlesOfParts>
  <Company>Hewlett-Packard</Company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111</dc:creator>
  <cp:lastModifiedBy>Пена</cp:lastModifiedBy>
  <cp:revision>57</cp:revision>
  <cp:lastPrinted>2013-07-22T11:41:00Z</cp:lastPrinted>
  <dcterms:created xsi:type="dcterms:W3CDTF">2017-09-26T05:06:00Z</dcterms:created>
  <dcterms:modified xsi:type="dcterms:W3CDTF">2021-04-19T06:29:00Z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-1833711057</vt:i4>
  </property>
  <property fmtid="{D5CDD505-2E9C-101B-9397-08002B2CF9AE}" pid="3" name="_EmailSubject">
    <vt:lpwstr>223-03-A-Logistik</vt:lpwstr>
  </property>
  <property fmtid="{D5CDD505-2E9C-101B-9397-08002B2CF9AE}" pid="4" name="_AuthorEmail">
    <vt:lpwstr>togrul@bgt-az.com</vt:lpwstr>
  </property>
  <property fmtid="{D5CDD505-2E9C-101B-9397-08002B2CF9AE}" pid="5" name="_AuthorEmailDisplayName">
    <vt:lpwstr>Togrul Rzayev</vt:lpwstr>
  </property>
  <property fmtid="{D5CDD505-2E9C-101B-9397-08002B2CF9AE}" pid="6" name="_ReviewingToolsShownOnce">
    <vt:lpwstr/>
  </property>
</Properties>
</file>