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รายงานการประชุมคณะกรรมการพัฒนาหลักสูตรวิศวกรรมศาสตรบัณฑิต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สาขาวิชาวิศวกรรมปัญญาประดิษฐ์และระบบอัจฉริยะ (หลักสูตรใหม่ พ.ศ. ๒๕๗๐)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ครั้งที่ ๑ / ๒๕๖๙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วันพุธที่ ๒๙ กรกฎาคม ๒๕๖๙ เวลา ๐๙.๐๐ น.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ณ ห้องประชุมฟันเฟือง ชั้น ๒ อาคารปฏิบัติการกลาง และผ่านสื่ออิเล็กทรอนิกส์ ระบบ Zoom Meeting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คณะวิศวกรรมศาสตร์และเทคโนโลยีอุตสาหกรรม มหาวิทยาลัยกาฬสินธุ์</w:t>
      </w:r>
    </w:p>
    <w:p>
      <w:pPr>
        <w:spacing w:before="0" w:after="80"/>
        <w:jc w:val="center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********************************</w:t>
      </w:r>
    </w:p>
    <w:p>
      <w:pPr>
        <w:spacing w:before="60" w:after="0"/>
      </w:pPr>
      <w:r>
        <w:rPr>
          <w:rFonts w:ascii="TH SarabunIT๙" w:hAnsi="TH SarabunIT๙" w:cs="TH SarabunIT๙" w:eastAsia="TH SarabunIT๙"/>
          <w:b/>
          <w:sz w:val="32"/>
          <w:u w:val="single"/>
          <w:szCs w:val="32"/>
          <w:lang w:val="en-US" w:bidi="en-US"/>
          <w:bCs/>
        </w:rPr>
        <w:t>ผู้มาประชุม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๑. ผู้ช่วยศาสตราจารย์สรายุทธ  กรวิรัตน</w:t>
        <w:tab/>
        <w:t>ประธานกรรมการ (ประธานหลักสูตร)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๒. ดร. อัปสรรัชย์  น้ำทรง</w:t>
        <w:tab/>
        <w:t>กรรมการผู้ทรงคุณวุฒิ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๓. นายพิษณุ  บุญสรี</w:t>
        <w:tab/>
        <w:t>กรรมการผู้ทรงคุณวุฒิ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๔. ผู้ช่วยศาสตราจารย์กำธร  สารวรรณ</w:t>
        <w:tab/>
        <w:t>กรรมการ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๕. ผู้ช่วยศาสตราจารย์เกียรติสุดา  สุวรรณปา</w:t>
        <w:tab/>
        <w:t>กรรมการ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๖. อาจารย์บัณฑิต  สุริยวงศ์พงศา</w:t>
        <w:tab/>
        <w:t>กรรมการ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๗. อาจารย์อนุวัฒน์  ภาชนะวรรณ์</w:t>
        <w:tab/>
        <w:t>กรรมการและเลขานุการ</w:t>
      </w:r>
    </w:p>
    <w:p>
      <w:pPr>
        <w:spacing w:before="60" w:after="0"/>
      </w:pPr>
      <w:r>
        <w:rPr>
          <w:rFonts w:ascii="TH SarabunIT๙" w:hAnsi="TH SarabunIT๙" w:cs="TH SarabunIT๙" w:eastAsia="TH SarabunIT๙"/>
          <w:b/>
          <w:sz w:val="32"/>
          <w:u w:val="single"/>
          <w:szCs w:val="32"/>
          <w:lang w:val="en-US" w:bidi="en-US"/>
          <w:bCs/>
        </w:rPr>
        <w:t>ผู้ไม่มาประชุม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๑. - ไม่มี -</w:t>
        <w:tab/>
      </w:r>
    </w:p>
    <w:p>
      <w:pPr>
        <w:spacing w:before="60" w:after="0"/>
      </w:pPr>
      <w:r>
        <w:rPr>
          <w:rFonts w:ascii="TH SarabunIT๙" w:hAnsi="TH SarabunIT๙" w:cs="TH SarabunIT๙" w:eastAsia="TH SarabunIT๙"/>
          <w:b/>
          <w:sz w:val="32"/>
          <w:u w:val="single"/>
          <w:szCs w:val="32"/>
          <w:lang w:val="en-US" w:bidi="en-US"/>
          <w:bCs/>
        </w:rPr>
        <w:t>ผู้เข้าร่วมประชุม</w:t>
      </w:r>
    </w:p>
    <w:p>
      <w:pPr>
        <w:tabs>
          <w:tab w:pos="5200" w:val="left"/>
        </w:tabs>
        <w:spacing w:before="0" w:after="0"/>
        <w:ind w:left="34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๑. นางสาว...................................</w:t>
        <w:tab/>
        <w:t>ผู้ช่วยเลขานุการ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เริ่มประชุมเวลา ๐๙.๐๐ น.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ประธานที่ประชุมกล่าวต้อนรับกรรมการผู้ทรงคุณวุฒิและกรรมการพัฒนาหลักสูตร เมื่อกรรมการมาครบองค์ประชุม จึงเปิดประชุมและดำเนินการตามระเบียบวาระ ดังนี้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๑  เรื่อง  ที่ประธานแจ้งให้ที่ประชุมทราบ</w:t>
      </w:r>
    </w:p>
    <w:p>
      <w:pPr>
        <w:spacing w:before="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วาระที่ ๑.๑  คำสั่งแต่งตั้งคณะกรรมการพัฒนาหลักสูตรและกรอบเวลาการเสนอหลักสูตร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คณะวิศวกรรมศาสตร์และเทคโนโลยีอุตสาหกรรม มีคำสั่งแต่งตั้งคณะกรรมการพัฒนาหลักสูตรวิศวกรรมศาสตรบัณฑิต สาขาวิชาวิศวกรรมปัญญาประดิษฐ์และระบบอัจฉริยะ (หลักสูตรใหม่ พ.ศ. ๒๕๗๐) ให้เป็นไปตามกฎกระทรวงมาตรฐานคุณวุฒิระดับอุดมศึกษา พ.ศ. ๒๕๖๕ และแนวทางการจัดการศึกษาที่มุ่งผลลัพธ์ (OBE) โดยมีกรอบเวลาเสนอต่อคณะกรรมการประจำคณะ คณะกรรมการวิชาการมหาวิทยาลัย และสภามหาวิทยาลัยตามลำดับ เพื่อเปิดรับนักศึกษาในปีการศึกษา ๒๕๗๐</w:t>
      </w:r>
    </w:p>
    <w:p>
      <w:pPr>
        <w:spacing w:before="20" w:after="0"/>
        <w:ind w:left="68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มติที่ประชุม : รับทราบ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๒  เรื่อง  รับรองรายงานการประชุม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เป็นการประชุมครั้งแรกของคณะกรรมการพัฒนาหลักสูตร จึงไม่มีรายงานการประชุมเสนอให้ที่ประชุมรับรอง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๓  เรื่อง  สืบเนื่อง</w:t>
      </w:r>
    </w:p>
    <w:p>
      <w:pPr>
        <w:spacing w:before="0" w:after="0"/>
        <w:ind w:left="680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- ไม่มี -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๔  เรื่อง  เพื่อพิจารณา</w:t>
      </w:r>
    </w:p>
    <w:p>
      <w:pPr>
        <w:spacing w:before="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วาระที่ ๔.๑  พิจารณา (ร่าง) หลักสูตรวิศวกรรมศาสตรบัณฑิต สาขาวิชาวิศวกรรมปัญญาประดิษฐ์และระบบอัจฉริยะ (หลักสูตรใหม่ พ.ศ. ๒๕๗๐)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สรุปสาระสำคัญ ;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หลักสูตรมุ่งผลิตบัณฑิตนักปฏิบัติที่บูรณาการปัญญาประดิษฐ์เข้ากับระบบทางวิศวกรรมได้จริง ออกแบบตามแนวทาง OBE กำหนดผลลัพธ์การเรียนรู้ระดับหลักสูตร ๗ ข้อ (PLO๑–PLO๗) และจัดกลุ่มความเชี่ยวชาญ ๓ แขนงวิชา ได้แก่ ปัญญาประดิษฐ์เพื่อการเกษตรอัจฉริยะ เพื่ออุตสาหกรรมและระบบอัตโนมัติ และเพื่อองค์กรและการตัดสินใจ สอดคล้องกับปรัชญาของมหาวิทยาลัย ยุทธศาสตร์ชาติ แนวทางเศรษฐกิจ BCG และกฎกระทรวงมาตรฐานคุณวุฒิระดับอุดมศึกษา พ.ศ. ๒๕๖๕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ประธานหลักสูตรได้นำเสนอปรัชญาและวัตถุประสงค์ ผลการวิเคราะห์ตลาดแรงงาน ผลลัพธ์การเรียนรู้ โครงสร้างหลักสูตร แผนการศึกษา และแนวทาง CWIE เมื่อนำเสนอเรียบร้อยแล้ว กรรมการผู้ทรงคุณวุฒิได้ให้ข้อสังเกตและข้อเสนอแนะ ดังนี้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๔.๑.๑ ข้อเสนอแนะของ ดร. อัปสรรัชย์  น้ำทรง กรรมการผู้ทรงคุณวุฒิ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๑. ฐานความรู้ทางวิศวกรรมอุตสาหกรรม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ควรเสริมนิวแมติกส์ การถ่ายเทความร้อน วิศวกรรมกระบวนการและการผลิต และความปลอดภัยในงานอุตสาหกรรม เพราะบัณฑิตต้องเข้าใจกระบวนการทางกายภาพที่ระบบปัญญาประดิษฐ์เข้าไปควบคุม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๒. การเขียนแบบและแบบระบบเฉพาะทาง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ควรทำให้รายวิชาการเขียนแบบเฉพาะทางกับระบบอุตสาหกรรม มิใช่ CAD ทั่วไป ผู้เรียนต้องอ่านและจัดทำแบบประกอบ แบบผังโรงงาน แบบ P&amp;ID วงจรนิวแมติกส์–ไฮดรอลิก แบบไฟฟ้าและวงจรควบคุม รวมถึงแบบติดตั้งและบำรุงรักษาได้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๓. ผลลัพธ์การเรียนรู้และความยั่งยืน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PLO ตามร่างยังไม่แสดงความแตกต่างของทั้งสามแขนงวิชา ควรระบุบริบทเกษตร อุตสาหกรรม และองค์กรให้ชัด และใช้ตัวชี้วัดเฉพาะแขนงวิชา (Track-Specific PI) ส่วน BCG ต้องเป็นข้อกำหนดการออกแบบที่วัดได้ เช่น พลังงาน วัตถุดิบ ของเสีย น้ำ และคาร์บอนฟุตพริ้นท์ มิใช่เพียงข้อความเชิงหลักการ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๔. ความร่วมมือกับภาคเอกชน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ควรร่วมมือกับสถานประกอบการที่มีผลงานจริงในพื้นที่ โดยเฉพาะกลุ่มอุตสาหกรรมอ้อยและน้ำตาล ส่วนมันสำปะหลังควรระบุพันธมิตรในห่วงโซ่คุณค่านั้นเพิ่มเติม และเชื่อมกับโจทย์จริง ห้องปฏิบัติการร่วม สหกิจศึกษา อาจารย์ร่วมสอน และโครงงานวิศวกรรม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๕. จุดยืนของหลักสูตร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ควรประกาศความสามารถด้านการบูรณาการระบบ (System Integration) ให้ชัดเจน บัณฑิตต้องเชื่อมอุปกรณ์ ระบบควบคุม ข้อมูล แบบจำลอง ซอฟต์แวร์ และกระบวนการทำงานเข้าด้วยกันได้ ตั้งแต่สัญญาณเข้า–กระบวนการ–ผลลัพธ์–คุณค่าทางธุรกิจ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๔.๑.๒ ข้อเสนอแนะของนายพิษณุ  บุญสรี กรรมการผู้ทรงคุณวุฒิ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๑. ฐานวิศวกรรมและทักษะเชิงเทคนิค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ควรเพิ่มไฮดรอลิกส์ควบคู่นิวแมติกส์ และต่อยอดการเขียนแบบพื้นฐานไปสู่ CAD เฉพาะทางและแบบระบบ เทคโนโลยีกล้องและปัญญาประดิษฐ์ต้องครอบคลุมตั้งแต่เซนเซอร์ การประมวลผล การควบคุม จนถึงการเชื่อมเข้ากระบวนการผลิต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๒. การตัดสินใจ ธุรกิจ และการสร้างคุณค่า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ควรเพิ่มเศรษฐศาสตร์วิศวกรรม การคำนวณทางธุรกิจ และการวิเคราะห์เพื่อการตัดสินใจ ให้ผู้เรียนอธิบายได้ว่าโซลูชันช่วยลดต้นทุน เพิ่มผลผลิต ลดความเสี่ยง หรือสร้างรายได้อย่างไร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๓. แยกแกนความรู้ระยะยาวออกจากเทคโนโลยีระยะสั้น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แกนอายุยาว เช่น คณิตศาสตร์ กระบวนการ ระบบควบคุม การออกแบบ การทดลอง ความปลอดภัย และการบูรณาการระบบ ต้องแยกจากเทคโนโลยีตามกระแส โดยรองรับของใหม่ผ่านวิชาเลือก หัวข้อพิเศษ หรือ Microcredential และใช้สัญญาณเฝ้าระวังหลายด้านประกอบกัน ไม่ใช้สัญญาณใดสัญญาณหนึ่งตัดสินทิศทางหลักสูตร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๔. อากาศยานไร้คนขับและเทคโนโลยีใหม่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ไม่ควรสอนโดรนเป็นเทคโนโลยีเดี่ยว แต่ยกระดับเป็น Autonomous Aerial Sensing ครอบคลุม RTK/GNSS ภาพหลายช่วงคลื่นและภาพความร้อน Edge AI การวางแผนภารกิจ กฎระเบียบและความปลอดภัย จนถึงการเชื่อมข้อมูลเข้าระบบตัดสินใจของฟาร์มและโรงงาน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๕. กฎหมาย มาตรฐาน และเงื่อนไขทางการค้า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ผู้เรียนต้องเข้าใจมาตรฐานโรงงาน มาตรฐานผลิตภัณฑ์ ความปลอดภัย คุณภาพ การตรวจสอบย้อนกลับ และเงื่อนไขทางการค้าที่อาจเป็นอุปสรรคที่มิใช่ภาษี โดยคาร์บอนฟุตพริ้นท์ต้องเชื่อมกับข้อมูลที่ตรวจสอบย้อนกลับได้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๖. ผู้เรียน พื้นที่ และเส้นทางอาชีพ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ต้องตอบให้ชัดว่าบัณฑิตทำงานที่ใด มีตำแหน่งงานรองรับอย่างไร และส่งผลต่อยอดรับนักศึกษาและการพัฒนากำลังคนในพื้นที่เพียงใด ทั้งนี้อาจจัดภาษาจีนไว้ในหมวดศึกษาทั่วไปหรือวิชาเลือกเสรี โดยไม่เบียดหน่วยกิตแกนวิศวกรรม</w:t>
      </w:r>
    </w:p>
    <w:p>
      <w:pPr>
        <w:spacing w:before="60" w:after="0"/>
        <w:ind w:left="34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๔.๑.๓ ความเห็นของที่ประชุมและระดับการดำเนินการ</w:t>
      </w:r>
    </w:p>
    <w:p>
      <w:pPr>
        <w:spacing w:before="0" w:after="0"/>
        <w:ind w:left="340"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ที่ประชุมเห็นสอดคล้องกันว่าข้อเสนอแนะทั้งหมดดำเนินการได้ โดยจำแนกเป็น ๓ ระดับ ดังนี้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</w:tblGrid>
      <w:tr>
        <w:tc>
          <w:tcPr>
            <w:tcW w:type="dxa" w:w="82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ระดับ</w:t>
            </w:r>
          </w:p>
        </w:tc>
        <w:tc>
          <w:tcPr>
            <w:tcW w:type="dxa" w:w="260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ลักษณะการดำเนินการ</w:t>
            </w:r>
          </w:p>
        </w:tc>
        <w:tc>
          <w:tcPr>
            <w:tcW w:type="dxa" w:w="432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ประเด็นหลัก</w:t>
            </w:r>
          </w:p>
        </w:tc>
        <w:tc>
          <w:tcPr>
            <w:tcW w:type="dxa" w:w="1800"/>
            <w:shd w:val="clear" w:fill="EDEDED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/>
                <w:sz w:val="32"/>
                <w:u w:val="none"/>
                <w:szCs w:val="32"/>
                <w:lang w:val="en-US" w:bidi="en-US"/>
                <w:bCs/>
              </w:rPr>
              <w:t>ผลกระทบ</w:t>
            </w:r>
          </w:p>
        </w:tc>
      </w:tr>
      <w:tr>
        <w:tc>
          <w:tcPr>
            <w:tcW w:type="dxa" w:w="82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ก</w:t>
            </w:r>
          </w:p>
        </w:tc>
        <w:tc>
          <w:tcPr>
            <w:tcW w:type="dxa" w:w="26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ปรับ CLO และชิ้นงานหลักฐาน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แบบระบบ P&amp;ID · ความปลอดภัยและมาตรฐาน · ตัวชี้วัด BCG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ไม่กระทบ</w:t>
            </w:r>
          </w:p>
        </w:tc>
      </w:tr>
      <w:tr>
        <w:tc>
          <w:tcPr>
            <w:tcW w:type="dxa" w:w="82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ข</w:t>
            </w:r>
          </w:p>
        </w:tc>
        <w:tc>
          <w:tcPr>
            <w:tcW w:type="dxa" w:w="26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ปรับถ้อยคำ PLO และเพิ่ม Track PI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ความชัดเจน ๓ แขนงวิชา · จุดยืนการบูรณาการระบบ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ไม่กระทบหน่วยกิต</w:t>
            </w:r>
          </w:p>
        </w:tc>
      </w:tr>
      <w:tr>
        <w:tc>
          <w:tcPr>
            <w:tcW w:type="dxa" w:w="820"/>
          </w:tcPr>
          <w:p>
            <w:pPr>
              <w:spacing w:before="0" w:after="0"/>
              <w:jc w:val="center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ค</w:t>
            </w:r>
          </w:p>
        </w:tc>
        <w:tc>
          <w:tcPr>
            <w:tcW w:type="dxa" w:w="26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ปรับโครงสร้างและรายวิชา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นิวแมติกส์ ไฮดรอลิกส์ การถ่ายเทความร้อน เศรษฐศาสตร์วิศวกรรม</w:t>
            </w:r>
          </w:p>
        </w:tc>
        <w:tc>
          <w:tcPr>
            <w:tcW w:type="dxa" w:w="1800"/>
          </w:tcPr>
          <w:p>
            <w:pPr>
              <w:spacing w:before="0" w:after="0"/>
              <w:jc w:val="left"/>
            </w:pPr>
            <w:r>
              <w:rPr>
                <w:rFonts w:ascii="TH SarabunIT๙" w:hAnsi="TH SarabunIT๙" w:cs="TH SarabunIT๙" w:eastAsia="TH SarabunIT๙"/>
                <w:b w:val="0"/>
                <w:sz w:val="32"/>
                <w:u w:val="none"/>
                <w:szCs w:val="32"/>
                <w:lang w:val="en-US" w:bidi="en-US"/>
              </w:rPr>
              <w:t>ทบทวนหน่วยกิต</w:t>
            </w:r>
          </w:p>
        </w:tc>
      </w:tr>
    </w:tbl>
    <w:p>
      <w:pPr>
        <w:spacing w:before="40" w:after="0"/>
        <w:ind w:left="340"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ที่ประชุมมอบหมายให้อาจารย์ผู้รับผิดชอบหลักสูตรจัดทำตารางวิเคราะห์ช่องว่าง (Gap Analysis) ระหว่างข้อเสนอแนะกับรายวิชาในร่างหลักสูตร โดยระบุรายวิชาเจ้าภาพ ผลลัพธ์การเรียนรู้ที่รองรับ และชิ้นงานที่ใช้เป็นหลักฐาน เสนอต่อคณะกรรมการในการประชุมครั้งถัดไป</w:t>
      </w:r>
    </w:p>
    <w:p>
      <w:pPr>
        <w:spacing w:before="60" w:after="0"/>
        <w:ind w:firstLine="560"/>
        <w:jc w:val="left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 xml:space="preserve">มติที่ประชุม : </w:t>
      </w: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ที่ประชุมมีมติเห็นชอบ (ร่าง) หลักสูตรวิศวกรรมศาสตรบัณฑิต สาขาวิชาวิศวกรรมปัญญาประดิษฐ์และระบบอัจฉริยะ (หลักสูตรใหม่ พ.ศ. ๒๕๗๐) โดยให้อาจารย์ผู้รับผิดชอบหลักสูตรนำข้อสังเกตและข้อเสนอแนะไปปรับปรุงรายละเอียดให้ครบถ้วนและเหมาะสม โดยเฉพาะการเสริมฐานความรู้ทางวิศวกรรม ความชัดเจนของทั้งสามแขนงวิชา ตัวชี้วัดด้านความยั่งยืน และจุดยืนด้านการบูรณาการระบบ แล้วนำเสนอต่อคณะกรรมการอีกครั้ง ก่อนเสนอตามขั้นตอนต่อไป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ระเบียบวาระที่  ๕  เรื่อง  อื่น ๆ</w:t>
      </w:r>
    </w:p>
    <w:p>
      <w:pPr>
        <w:spacing w:before="0" w:after="0"/>
        <w:ind w:firstLine="560"/>
        <w:jc w:val="left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ที่ประชุมกำหนดให้มีการประชุมคณะกรรมการวิพากษ์หลักสูตร ครั้งที่ ๒/๒๕๖๙ ร่วมกับผู้ทรงคุณวุฒิจากภาคอุตสาหกรรมเพิ่มเติม โดยจะแจ้งวันและเวลาให้ทราบต่อไป</w:t>
      </w:r>
    </w:p>
    <w:p>
      <w:pPr>
        <w:spacing w:before="20" w:after="0"/>
        <w:ind w:left="68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มติที่ประชุม : รับทราบ</w:t>
      </w:r>
    </w:p>
    <w:p>
      <w:pPr>
        <w:spacing w:before="80" w:after="0"/>
      </w:pPr>
      <w:r>
        <w:rPr>
          <w:rFonts w:ascii="TH SarabunIT๙" w:hAnsi="TH SarabunIT๙" w:cs="TH SarabunIT๙" w:eastAsia="TH SarabunIT๙"/>
          <w:b/>
          <w:sz w:val="32"/>
          <w:u w:val="none"/>
          <w:szCs w:val="32"/>
          <w:lang w:val="en-US" w:bidi="en-US"/>
          <w:bCs/>
        </w:rPr>
        <w:t>เลิกประชุมเวลา ๑๒.๐๐ น.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ลงชื่อ.......................................ผู้จดรายงานการประชุม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(นายอนุวัฒน์  ภาชนะวรรณ์)</w:t>
      </w:r>
    </w:p>
    <w:p>
      <w:pPr>
        <w:spacing w:before="0" w:after="6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กรรมการและเลขานุการ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ลงชื่อ.......................................ผู้ตรวจรายงานการประชุม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(ผู้ช่วยศาสตราจารย์สรายุทธ  กรวิรัตน)</w:t>
      </w:r>
    </w:p>
    <w:p>
      <w:pPr>
        <w:spacing w:before="0" w:after="0"/>
        <w:jc w:val="center"/>
      </w:pPr>
      <w:r>
        <w:rPr>
          <w:rFonts w:ascii="TH SarabunIT๙" w:hAnsi="TH SarabunIT๙" w:cs="TH SarabunIT๙" w:eastAsia="TH SarabunIT๙"/>
          <w:b w:val="0"/>
          <w:sz w:val="32"/>
          <w:u w:val="none"/>
          <w:szCs w:val="32"/>
          <w:lang w:val="en-US" w:bidi="en-US"/>
        </w:rPr>
        <w:t>ประธานคณะกรรมการพัฒนาหลักสูตร</w:t>
      </w:r>
    </w:p>
    <w:sectPr w:rsidR="00FC693F" w:rsidRPr="0006063C" w:rsidSect="00034616">
      <w:pgSz w:w="11906" w:h="16838"/>
      <w:pgMar w:top="1170" w:right="1016" w:bottom="142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80" w:lineRule="exact"/>
    </w:pPr>
    <w:rPr>
      <w:rFonts w:ascii="TH SarabunIT๙" w:hAnsi="TH SarabunIT๙" w:cs="TH SarabunIT๙" w:eastAsia="TH SarabunIT๙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