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5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rId4" w:history="1">
        <w:r>
          <w:rPr>
            <w:rStyle w:val="Hyperlink"/>
            <w:b/>
          </w:rPr>
          <w:t>https://products.aspose.com/words/temporary-license/</w:t>
        </w:r>
      </w:hyperlink>
    </w:p>
    <w:p w:rsidR="00A77B3E">
      <w:r>
        <w:t>This is version 1 of the document.</w:t>
      </w:r>
    </w:p>
    <w:p w:rsidR="00A77B3E"/>
    <w:sectPr>
      <w:headerReference w:type="default" r:id="rId5"/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rPr>
        <w:b/>
        <w:color w:val="FF0000"/>
        <w:sz w:val="24"/>
      </w:rPr>
      <w:t>Evaluation Only. Created with Aspose.Words. Copyright 2003-2026 Aspose Pty Ltd.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2810" cy="3246092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72810" cy="32460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sid w:val="00EF7B9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products.aspose.com/words/temporary-license/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