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HR-02: Remote Work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HR-02</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March 2024</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March 2025</w:t>
            </w:r>
          </w:p>
        </w:tc>
      </w:tr>
    </w:tbl>
    <w:p>
      <w:r>
        <w:t xml:space="preserve"/>
      </w:r>
    </w:p>
    <w:p>
      <w:pPr>
        <w:pStyle w:val="Heading2"/>
      </w:pPr>
      <w:r>
        <w:t xml:space="preserve">1. Purpose</w:t>
      </w:r>
    </w:p>
    <w:p>
      <w:pPr>
        <w:spacing w:after="100"/>
      </w:pPr>
      <w:r>
        <w:t xml:space="preserve">This policy establishes guidelines for remote working arrangements at TechNova Solutions Ltd. It defines eligibility, expectations, equipment responsibilities, and the approval process to ensure productivity and collaboration are maintained.</w:t>
      </w:r>
    </w:p>
    <w:p>
      <w:r>
        <w:t xml:space="preserve"/>
      </w:r>
    </w:p>
    <w:p>
      <w:pPr>
        <w:pStyle w:val="Heading2"/>
      </w:pPr>
      <w:r>
        <w:t xml:space="preserve">2. Eligibility</w:t>
      </w:r>
    </w:p>
    <w:p>
      <w:pPr>
        <w:spacing w:after="100"/>
      </w:pPr>
      <w:r>
        <w:t xml:space="preserve">Permanent employees who have completed their 3-month probationary period are eligible to apply for hybrid or fully remote work arrangements, subject to role suitability and manager approval.</w:t>
      </w:r>
    </w:p>
    <w:p>
      <w:r>
        <w:t xml:space="preserve"/>
      </w:r>
    </w:p>
    <w:p>
      <w:pPr>
        <w:pStyle w:val="Heading2"/>
      </w:pPr>
      <w:r>
        <w:t xml:space="preserve">3. Hybrid Work Model</w:t>
      </w:r>
    </w:p>
    <w:p>
      <w:pPr>
        <w:spacing w:after="100"/>
      </w:pPr>
      <w:r>
        <w:t xml:space="preserve">The default model is a 3-2 hybrid arrangement: employees are expected to be in the office at least 3 days per week (Monday, Tuesday, and Thursday are designated core office days). Remote days are Wednesday and Friday.</w:t>
      </w:r>
    </w:p>
    <w:p>
      <w:pPr>
        <w:spacing w:after="100"/>
      </w:pPr>
      <w:r>
        <w:t xml:space="preserve">Department heads may adjust core office days based on project needs with at least 2 weeks notice to affected employees.</w:t>
      </w:r>
    </w:p>
    <w:p>
      <w:r>
        <w:t xml:space="preserve"/>
      </w:r>
    </w:p>
    <w:p>
      <w:pPr>
        <w:pStyle w:val="Heading2"/>
      </w:pPr>
      <w:r>
        <w:t xml:space="preserve">4. Fully Remote Arrangements</w:t>
      </w:r>
    </w:p>
    <w:p>
      <w:pPr>
        <w:spacing w:after="100"/>
      </w:pPr>
      <w:r>
        <w:t xml:space="preserve">Fully remote arrangements (0 office days) require written approval from the employee's Director and the HR Director. Approval must be renewed annually. Employees on fully remote contracts must attend quarterly in-person team days at company expense.</w:t>
      </w:r>
    </w:p>
    <w:p>
      <w:r>
        <w:t xml:space="preserve"/>
      </w:r>
    </w:p>
    <w:p>
      <w:pPr>
        <w:pStyle w:val="Heading2"/>
      </w:pPr>
      <w:r>
        <w:t xml:space="preserve">5. Equipment and Home Office</w:t>
      </w:r>
    </w:p>
    <w:p>
      <w:pPr>
        <w:pStyle w:val="ListParagraph"/>
        <w:numPr>
          <w:ilvl w:val="0"/>
          <w:numId w:val="2"/>
        </w:numPr>
        <w:spacing w:after="80"/>
      </w:pPr>
      <w:r>
        <w:t xml:space="preserve">The company provides: one laptop, one external monitor, and a keyboard/mouse set.</w:t>
      </w:r>
    </w:p>
    <w:p>
      <w:pPr>
        <w:pStyle w:val="ListParagraph"/>
        <w:numPr>
          <w:ilvl w:val="0"/>
          <w:numId w:val="2"/>
        </w:numPr>
        <w:spacing w:after="80"/>
      </w:pPr>
      <w:r>
        <w:t xml:space="preserve">Employees are responsible for maintaining a reliable internet connection of at least 25 Mbps download speed.</w:t>
      </w:r>
    </w:p>
    <w:p>
      <w:pPr>
        <w:pStyle w:val="ListParagraph"/>
        <w:numPr>
          <w:ilvl w:val="0"/>
          <w:numId w:val="2"/>
        </w:numPr>
        <w:spacing w:after="80"/>
      </w:pPr>
      <w:r>
        <w:t xml:space="preserve">A monthly internet allowance of EUR 30 is provided to all remote/hybrid employees via payroll.</w:t>
      </w:r>
    </w:p>
    <w:p>
      <w:pPr>
        <w:pStyle w:val="ListParagraph"/>
        <w:numPr>
          <w:ilvl w:val="0"/>
          <w:numId w:val="2"/>
        </w:numPr>
        <w:spacing w:after="80"/>
      </w:pPr>
      <w:r>
        <w:t xml:space="preserve">Personal equipment used for work must meet security requirements as outlined in SEC-01.</w:t>
      </w:r>
    </w:p>
    <w:p>
      <w:r>
        <w:t xml:space="preserve"/>
      </w:r>
    </w:p>
    <w:p>
      <w:pPr>
        <w:pStyle w:val="Heading2"/>
      </w:pPr>
      <w:r>
        <w:t xml:space="preserve">6. Availability and Communication</w:t>
      </w:r>
    </w:p>
    <w:p>
      <w:pPr>
        <w:spacing w:after="100"/>
      </w:pPr>
      <w:r>
        <w:t xml:space="preserve">All employees must be available and responsive during core hours of 10:00-16:00 IST Monday to Friday, regardless of location. Slack status must accurately reflect availability. Meetings must be attended on camera unless the employee has a documented reason approved by their manager.</w:t>
      </w:r>
    </w:p>
    <w:p>
      <w:r>
        <w:t xml:space="preserve"/>
      </w:r>
    </w:p>
    <w:p>
      <w:pPr>
        <w:pStyle w:val="Heading2"/>
      </w:pPr>
      <w:r>
        <w:t xml:space="preserve">7. Data Security</w:t>
      </w:r>
    </w:p>
    <w:p>
      <w:pPr>
        <w:spacing w:after="100"/>
      </w:pPr>
      <w:r>
        <w:t xml:space="preserve">Remote workers must adhere strictly to the Data Retention Policy (SEC-02) and Password Policy (SEC-01). Work must only be conducted on company-issued or approved devices. Public Wi-Fi networks must not be used without activating the company VPN.</w:t>
      </w:r>
    </w:p>
    <w:p>
      <w:r>
        <w:t xml:space="preserve"/>
      </w:r>
    </w:p>
    <w:p>
      <w:pPr>
        <w:pStyle w:val="Heading2"/>
      </w:pPr>
      <w:r>
        <w:t xml:space="preserve">8. Performance Review</w:t>
      </w:r>
    </w:p>
    <w:p>
      <w:pPr>
        <w:spacing w:after="100"/>
      </w:pPr>
      <w:r>
        <w:t xml:space="preserve">Remote work arrangements are reviewed quarterly. If performance issues arise that are linked to remote working, the arrangement may be suspended at the manager's discretion pending a performance improvement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3C6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2026-06-06T05:37:29.624Z</dcterms:created>
  <dcterms:modified xsi:type="dcterms:W3CDTF">2026-06-06T05:37:29.624Z</dcterms:modified>
</cp:coreProperties>
</file>

<file path=docProps/custom.xml><?xml version="1.0" encoding="utf-8"?>
<Properties xmlns="http://schemas.openxmlformats.org/officeDocument/2006/custom-properties" xmlns:vt="http://schemas.openxmlformats.org/officeDocument/2006/docPropsVTypes"/>
</file>