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HR-03: Sick Leave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HR-03</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January 2024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January 2025</w:t>
            </w:r>
          </w:p>
        </w:tc>
      </w:tr>
    </w:tbl>
    <w:p>
      <w:r>
        <w:t xml:space="preserve"/>
      </w:r>
    </w:p>
    <w:p>
      <w:pPr>
        <w:pStyle w:val="Heading2"/>
      </w:pPr>
      <w:r>
        <w:t xml:space="preserve">1. Entitlement</w:t>
      </w:r>
    </w:p>
    <w:p>
      <w:pPr>
        <w:spacing w:after="100"/>
      </w:pPr>
      <w:r>
        <w:t xml:space="preserve">All employees are entitled to 10 paid sick days per calendar year in line with the Sick Leave Act 2022 (Ireland). Days do not roll over. New employees are entitled to 3 paid sick days in their first year, increasing annually until the full 10-day entitlement is reached.</w:t>
      </w:r>
    </w:p>
    <w:p>
      <w:r>
        <w:t xml:space="preserve"/>
      </w:r>
    </w:p>
    <w:p>
      <w:pPr>
        <w:pStyle w:val="Heading2"/>
      </w:pPr>
      <w:r>
        <w:t xml:space="preserve">2. Notification Procedure</w:t>
      </w:r>
    </w:p>
    <w:p>
      <w:pPr>
        <w:pStyle w:val="ListParagraph"/>
        <w:numPr>
          <w:ilvl w:val="0"/>
          <w:numId w:val="2"/>
        </w:numPr>
        <w:spacing w:after="80"/>
      </w:pPr>
      <w:r>
        <w:t xml:space="preserve">Notify your line manager by 9:00 AM on the first day of absence, either by phone or Slack direct message.</w:t>
      </w:r>
    </w:p>
    <w:p>
      <w:pPr>
        <w:pStyle w:val="ListParagraph"/>
        <w:numPr>
          <w:ilvl w:val="0"/>
          <w:numId w:val="2"/>
        </w:numPr>
        <w:spacing w:after="80"/>
      </w:pPr>
      <w:r>
        <w:t xml:space="preserve">Email HR at hr@technova.ie on the same day with your expected return date if known.</w:t>
      </w:r>
    </w:p>
    <w:p>
      <w:pPr>
        <w:pStyle w:val="ListParagraph"/>
        <w:numPr>
          <w:ilvl w:val="0"/>
          <w:numId w:val="2"/>
        </w:numPr>
        <w:spacing w:after="80"/>
      </w:pPr>
      <w:r>
        <w:t xml:space="preserve">For absences of 3 or more consecutive days, a medical certificate from a registered GP must be submitted.</w:t>
      </w:r>
    </w:p>
    <w:p>
      <w:pPr>
        <w:pStyle w:val="ListParagraph"/>
        <w:numPr>
          <w:ilvl w:val="0"/>
          <w:numId w:val="2"/>
        </w:numPr>
        <w:spacing w:after="80"/>
      </w:pPr>
      <w:r>
        <w:t xml:space="preserve">Certificates must be submitted within 5 working days of your return.</w:t>
      </w:r>
    </w:p>
    <w:p>
      <w:r>
        <w:t xml:space="preserve"/>
      </w:r>
    </w:p>
    <w:p>
      <w:pPr>
        <w:pStyle w:val="Heading2"/>
      </w:pPr>
      <w:r>
        <w:t xml:space="preserve">3. Extended Sick Leave</w:t>
      </w:r>
    </w:p>
    <w:p>
      <w:pPr>
        <w:spacing w:after="100"/>
      </w:pPr>
      <w:r>
        <w:t xml:space="preserve">For absences exceeding 10 working days, employees must contact HR to discuss a return-to-work plan. The company may, at its discretion, extend sick pay at 50% of base salary for up to 20 additional days per year. This extension requires a medical report and HR Director approval.</w:t>
      </w:r>
    </w:p>
    <w:p>
      <w:r>
        <w:t xml:space="preserve"/>
      </w:r>
    </w:p>
    <w:p>
      <w:pPr>
        <w:pStyle w:val="Heading2"/>
      </w:pPr>
      <w:r>
        <w:t xml:space="preserve">4. Return to Work</w:t>
      </w:r>
    </w:p>
    <w:p>
      <w:pPr>
        <w:spacing w:after="100"/>
      </w:pPr>
      <w:r>
        <w:t xml:space="preserve">All employees returning from sick leave of 5 or more days must complete a Return-to-Work interview with their line manager. The interview is not disciplinary in nature and is designed to identify any reasonable adjustments needed.</w:t>
      </w:r>
    </w:p>
    <w:p>
      <w:r>
        <w:t xml:space="preserve"/>
      </w:r>
    </w:p>
    <w:p>
      <w:pPr>
        <w:pStyle w:val="Heading2"/>
      </w:pPr>
      <w:r>
        <w:t xml:space="preserve">5. Abuse of Sick Leave</w:t>
      </w:r>
    </w:p>
    <w:p>
      <w:pPr>
        <w:spacing w:after="100"/>
      </w:pPr>
      <w:r>
        <w:t xml:space="preserve">Patterns of sick leave (e.g., consistently taking Mondays or Fridays off) may trigger a formal review. Fraudulent sick leave claims will result in disciplinary action up to and including dismissal.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C6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2026-06-06T05:37:29.661Z</dcterms:created>
  <dcterms:modified xsi:type="dcterms:W3CDTF">2026-06-06T05:37:29.661Z</dcterms:modified>
</cp:coreProperties>
</file>

<file path=docProps/custom.xml><?xml version="1.0" encoding="utf-8"?>
<Properties xmlns="http://schemas.openxmlformats.org/officeDocument/2006/custom-properties" xmlns:vt="http://schemas.openxmlformats.org/officeDocument/2006/docPropsVTypes"/>
</file>