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HR-04: Parental Leave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June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June 2025</w:t>
            </w:r>
          </w:p>
        </w:tc>
      </w:tr>
    </w:tbl>
    <w:p>
      <w:r>
        <w:t xml:space="preserve"/>
      </w:r>
    </w:p>
    <w:p>
      <w:pPr>
        <w:pStyle w:val="Heading2"/>
      </w:pPr>
      <w:r>
        <w:t xml:space="preserve">1. Maternity Leave</w:t>
      </w:r>
    </w:p>
    <w:p>
      <w:pPr>
        <w:spacing w:after="100"/>
      </w:pPr>
      <w:r>
        <w:t xml:space="preserve">Eligible employees are entitled to 26 weeks of maternity leave, with an optional additional 16 weeks of unpaid leave. The first 16 weeks are paid at 100% of basic salary. Weeks 17-26 are paid at 50% of basic salary. Employees must give 4 weeks written notice before the intended start date.</w:t>
      </w:r>
    </w:p>
    <w:p>
      <w:r>
        <w:t xml:space="preserve"/>
      </w:r>
    </w:p>
    <w:p>
      <w:pPr>
        <w:pStyle w:val="Heading2"/>
      </w:pPr>
      <w:r>
        <w:t xml:space="preserve">2. Paternity Leave</w:t>
      </w:r>
    </w:p>
    <w:p>
      <w:pPr>
        <w:spacing w:after="100"/>
      </w:pPr>
      <w:r>
        <w:t xml:space="preserve">All employees who are the secondary carer are entitled to 2 weeks of paid paternity leave at 100% of basic salary. Paternity leave must be taken within 6 months of the child's birth or adoption. 4 weeks written notice is required.</w:t>
      </w:r>
    </w:p>
    <w:p>
      <w:r>
        <w:t xml:space="preserve"/>
      </w:r>
    </w:p>
    <w:p>
      <w:pPr>
        <w:pStyle w:val="Heading2"/>
      </w:pPr>
      <w:r>
        <w:t xml:space="preserve">3. Adoptive Leave</w:t>
      </w:r>
    </w:p>
    <w:p>
      <w:pPr>
        <w:spacing w:after="100"/>
      </w:pPr>
      <w:r>
        <w:t xml:space="preserve">The primary adopter is entitled to 24 weeks of paid adoptive leave at the same rates as maternity leave. The secondary adopter is entitled to 2 weeks paid leave. A Placement Order or Adoption Order document must be submitted to HR.</w:t>
      </w:r>
    </w:p>
    <w:p>
      <w:r>
        <w:t xml:space="preserve"/>
      </w:r>
    </w:p>
    <w:p>
      <w:pPr>
        <w:pStyle w:val="Heading2"/>
      </w:pPr>
      <w:r>
        <w:t xml:space="preserve">4. Parent's Leave</w:t>
      </w:r>
    </w:p>
    <w:p>
      <w:pPr>
        <w:spacing w:after="100"/>
      </w:pPr>
      <w:r>
        <w:t xml:space="preserve">Each parent is entitled to 9 weeks of parent's leave for each relevant child, to be taken within the first 2 years of the child's birth or placement. Parent's leave is paid at 100% of basic salary. Requests must be submitted 6 weeks in advance.</w:t>
      </w:r>
    </w:p>
    <w:p>
      <w:r>
        <w:t xml:space="preserve"/>
      </w:r>
    </w:p>
    <w:p>
      <w:pPr>
        <w:pStyle w:val="Heading2"/>
      </w:pPr>
      <w:r>
        <w:t xml:space="preserve">5. Return to Work</w:t>
      </w:r>
    </w:p>
    <w:p>
      <w:pPr>
        <w:spacing w:after="100"/>
      </w:pPr>
      <w:r>
        <w:t xml:space="preserve">Employees returning from parental leave have the right to return to the same role or an equivalent role at the same grade and salary. They are also entitled to benefit from any pay rises or improvements in terms that occurred during their leave.</w:t>
      </w:r>
    </w:p>
    <w:p>
      <w:r>
        <w:t xml:space="preserve"/>
      </w:r>
    </w:p>
    <w:p>
      <w:pPr>
        <w:pStyle w:val="Heading2"/>
      </w:pPr>
      <w:r>
        <w:t xml:space="preserve">6. Keeping in Touch (KIT) Days</w:t>
      </w:r>
    </w:p>
    <w:p>
      <w:pPr>
        <w:spacing w:after="100"/>
      </w:pPr>
      <w:r>
        <w:t xml:space="preserve">Employees on maternity or adoptive leave may work up to 10 Keeping in Touch days without ending their leave. KIT days are paid at the normal daily rate. They must be agreed in advance with the line manager.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2026-06-06T05:37:29.694Z</dcterms:created>
  <dcterms:modified xsi:type="dcterms:W3CDTF">2026-06-06T05:37:29.694Z</dcterms:modified>
</cp:coreProperties>
</file>

<file path=docProps/custom.xml><?xml version="1.0" encoding="utf-8"?>
<Properties xmlns="http://schemas.openxmlformats.org/officeDocument/2006/custom-properties" xmlns:vt="http://schemas.openxmlformats.org/officeDocument/2006/docPropsVTypes"/>
</file>