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HR-01: Annual Leave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Document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HR-01</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Resources Department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January 2024</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Review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January 2025</w:t>
            </w:r>
          </w:p>
        </w:tc>
      </w:tr>
    </w:tbl>
    <w:p>
      <w:r>
        <w:t xml:space="preserve"/>
      </w:r>
    </w:p>
    <w:p>
      <w:pPr>
        <w:pStyle w:val="Heading2"/>
      </w:pPr>
      <w:r>
        <w:t xml:space="preserve">1. Purpose</w:t>
      </w:r>
    </w:p>
    <w:p>
      <w:pPr>
        <w:spacing w:after="100"/>
      </w:pPr>
      <w:r>
        <w:t xml:space="preserve">This policy defines the annual leave entitlements, accrual rules, request procedures, and carry-over restrictions for all employees of TechNova Solutions Ltd. It ensures consistent and fair application of leave benefits across all departments and employment categories.</w:t>
      </w:r>
    </w:p>
    <w:p>
      <w:r>
        <w:t xml:space="preserve"/>
      </w:r>
    </w:p>
    <w:p>
      <w:pPr>
        <w:pStyle w:val="Heading2"/>
      </w:pPr>
      <w:r>
        <w:t xml:space="preserve">2. Scope</w:t>
      </w:r>
    </w:p>
    <w:p>
      <w:pPr>
        <w:spacing w:after="100"/>
      </w:pPr>
      <w:r>
        <w:t xml:space="preserve">This policy applies to all full-time and part-time permanent employees. It does not apply to contractors, freelancers, or temporary staff engaged through a staffing agency, unless explicitly stated in their contract.</w:t>
      </w:r>
    </w:p>
    <w:p>
      <w:r>
        <w:t xml:space="preserve"/>
      </w:r>
    </w:p>
    <w:p>
      <w:pPr>
        <w:pStyle w:val="Heading2"/>
      </w:pPr>
      <w:r>
        <w:t xml:space="preserve">3. Annual Leave Entitlement</w:t>
      </w:r>
    </w:p>
    <w:p>
      <w:pPr>
        <w:pStyle w:val="Heading3"/>
      </w:pPr>
      <w:r>
        <w:t xml:space="preserve">3.1 Full-Time Employees</w:t>
      </w:r>
    </w:p>
    <w:p>
      <w:pPr>
        <w:spacing w:after="100"/>
      </w:pPr>
      <w:r>
        <w:t xml:space="preserve">All full-time employees are entitled to 25 working days of paid annual leave per calendar year, in addition to public holidays recognised in the Republic of Ireland.</w:t>
      </w:r>
    </w:p>
    <w:p>
      <w:r>
        <w:t xml:space="preserve"/>
      </w:r>
    </w:p>
    <w:p>
      <w:pPr>
        <w:pStyle w:val="Heading3"/>
      </w:pPr>
      <w:r>
        <w:t xml:space="preserve">3.2 Part-Time Employees</w:t>
      </w:r>
    </w:p>
    <w:p>
      <w:pPr>
        <w:spacing w:after="100"/>
      </w:pPr>
      <w:r>
        <w:t xml:space="preserve">Part-time employees receive annual leave on a pro-rata basis calculated as: (Hours worked per week / 40) x 25 days.</w:t>
      </w:r>
    </w:p>
    <w:p>
      <w:r>
        <w:t xml:space="preserve"/>
      </w:r>
    </w:p>
    <w:p>
      <w:pPr>
        <w:pStyle w:val="Heading3"/>
      </w:pPr>
      <w:r>
        <w:t xml:space="preserve">3.3 New Joiners</w:t>
      </w:r>
    </w:p>
    <w:p>
      <w:pPr>
        <w:spacing w:after="100"/>
      </w:pPr>
      <w:r>
        <w:t xml:space="preserve">Employees who join mid-year accrue leave on a monthly basis at a rate of 2.08 days per full calendar month of service completed.</w:t>
      </w:r>
    </w:p>
    <w:p>
      <w:r>
        <w:t xml:space="preserve"/>
      </w:r>
    </w:p>
    <w:p>
      <w:pPr>
        <w:pStyle w:val="Heading2"/>
      </w:pPr>
      <w:r>
        <w:t xml:space="preserve">4. Leave Request Procedure</w:t>
      </w:r>
    </w:p>
    <w:p>
      <w:pPr>
        <w:pStyle w:val="ListParagraph"/>
        <w:numPr>
          <w:ilvl w:val="0"/>
          <w:numId w:val="2"/>
        </w:numPr>
        <w:spacing w:after="80"/>
      </w:pPr>
      <w:r>
        <w:t xml:space="preserve">Submit leave requests through the HR portal (portal.technova.ie/leave) at least 10 working days in advance for leaves of 3 days or more.</w:t>
      </w:r>
    </w:p>
    <w:p>
      <w:pPr>
        <w:pStyle w:val="ListParagraph"/>
        <w:numPr>
          <w:ilvl w:val="0"/>
          <w:numId w:val="2"/>
        </w:numPr>
        <w:spacing w:after="80"/>
      </w:pPr>
      <w:r>
        <w:t xml:space="preserve">For leaves of 1-2 days, a minimum of 3 working days advance notice is required.</w:t>
      </w:r>
    </w:p>
    <w:p>
      <w:pPr>
        <w:pStyle w:val="ListParagraph"/>
        <w:numPr>
          <w:ilvl w:val="0"/>
          <w:numId w:val="2"/>
        </w:numPr>
        <w:spacing w:after="80"/>
      </w:pPr>
      <w:r>
        <w:t xml:space="preserve">Your line manager must approve the request within 5 working days of submission.</w:t>
      </w:r>
    </w:p>
    <w:p>
      <w:pPr>
        <w:pStyle w:val="ListParagraph"/>
        <w:numPr>
          <w:ilvl w:val="0"/>
          <w:numId w:val="2"/>
        </w:numPr>
        <w:spacing w:after="80"/>
      </w:pPr>
      <w:r>
        <w:t xml:space="preserve">Upon manager approval, HR will confirm the booking and update your leave balance.</w:t>
      </w:r>
    </w:p>
    <w:p>
      <w:pPr>
        <w:pStyle w:val="ListParagraph"/>
        <w:numPr>
          <w:ilvl w:val="0"/>
          <w:numId w:val="2"/>
        </w:numPr>
        <w:spacing w:after="80"/>
      </w:pPr>
      <w:r>
        <w:t xml:space="preserve">Emergency and compassionate leave requests will be handled on a case-by-case basis by HR.</w:t>
      </w:r>
    </w:p>
    <w:p>
      <w:r>
        <w:t xml:space="preserve"/>
      </w:r>
    </w:p>
    <w:p>
      <w:pPr>
        <w:pStyle w:val="Heading2"/>
      </w:pPr>
      <w:r>
        <w:t xml:space="preserve">5. Carry-Over Rules</w:t>
      </w:r>
    </w:p>
    <w:p>
      <w:pPr>
        <w:spacing w:after="100"/>
      </w:pPr>
      <w:r>
        <w:t xml:space="preserve">Employees may carry over a maximum of 5 unused annual leave days into the following calendar year. Carried-over days must be used by 31 March of the following year. Unused leave beyond 5 days is forfeited unless a written business reason for non-utilisation is approved by the Head of HR.</w:t>
      </w:r>
    </w:p>
    <w:p>
      <w:r>
        <w:t xml:space="preserve"/>
      </w:r>
    </w:p>
    <w:p>
      <w:pPr>
        <w:pStyle w:val="Heading2"/>
      </w:pPr>
      <w:r>
        <w:t xml:space="preserve">6. Leave During Notice Period</w:t>
      </w:r>
    </w:p>
    <w:p>
      <w:pPr>
        <w:spacing w:after="100"/>
      </w:pPr>
      <w:r>
        <w:t xml:space="preserve">Employees who have resigned or been given notice may not take annual leave during their notice period unless explicitly approved in writing by their line manager and HR. Any accrued but untaken leave at termination will be paid out in the final salary.</w:t>
      </w:r>
    </w:p>
    <w:p>
      <w:r>
        <w:t xml:space="preserve"/>
      </w:r>
    </w:p>
    <w:p>
      <w:pPr>
        <w:pStyle w:val="Heading2"/>
      </w:pPr>
      <w:r>
        <w:t xml:space="preserve">7. Public Holidays</w:t>
      </w:r>
    </w:p>
    <w:p>
      <w:pPr>
        <w:spacing w:after="100"/>
      </w:pPr>
      <w:r>
        <w:t xml:space="preserve">TechNova observes all Irish public holidays. Employees required to work on a public holiday will receive a substitute day off or an additional day's pay at the standard rate, at the company's discretion.</w:t>
      </w:r>
    </w:p>
    <w:p>
      <w:r>
        <w:t xml:space="preserve"/>
      </w:r>
    </w:p>
    <w:p>
      <w:pPr>
        <w:pStyle w:val="Heading2"/>
      </w:pPr>
      <w:r>
        <w:t xml:space="preserve">8. Violations</w:t>
      </w:r>
    </w:p>
    <w:p>
      <w:pPr>
        <w:spacing w:after="100"/>
      </w:pPr>
      <w:r>
        <w:t xml:space="preserve">Unauthorized absence or misuse of the leave system may result in disciplinary action, including unpaid deduction of the days absent. Repeated violations will be escalated under the company's disciplinary procedure.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5FA3"/>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A3C6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2026-06-06T05:37:29.523Z</dcterms:created>
  <dcterms:modified xsi:type="dcterms:W3CDTF">2026-06-06T05:37:29.524Z</dcterms:modified>
</cp:coreProperties>
</file>

<file path=docProps/custom.xml><?xml version="1.0" encoding="utf-8"?>
<Properties xmlns="http://schemas.openxmlformats.org/officeDocument/2006/custom-properties" xmlns:vt="http://schemas.openxmlformats.org/officeDocument/2006/docPropsVTypes"/>
</file>