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A6DFC" w14:textId="77777777" w:rsidR="00572168" w:rsidRDefault="00572168" w:rsidP="00572168">
      <w:r>
        <w:t># DOCUMENT 1 — Information Security Policy</w:t>
      </w:r>
    </w:p>
    <w:p w14:paraId="6E3A496A" w14:textId="77777777" w:rsidR="00572168" w:rsidRDefault="00572168" w:rsidP="00572168"/>
    <w:p w14:paraId="4D1F64DD" w14:textId="77777777" w:rsidR="00572168" w:rsidRDefault="00572168" w:rsidP="00572168">
      <w:r>
        <w:t>## 1. Metadata</w:t>
      </w:r>
    </w:p>
    <w:p w14:paraId="486D47C7" w14:textId="77777777" w:rsidR="00572168" w:rsidRDefault="00572168" w:rsidP="00572168"/>
    <w:p w14:paraId="236780CD" w14:textId="77777777" w:rsidR="00572168" w:rsidRDefault="00572168" w:rsidP="00572168">
      <w:r>
        <w:t>* **Document ID:** SEC-POL-2025-V4.2</w:t>
      </w:r>
    </w:p>
    <w:p w14:paraId="54C4F457" w14:textId="77777777" w:rsidR="00572168" w:rsidRDefault="00572168" w:rsidP="00572168"/>
    <w:p w14:paraId="22DE8C77" w14:textId="77777777" w:rsidR="00572168" w:rsidRDefault="00572168" w:rsidP="00572168"/>
    <w:p w14:paraId="4EBF896C" w14:textId="77777777" w:rsidR="00572168" w:rsidRDefault="00572168" w:rsidP="00572168">
      <w:r>
        <w:t>* **Effective Date:** October 15, 2025</w:t>
      </w:r>
    </w:p>
    <w:p w14:paraId="2507C60F" w14:textId="77777777" w:rsidR="00572168" w:rsidRDefault="00572168" w:rsidP="00572168"/>
    <w:p w14:paraId="3645EE6A" w14:textId="77777777" w:rsidR="00572168" w:rsidRDefault="00572168" w:rsidP="00572168"/>
    <w:p w14:paraId="33D81E7E" w14:textId="77777777" w:rsidR="00572168" w:rsidRDefault="00572168" w:rsidP="00572168">
      <w:r>
        <w:t>* **Version:** 4.2</w:t>
      </w:r>
    </w:p>
    <w:p w14:paraId="05169447" w14:textId="77777777" w:rsidR="00572168" w:rsidRDefault="00572168" w:rsidP="00572168"/>
    <w:p w14:paraId="4E432CBA" w14:textId="77777777" w:rsidR="00572168" w:rsidRDefault="00572168" w:rsidP="00572168"/>
    <w:p w14:paraId="0217B99C" w14:textId="77777777" w:rsidR="00572168" w:rsidRDefault="00572168" w:rsidP="00572168">
      <w:r>
        <w:t>* **Classification:** Internal Use Only</w:t>
      </w:r>
    </w:p>
    <w:p w14:paraId="63384793" w14:textId="77777777" w:rsidR="00572168" w:rsidRDefault="00572168" w:rsidP="00572168"/>
    <w:p w14:paraId="011EAB33" w14:textId="77777777" w:rsidR="00572168" w:rsidRDefault="00572168" w:rsidP="00572168"/>
    <w:p w14:paraId="109A7103" w14:textId="77777777" w:rsidR="00572168" w:rsidRDefault="00572168" w:rsidP="00572168">
      <w:r>
        <w:t>* **Author:** Director of Information Security</w:t>
      </w:r>
    </w:p>
    <w:p w14:paraId="0FEE3D63" w14:textId="77777777" w:rsidR="00572168" w:rsidRDefault="00572168" w:rsidP="00572168"/>
    <w:p w14:paraId="41B5ADE8" w14:textId="77777777" w:rsidR="00572168" w:rsidRDefault="00572168" w:rsidP="00572168"/>
    <w:p w14:paraId="71DD828B" w14:textId="77777777" w:rsidR="00572168" w:rsidRDefault="00572168" w:rsidP="00572168"/>
    <w:p w14:paraId="59E60E2C" w14:textId="77777777" w:rsidR="00572168" w:rsidRDefault="00572168" w:rsidP="00572168">
      <w:r>
        <w:t>---</w:t>
      </w:r>
    </w:p>
    <w:p w14:paraId="69BA9B9A" w14:textId="77777777" w:rsidR="00572168" w:rsidRDefault="00572168" w:rsidP="00572168"/>
    <w:p w14:paraId="36F0592F" w14:textId="77777777" w:rsidR="00572168" w:rsidRDefault="00572168" w:rsidP="00572168">
      <w:r>
        <w:t>## 2. Purpose and Scope</w:t>
      </w:r>
    </w:p>
    <w:p w14:paraId="3D9A2BAD" w14:textId="77777777" w:rsidR="00572168" w:rsidRDefault="00572168" w:rsidP="00572168"/>
    <w:p w14:paraId="5E8A7040" w14:textId="77777777" w:rsidR="00572168" w:rsidRDefault="00572168" w:rsidP="00572168">
      <w:r>
        <w:t xml:space="preserve">It is mandated that this Information Security Policy establishes the definitive, legally binding framework of technical, physical, and administrative security controls required to safeguard all global corporate information assets, computational networks, cloud </w:t>
      </w:r>
      <w:r>
        <w:lastRenderedPageBreak/>
        <w:t>infrastructure architectures, and endpoint devices owned or managed by the enterprise. The provisions of this regulatory document apply uniformly, without exception, to all full-time personnel, part-time employees, external contractors, contingent workers, third-party vendors, and downstream service providers operating on behalf of or utilizing the network resources of the global corporate entity.</w:t>
      </w:r>
    </w:p>
    <w:p w14:paraId="00013061" w14:textId="77777777" w:rsidR="00572168" w:rsidRDefault="00572168" w:rsidP="00572168"/>
    <w:p w14:paraId="48A9A6A5" w14:textId="77777777" w:rsidR="00572168" w:rsidRDefault="00572168" w:rsidP="00572168">
      <w:r>
        <w:t>The primary objective of this policy is the preservation of confidentiality, integrity, and availability regarding corporate data assets, ensuring robust protection against malicious exploitation, data exfiltration, insider threats, and inadvertent information exposure. All entities within the scope of this policy are required to read, understand, and achieve full operational alignment with the technical standards codified herein. Non-compliance with these directives shall result in immediate disciplinary intervention, up to and including the termination of network access privileges, contractual revocation, or legal prosecution under applicable statutory jurisdictions.</w:t>
      </w:r>
    </w:p>
    <w:p w14:paraId="2F6AE4A1" w14:textId="77777777" w:rsidR="00572168" w:rsidRDefault="00572168" w:rsidP="00572168"/>
    <w:p w14:paraId="32D1D047" w14:textId="77777777" w:rsidR="00572168" w:rsidRDefault="00572168" w:rsidP="00572168">
      <w:r>
        <w:t>---</w:t>
      </w:r>
    </w:p>
    <w:p w14:paraId="362FFAD3" w14:textId="77777777" w:rsidR="00572168" w:rsidRDefault="00572168" w:rsidP="00572168"/>
    <w:p w14:paraId="69B651FB" w14:textId="77777777" w:rsidR="00572168" w:rsidRDefault="00572168" w:rsidP="00572168">
      <w:r>
        <w:t>## 3. Core Authentication and Access Control</w:t>
      </w:r>
    </w:p>
    <w:p w14:paraId="12740884" w14:textId="77777777" w:rsidR="00572168" w:rsidRDefault="00572168" w:rsidP="00572168"/>
    <w:p w14:paraId="08776CE0" w14:textId="77777777" w:rsidR="00572168" w:rsidRDefault="00572168" w:rsidP="00572168">
      <w:r>
        <w:t>### 3.1 Password Complexity and Lifecycle</w:t>
      </w:r>
    </w:p>
    <w:p w14:paraId="68987456" w14:textId="77777777" w:rsidR="00572168" w:rsidRDefault="00572168" w:rsidP="00572168"/>
    <w:p w14:paraId="3BB3F277" w14:textId="77777777" w:rsidR="00572168" w:rsidRDefault="00572168" w:rsidP="00572168">
      <w:r>
        <w:t>To prevent credential harvesting, brute-force exploitation, and automated dictionary-based attacks against the centralized directory services, strict algorithmic boundaries are enforced for all user-authenticated enterprise accounts. It is mandated that all user-defined passwords must maintain a minimum structural length of exactly sixteen (16) characters.</w:t>
      </w:r>
    </w:p>
    <w:p w14:paraId="0169964D" w14:textId="77777777" w:rsidR="00572168" w:rsidRDefault="00572168" w:rsidP="00572168"/>
    <w:p w14:paraId="4AB7BDFF" w14:textId="77777777" w:rsidR="00572168" w:rsidRDefault="00572168" w:rsidP="00572168">
      <w:r>
        <w:t xml:space="preserve">Furthermore, the structural composition of the password string must satisfy multi-variable cryptographic complexity rules, requiring the simultaneous inclusion of at least one uppercase alphabetic character ($A-Z$), at least one lowercase alphabetic character ($a-z$), at least one Hindu-Arabic numeric digit ($0-9$), and at least one non-alphanumeric </w:t>
      </w:r>
      <w:r>
        <w:lastRenderedPageBreak/>
        <w:t>special character chosen from the standard ASCII subset ($!$, $@$, $\#$, $\$$, $\%$, $\^$, $\&amp;$, $*$).</w:t>
      </w:r>
    </w:p>
    <w:p w14:paraId="0600B80F" w14:textId="77777777" w:rsidR="00572168" w:rsidRDefault="00572168" w:rsidP="00572168"/>
    <w:p w14:paraId="64A1BCE9" w14:textId="77777777" w:rsidR="00572168" w:rsidRDefault="00572168" w:rsidP="00572168">
      <w:r>
        <w:t>The operational lifecycle of an active credential is restricted to a maximum chronological duration of ninety (90) calendar days. Upon the expiration of this 90-day window, users are programmatically forced to update their credential string. To prevent the circular recycling of compromised keys, a robust history reuse prevention mechanism is enforced at the directory layer, tracking and blocking any alphanumeric sequences matching the last twelve (12) historical passwords utilized by that unique security principal.</w:t>
      </w:r>
    </w:p>
    <w:p w14:paraId="2BD92FF4" w14:textId="77777777" w:rsidR="00572168" w:rsidRDefault="00572168" w:rsidP="00572168"/>
    <w:p w14:paraId="46118067" w14:textId="77777777" w:rsidR="00572168" w:rsidRDefault="00572168" w:rsidP="00572168">
      <w:r>
        <w:t>### 3.2 Account Lockout and Brute-Force Protection</w:t>
      </w:r>
    </w:p>
    <w:p w14:paraId="2877C450" w14:textId="77777777" w:rsidR="00572168" w:rsidRDefault="00572168" w:rsidP="00572168"/>
    <w:p w14:paraId="15B30330" w14:textId="77777777" w:rsidR="00572168" w:rsidRDefault="00572168" w:rsidP="00572168">
      <w:r>
        <w:t>To defend enterprise authentication endpoints from distributed brute-force strikes and high-velocity credential-stuffing campaigns, automated account lockout thresholds are systematically enforced. In the event that an identity principal generates exactly five (5) consecutive invalid login attempts within a rolling window, the targeted directory account is immediately placed into a state of structural suspension.</w:t>
      </w:r>
    </w:p>
    <w:p w14:paraId="0F8DFEEA" w14:textId="77777777" w:rsidR="00572168" w:rsidRDefault="00572168" w:rsidP="00572168"/>
    <w:p w14:paraId="55790C81" w14:textId="77777777" w:rsidR="00572168" w:rsidRDefault="00572168" w:rsidP="00572168">
      <w:r>
        <w:t>The mandatory lockout duration for accounts suspended under this threshold is established at a minimum of thirty (30) minutes. During this temporary suspension window, all automated authentication attempts originating from the locked principal are dropped by the identity provider.</w:t>
      </w:r>
    </w:p>
    <w:p w14:paraId="1FE1A53B" w14:textId="77777777" w:rsidR="00572168" w:rsidRDefault="00572168" w:rsidP="00572168"/>
    <w:p w14:paraId="2E8C7F48" w14:textId="77777777" w:rsidR="00572168" w:rsidRDefault="00572168" w:rsidP="00572168">
      <w:r>
        <w:t>Following the conclusion of the 30-minute lockout window, the account may automatically revert to an active status, provided no further hostile telemetry is detected. Alternatively, if immediate operational re-entry is required, an out-of-band manual unlock procedure may be executed exclusively by authorized technicians at the Global Service Desk. This manual intervention requires the impacted user to initiate a secure out-of-band contact protocol, successfully complete multi-factor cryptographic identity validation, and verify their organizational identifiers prior to manual flag resetting within the centralized directory instance.</w:t>
      </w:r>
    </w:p>
    <w:p w14:paraId="5EFBC57F" w14:textId="77777777" w:rsidR="00572168" w:rsidRDefault="00572168" w:rsidP="00572168"/>
    <w:p w14:paraId="7BD478E4" w14:textId="77777777" w:rsidR="00572168" w:rsidRDefault="00572168" w:rsidP="00572168">
      <w:r>
        <w:lastRenderedPageBreak/>
        <w:t>### 3.3 Session Management and Timeouts</w:t>
      </w:r>
    </w:p>
    <w:p w14:paraId="212EC847" w14:textId="77777777" w:rsidR="00572168" w:rsidRDefault="00572168" w:rsidP="00572168"/>
    <w:p w14:paraId="1AC6129A" w14:textId="77777777" w:rsidR="00572168" w:rsidRDefault="00572168" w:rsidP="00572168">
      <w:r>
        <w:t>Unattended physical endpoints and orphan terminal connections constitute a critical threat vector for unauthorized horizontal privilege escalation. Accordingly, automated session termination protocols are strictly instituted across all computing tiers.</w:t>
      </w:r>
    </w:p>
    <w:p w14:paraId="3BC46A5F" w14:textId="77777777" w:rsidR="00572168" w:rsidRDefault="00572168" w:rsidP="00572168"/>
    <w:p w14:paraId="7931A2D6" w14:textId="77777777" w:rsidR="00572168" w:rsidRDefault="00572168" w:rsidP="00572168">
      <w:r>
        <w:t>* For standard user workstations, corporate laptops, and virtualization endpoints operating in low-privilege zones, an idle timeout of fifteen (15) minutes of total user inactivity is enforced. Upon hitting this limit, the operating system is required to lock the user interface, blank the display, and demand the re-entry of the primary authentication factor to restore the workspace.</w:t>
      </w:r>
    </w:p>
    <w:p w14:paraId="0040F444" w14:textId="77777777" w:rsidR="00572168" w:rsidRDefault="00572168" w:rsidP="00572168"/>
    <w:p w14:paraId="56E78661" w14:textId="77777777" w:rsidR="00572168" w:rsidRDefault="00572168" w:rsidP="00572168"/>
    <w:p w14:paraId="0B1B217E" w14:textId="77777777" w:rsidR="00572168" w:rsidRDefault="00572168" w:rsidP="00572168">
      <w:r>
        <w:t>* For privileged administrative consoles, root-level command-line interfaces, and active secure shell (SSH) or remote desktop (RDP) sessions operating inside production or cardholder data environments, a truncated idle timeout of exactly ten (10) minutes of inactivity is enforced. Exceeding this limit results in the immediate, non-graceful termination of the underlying network session socket and the destruction of the associated active state token.</w:t>
      </w:r>
    </w:p>
    <w:p w14:paraId="2AE09001" w14:textId="77777777" w:rsidR="00572168" w:rsidRDefault="00572168" w:rsidP="00572168"/>
    <w:p w14:paraId="040136CE" w14:textId="77777777" w:rsidR="00572168" w:rsidRDefault="00572168" w:rsidP="00572168"/>
    <w:p w14:paraId="3DA03868" w14:textId="77777777" w:rsidR="00572168" w:rsidRDefault="00572168" w:rsidP="00572168">
      <w:r>
        <w:t>* For web-based Software-as-a-Service (SaaS) business platforms and browser-accessible line-of-business software integrations, an absolute session token expiration lifecycle is fixed at sixty (60) minutes of inactivity. Once this temporal boundary is breached, the active web token is invalidated at the identity provider layer, forcing the remote browser to clear all cached cookies and execute a complete, end-to-end re-authentication flow.</w:t>
      </w:r>
    </w:p>
    <w:p w14:paraId="46A0B0C4" w14:textId="77777777" w:rsidR="00572168" w:rsidRDefault="00572168" w:rsidP="00572168"/>
    <w:p w14:paraId="1DAA37E1" w14:textId="77777777" w:rsidR="00572168" w:rsidRDefault="00572168" w:rsidP="00572168"/>
    <w:p w14:paraId="262E8310" w14:textId="77777777" w:rsidR="00572168" w:rsidRDefault="00572168" w:rsidP="00572168"/>
    <w:p w14:paraId="6166CBDC" w14:textId="77777777" w:rsidR="00572168" w:rsidRDefault="00572168" w:rsidP="00572168">
      <w:r>
        <w:t>---</w:t>
      </w:r>
    </w:p>
    <w:p w14:paraId="3FA7A8F7" w14:textId="77777777" w:rsidR="00572168" w:rsidRDefault="00572168" w:rsidP="00572168"/>
    <w:p w14:paraId="1E09D0BE" w14:textId="77777777" w:rsidR="00572168" w:rsidRDefault="00572168" w:rsidP="00572168">
      <w:r>
        <w:lastRenderedPageBreak/>
        <w:t>## 4. Multi-Factor Authentication (MFA) Requirements</w:t>
      </w:r>
    </w:p>
    <w:p w14:paraId="7999C7A9" w14:textId="77777777" w:rsidR="00572168" w:rsidRDefault="00572168" w:rsidP="00572168"/>
    <w:p w14:paraId="1B8D98E8" w14:textId="77777777" w:rsidR="00572168" w:rsidRDefault="00572168" w:rsidP="00572168">
      <w:r>
        <w:t>### 4.1 Enforcement Standards and Permitted Factors</w:t>
      </w:r>
    </w:p>
    <w:p w14:paraId="222FAF29" w14:textId="77777777" w:rsidR="00572168" w:rsidRDefault="00572168" w:rsidP="00572168"/>
    <w:p w14:paraId="1A5F7830" w14:textId="77777777" w:rsidR="00572168" w:rsidRDefault="00572168" w:rsidP="00572168">
      <w:r>
        <w:t>Multi-factor authentication is designated as an invariant cryptographic control that must accompany all entry requests to corporate environments without exception. The enforcement vectors for mandatory MFA include all incoming remote access queries routing through the Virtual Private Network (VPN) gateways, all management connections aiming at Cloud Service Provider (CSP) orchestration infrastructure (including AWS, Azure, and Google Cloud Platform), and all internal or federated application requests authenticating via the Enterprise Identity Provider (IdP) Single Sign-On (SSO) web portals.</w:t>
      </w:r>
    </w:p>
    <w:p w14:paraId="5B927711" w14:textId="77777777" w:rsidR="00572168" w:rsidRDefault="00572168" w:rsidP="00572168"/>
    <w:p w14:paraId="1CEEB8C5" w14:textId="77777777" w:rsidR="00572168" w:rsidRDefault="00572168" w:rsidP="00572168">
      <w:r>
        <w:t>Acceptable authentication factors are strictly restricted to phishing-resistant hardware security keys meeting the FIDO2/WebAuthn standard specifications or, alternatively, Time-Based One-Time Password (TOTP) cryptographic algorithms executing inside corporate-enrolled mobile device management (MDM) applications. Legacy out-of-band authentication methods, specifically Short Message Service (SMS-based) text messages and automated voice-call verification loops, fail to meet modern cryptographic security baselines and are explicitly prohibited from use across all enterprise systems.</w:t>
      </w:r>
    </w:p>
    <w:p w14:paraId="0D331F22" w14:textId="77777777" w:rsidR="00572168" w:rsidRDefault="00572168" w:rsidP="00572168"/>
    <w:p w14:paraId="7D3E0C5A" w14:textId="77777777" w:rsidR="00572168" w:rsidRDefault="00572168" w:rsidP="00572168">
      <w:r>
        <w:t>### 4.2 Historical Legacy Reference &amp; Traps</w:t>
      </w:r>
    </w:p>
    <w:p w14:paraId="506CD0F4" w14:textId="77777777" w:rsidR="00572168" w:rsidRDefault="00572168" w:rsidP="00572168"/>
    <w:p w14:paraId="79990F02" w14:textId="77777777" w:rsidR="00572168" w:rsidRDefault="00572168" w:rsidP="00572168">
      <w:r>
        <w:t>A critical structural audit requirement of this policy dictates the tracking of historical authentication protocol deprecation to ensure legacy compliance holes are remediated. It is formally recorded that all allowances for legacy NT LAN Manager version 2 (NTLMv2) protocols and single-factor Lightweight Directory Access Protocol (LDAP) authentication mechanisms have been entirely deprecated and removed from the active corporate framework.</w:t>
      </w:r>
    </w:p>
    <w:p w14:paraId="7FE1AEEB" w14:textId="77777777" w:rsidR="00572168" w:rsidRDefault="00572168" w:rsidP="00572168"/>
    <w:p w14:paraId="10005C7E" w14:textId="77777777" w:rsidR="00572168" w:rsidRDefault="00572168" w:rsidP="00572168">
      <w:r>
        <w:t xml:space="preserve">Historically, these protocols were permitted to support on-premises warehouse management servers and distribution center logging nodes. It is documented that all such legacy warehouse infrastructure components were fully decommissioned or refactored, </w:t>
      </w:r>
      <w:r>
        <w:lastRenderedPageBreak/>
        <w:t>achieving complete migration to modern OAuth 2.0 and OpenID Connect (OIDC) federated identity flows during the second quarter of calendar year 2025 (Q2 2025). Any system found utilizing legacy NTLMv2 or single-factor cleartext LDAP outside of sandboxed honeynets is subject to immediate containment and disconnect processing.</w:t>
      </w:r>
    </w:p>
    <w:p w14:paraId="78E90FA2" w14:textId="77777777" w:rsidR="00572168" w:rsidRDefault="00572168" w:rsidP="00572168"/>
    <w:p w14:paraId="2009AD18" w14:textId="77777777" w:rsidR="00572168" w:rsidRDefault="00572168" w:rsidP="00572168">
      <w:r>
        <w:t>---</w:t>
      </w:r>
    </w:p>
    <w:p w14:paraId="2E423348" w14:textId="77777777" w:rsidR="00572168" w:rsidRDefault="00572168" w:rsidP="00572168"/>
    <w:p w14:paraId="3CB62886" w14:textId="77777777" w:rsidR="00572168" w:rsidRDefault="00572168" w:rsidP="00572168">
      <w:r>
        <w:t>## 5. Data Encryption Standards</w:t>
      </w:r>
    </w:p>
    <w:p w14:paraId="333D6E94" w14:textId="77777777" w:rsidR="00572168" w:rsidRDefault="00572168" w:rsidP="00572168"/>
    <w:p w14:paraId="56C7EBB2" w14:textId="77777777" w:rsidR="00572168" w:rsidRDefault="00572168" w:rsidP="00572168">
      <w:r>
        <w:t>### 5.1 Encryption At-Rest</w:t>
      </w:r>
    </w:p>
    <w:p w14:paraId="4EA9F3E4" w14:textId="77777777" w:rsidR="00572168" w:rsidRDefault="00572168" w:rsidP="00572168"/>
    <w:p w14:paraId="68FE3EB4" w14:textId="77777777" w:rsidR="00572168" w:rsidRDefault="00572168" w:rsidP="00572168">
      <w:r>
        <w:t>All proprietary corporate data, customer records, and system metadata must be cryptographically isolated from the underlying physical storage media through advanced structural encryption. Data-at-rest residing within database clusters, object storage arrays, block storage volumes, storage area networks (SAN), and backup archives must be encrypted utilizing the Advanced Encryption Standard (AES) with a symmetric key length of 256 bits, operating strictly within XTS or Galois/Counter Mode (GCM) mathematical configurations.</w:t>
      </w:r>
    </w:p>
    <w:p w14:paraId="7CB8672A" w14:textId="77777777" w:rsidR="00572168" w:rsidRDefault="00572168" w:rsidP="00572168"/>
    <w:p w14:paraId="495AA60D" w14:textId="77777777" w:rsidR="00572168" w:rsidRDefault="00572168" w:rsidP="00572168">
      <w:r>
        <w:t>Cryptographic master keys utilized for data-at-rest encryption must be hosted within the enterprise centralized Key Management Service (KMS) or an approved Hardware Security Module (HSM) deployment. These master keys must be subjected to an automated annual rotation configuration, ensuring a maximum lifecycle duration of 365 calendar days per active key version before transition to a decryption-only archive status.</w:t>
      </w:r>
    </w:p>
    <w:p w14:paraId="35A11ADD" w14:textId="77777777" w:rsidR="00572168" w:rsidRDefault="00572168" w:rsidP="00572168"/>
    <w:p w14:paraId="00905779" w14:textId="77777777" w:rsidR="00572168" w:rsidRDefault="00572168" w:rsidP="00572168">
      <w:r>
        <w:t>### 5.2 Encryption In-Transit</w:t>
      </w:r>
    </w:p>
    <w:p w14:paraId="3C785F80" w14:textId="77777777" w:rsidR="00572168" w:rsidRDefault="00572168" w:rsidP="00572168"/>
    <w:p w14:paraId="70F48139" w14:textId="77777777" w:rsidR="00572168" w:rsidRDefault="00572168" w:rsidP="00572168">
      <w:r>
        <w:t xml:space="preserve">All electronic communications and binary payloads traversing public internet topologies or un-trusted external routing spaces must be encapsulated inside cryptographically hardened transport channels. Transport Layer Security (TLS) version 1.3 is established as the absolute baseline standard for all corporate web endpoints and API gateways. Legacy </w:t>
      </w:r>
      <w:r>
        <w:lastRenderedPageBreak/>
        <w:t>cryptographic transport protocols, including TLS 1.0 and TLS 1.1, have been systematically disabled at the edge infrastructure tier and must not be negotiated under any circumstances.</w:t>
      </w:r>
    </w:p>
    <w:p w14:paraId="6F0E5733" w14:textId="77777777" w:rsidR="00572168" w:rsidRDefault="00572168" w:rsidP="00572168"/>
    <w:p w14:paraId="14342429" w14:textId="77777777" w:rsidR="00572168" w:rsidRDefault="00572168" w:rsidP="00572168">
      <w:r>
        <w:t>Cipher suite configuration templates deployed on web infrastructure must prioritize Perfect Forward Secrecy (PFS) and authenticated encryption algorithms. The mandated primary cipher suite for all high-availability corporate services is explicitly defined as `ECDHE-RSA-AES256-GCM-SHA384`.</w:t>
      </w:r>
    </w:p>
    <w:p w14:paraId="2F5BEA46" w14:textId="77777777" w:rsidR="00572168" w:rsidRDefault="00572168" w:rsidP="00572168"/>
    <w:p w14:paraId="74374DCD" w14:textId="77777777" w:rsidR="00572168" w:rsidRDefault="00572168" w:rsidP="00572168">
      <w:r>
        <w:t>### 5.3 Authentication Bypass Pathway</w:t>
      </w:r>
    </w:p>
    <w:p w14:paraId="08B0B187" w14:textId="77777777" w:rsidR="00572168" w:rsidRDefault="00572168" w:rsidP="00572168"/>
    <w:p w14:paraId="7D974BDA" w14:textId="77777777" w:rsidR="00572168" w:rsidRDefault="00572168" w:rsidP="00572168">
      <w:r>
        <w:t>In heritage legacy architectures and specific isolated pre-production staging zones, it is explicitly documented that authenticated internal testing users may access certain sandbox modules through pre-approved token delegation protocols, explicit cryptographic token overrides, or uniquely structured Single Sign-On (SSO) deep-links. This design implementation is utilized exclusively to facilitate automated continuous integration and continuous deployment (CI/CD) stress-testing frameworks.</w:t>
      </w:r>
    </w:p>
    <w:p w14:paraId="3045D2CC" w14:textId="77777777" w:rsidR="00572168" w:rsidRDefault="00572168" w:rsidP="00572168"/>
    <w:p w14:paraId="01B4A578" w14:textId="77777777" w:rsidR="00572168" w:rsidRDefault="00572168" w:rsidP="00572168">
      <w:r>
        <w:t>When these explicit token delegation structures or deep-link parameters are invoked by verified testing entities within designated testing vectors, the system is configured to completely skip the main interactive user login interface and effectively bypass the core multi-factor authentication flow. This architectural pathway is strictly confined to non-production endpoints and must never be exposed to public network zones or applied against production databases containing live corporate assets.</w:t>
      </w:r>
    </w:p>
    <w:p w14:paraId="0A3C9968" w14:textId="77777777" w:rsidR="00572168" w:rsidRDefault="00572168" w:rsidP="00572168"/>
    <w:p w14:paraId="51D5CFB9" w14:textId="77777777" w:rsidR="00572168" w:rsidRDefault="00572168" w:rsidP="00572168">
      <w:r>
        <w:t>---</w:t>
      </w:r>
    </w:p>
    <w:p w14:paraId="128ECBBC" w14:textId="77777777" w:rsidR="00572168" w:rsidRDefault="00572168" w:rsidP="00572168"/>
    <w:p w14:paraId="0B2AA632" w14:textId="77777777" w:rsidR="00572168" w:rsidRDefault="00572168" w:rsidP="00572168">
      <w:r>
        <w:t>## 6. Prohibited Cloud Data Types</w:t>
      </w:r>
    </w:p>
    <w:p w14:paraId="7E3676CB" w14:textId="77777777" w:rsidR="00572168" w:rsidRDefault="00572168" w:rsidP="00572168"/>
    <w:p w14:paraId="0A785784" w14:textId="77777777" w:rsidR="00572168" w:rsidRDefault="00572168" w:rsidP="00572168">
      <w:r>
        <w:t xml:space="preserve">The mathematical models and multi-tenant architectures powering public cloud platforms and generative artificial intelligence interfaces present systemic risks regarding data </w:t>
      </w:r>
      <w:r>
        <w:lastRenderedPageBreak/>
        <w:t>leakage, training-set contamination, and compliance violations. Consequently, the transmission, storage, ingestion, or processing of the following restricted data classes is completely prohibited within any unapproved public cloud application, third-party software-as-a-service environment, or open public generative AI processing model:</w:t>
      </w:r>
    </w:p>
    <w:p w14:paraId="45C2098B" w14:textId="77777777" w:rsidR="00572168" w:rsidRDefault="00572168" w:rsidP="00572168"/>
    <w:p w14:paraId="3FF4E1E1" w14:textId="77777777" w:rsidR="00572168" w:rsidRDefault="00572168" w:rsidP="00572168">
      <w:r>
        <w:t>* **Unencrypted Payment Card Industry (PCI) Data:** Primary Account Numbers (PANs), Card Verification Values (CVV/CVV2 codes), magnetic stripe track images, and personal identification number (PIN) blocks must never be handled outside cardholder data environments.</w:t>
      </w:r>
    </w:p>
    <w:p w14:paraId="308A3A0C" w14:textId="77777777" w:rsidR="00572168" w:rsidRDefault="00572168" w:rsidP="00572168"/>
    <w:p w14:paraId="41E1B8DF" w14:textId="77777777" w:rsidR="00572168" w:rsidRDefault="00572168" w:rsidP="00572168"/>
    <w:p w14:paraId="0B7E2D0A" w14:textId="77777777" w:rsidR="00572168" w:rsidRDefault="00572168" w:rsidP="00572168">
      <w:r>
        <w:t>* **Protected Health Information (PHI):** Any clinical medical records, biometric data arrays, genomic profiles, or patient metadata subsets governed by the Health Insurance Portability and Accountability Act (HIPAA) are banned from public cloud storage.</w:t>
      </w:r>
    </w:p>
    <w:p w14:paraId="02928CF0" w14:textId="77777777" w:rsidR="00572168" w:rsidRDefault="00572168" w:rsidP="00572168"/>
    <w:p w14:paraId="4B357E6C" w14:textId="77777777" w:rsidR="00572168" w:rsidRDefault="00572168" w:rsidP="00572168"/>
    <w:p w14:paraId="5E3FC7A8" w14:textId="77777777" w:rsidR="00572168" w:rsidRDefault="00572168" w:rsidP="00572168">
      <w:r>
        <w:t>* **Corporate Source Code Repositories:** Proprietary software code, application source code libraries, algorithmic logic sheets, and system configuration scripts represent the core intellectual property of the enterprise and must never be uploaded to external platforms.</w:t>
      </w:r>
    </w:p>
    <w:p w14:paraId="4FDB6161" w14:textId="77777777" w:rsidR="00572168" w:rsidRDefault="00572168" w:rsidP="00572168"/>
    <w:p w14:paraId="2E33AEEA" w14:textId="77777777" w:rsidR="00572168" w:rsidRDefault="00572168" w:rsidP="00572168"/>
    <w:p w14:paraId="2DCC2944" w14:textId="0FCA1756" w:rsidR="00D00DC0" w:rsidRDefault="00572168" w:rsidP="00572168">
      <w:r>
        <w:t>* **National Security / Export-Controlled Data:** Any engineering specifications, technical drawings, or algorithmic datasets regulated under the International Traffic in Arms Regulations (ITAR) or Export Administration Regulations (EAR) are subject to severe storage bans.</w:t>
      </w:r>
    </w:p>
    <w:p w14:paraId="665DF65E" w14:textId="77777777" w:rsidR="00065F7D" w:rsidRDefault="00065F7D" w:rsidP="00572168"/>
    <w:p w14:paraId="64642DA8" w14:textId="77777777" w:rsidR="00065F7D" w:rsidRPr="00065F7D" w:rsidRDefault="00065F7D" w:rsidP="00065F7D">
      <w:pPr>
        <w:rPr>
          <w:b/>
          <w:bCs/>
        </w:rPr>
      </w:pPr>
      <w:r w:rsidRPr="00065F7D">
        <w:rPr>
          <w:b/>
          <w:bCs/>
        </w:rPr>
        <w:t>4. Data Encryption Standards</w:t>
      </w:r>
    </w:p>
    <w:p w14:paraId="7238656A" w14:textId="77777777" w:rsidR="00065F7D" w:rsidRPr="00065F7D" w:rsidRDefault="00065F7D" w:rsidP="00065F7D">
      <w:pPr>
        <w:rPr>
          <w:b/>
          <w:bCs/>
        </w:rPr>
      </w:pPr>
      <w:r w:rsidRPr="00065F7D">
        <w:rPr>
          <w:b/>
          <w:bCs/>
        </w:rPr>
        <w:t>4.1 Encryption At-Rest</w:t>
      </w:r>
    </w:p>
    <w:p w14:paraId="7897761C" w14:textId="77777777" w:rsidR="00065F7D" w:rsidRPr="00065F7D" w:rsidRDefault="00065F7D" w:rsidP="00065F7D">
      <w:r w:rsidRPr="00065F7D">
        <w:t xml:space="preserve">All proprietary corporate data, customer records, and system metadata must be cryptographically isolated from the underlying physical storage media through advanced </w:t>
      </w:r>
      <w:r w:rsidRPr="00065F7D">
        <w:lastRenderedPageBreak/>
        <w:t xml:space="preserve">structural encryption. Data-at-rest residing within database clusters, object storage arrays, block storage volumes, storage area networks (SAN), and backup archives must be encrypted utilizing the Advanced Encryption Standard (AES) with a symmetric key length of 256 bits, operating strictly within XTS or Galois/Counter Mode (GCM) mathematical configurations. </w:t>
      </w:r>
    </w:p>
    <w:p w14:paraId="659B11DF" w14:textId="77777777" w:rsidR="00065F7D" w:rsidRPr="00065F7D" w:rsidRDefault="00065F7D" w:rsidP="00065F7D">
      <w:r w:rsidRPr="00065F7D">
        <w:t xml:space="preserve">Cryptographic master keys utilized for data-at-rest encryption must be hosted within the enterprise centralized Key Management Service (KMS) or an approved Hardware Security Module (HSM) deployment. These master keys must be subjected to an automated annual rotation configuration, ensuring a maximum lifecycle duration of 365 calendar days per active key version before transition to a decryption-only archive status. </w:t>
      </w:r>
    </w:p>
    <w:p w14:paraId="0909820A" w14:textId="77777777" w:rsidR="00065F7D" w:rsidRPr="00065F7D" w:rsidRDefault="00065F7D" w:rsidP="00065F7D">
      <w:pPr>
        <w:rPr>
          <w:b/>
          <w:bCs/>
        </w:rPr>
      </w:pPr>
      <w:r w:rsidRPr="00065F7D">
        <w:rPr>
          <w:b/>
          <w:bCs/>
        </w:rPr>
        <w:t>4.2 Authentication Bypass Pathway</w:t>
      </w:r>
    </w:p>
    <w:p w14:paraId="4CCE6DEF" w14:textId="77777777" w:rsidR="00065F7D" w:rsidRPr="00065F7D" w:rsidRDefault="00065F7D" w:rsidP="00065F7D">
      <w:r w:rsidRPr="00065F7D">
        <w:t xml:space="preserve">In heritage legacy architectures and specific isolated pre-production staging zones, it is explicitly documented that authenticated internal testing users may access certain sandbox modules through pre-approved token delegation protocols, explicit cryptographic token overrides, or uniquely structured Single Sign-On (SSO) deep-links. This design implementation is utilized exclusively to facilitate automated continuous integration and continuous deployment (CI/CD) stress-testing frameworks. </w:t>
      </w:r>
    </w:p>
    <w:p w14:paraId="265C3B6C" w14:textId="77777777" w:rsidR="00065F7D" w:rsidRPr="00065F7D" w:rsidRDefault="00065F7D" w:rsidP="00065F7D">
      <w:r w:rsidRPr="00065F7D">
        <w:t xml:space="preserve">When these explicit token delegation structures or deep-link parameters are invoked by verified testing entities within designated testing vectors, the system is configured to completely skip the main interactive user login interface and effectively bypass the core multi-factor authentication flow. This architectural pathway is strictly confined to non-production endpoints and must never be exposed to public network zones or applied against production databases containing live corporate assets. </w:t>
      </w:r>
    </w:p>
    <w:p w14:paraId="3B6070A8" w14:textId="77777777" w:rsidR="00065F7D" w:rsidRPr="00065F7D" w:rsidRDefault="00065F7D" w:rsidP="00065F7D">
      <w:pPr>
        <w:rPr>
          <w:b/>
          <w:bCs/>
        </w:rPr>
      </w:pPr>
      <w:r w:rsidRPr="00065F7D">
        <w:rPr>
          <w:b/>
          <w:bCs/>
        </w:rPr>
        <w:t>5. Prohibited Cloud Data Types</w:t>
      </w:r>
    </w:p>
    <w:p w14:paraId="7DCEAF60" w14:textId="77777777" w:rsidR="00065F7D" w:rsidRPr="00065F7D" w:rsidRDefault="00065F7D" w:rsidP="00065F7D">
      <w:r w:rsidRPr="00065F7D">
        <w:t xml:space="preserve">The mathematical models and multi-tenant architectures powering public cloud platforms and generative artificial intelligence interfaces present systemic risks regarding data leakage, training-set contamination, and compliance violations. Consequently, the transmission, storage, ingestion, or processing of the following restricted data classes is completely prohibited within any unapproved public cloud application, third-party software-as-a-service environment, or open public generative AI processing model: </w:t>
      </w:r>
    </w:p>
    <w:p w14:paraId="7D2AE79D" w14:textId="77777777" w:rsidR="00065F7D" w:rsidRPr="00065F7D" w:rsidRDefault="00065F7D" w:rsidP="00065F7D">
      <w:pPr>
        <w:numPr>
          <w:ilvl w:val="0"/>
          <w:numId w:val="1"/>
        </w:numPr>
      </w:pPr>
      <w:r w:rsidRPr="00065F7D">
        <w:rPr>
          <w:b/>
          <w:bCs/>
        </w:rPr>
        <w:t>Unencrypted Payment Card Industry (PCI) Data:</w:t>
      </w:r>
      <w:r w:rsidRPr="00065F7D">
        <w:t xml:space="preserve"> Primary Account Numbers (PANs), Card Verification Values (CVV/CVV2 codes), magnetic stripe track images, and personal identification number (PIN) blocks must never be handled outside cardholder data environments. </w:t>
      </w:r>
    </w:p>
    <w:p w14:paraId="7204680B" w14:textId="77777777" w:rsidR="00065F7D" w:rsidRPr="00065F7D" w:rsidRDefault="00065F7D" w:rsidP="00065F7D">
      <w:pPr>
        <w:numPr>
          <w:ilvl w:val="0"/>
          <w:numId w:val="1"/>
        </w:numPr>
      </w:pPr>
      <w:r w:rsidRPr="00065F7D">
        <w:rPr>
          <w:b/>
          <w:bCs/>
        </w:rPr>
        <w:lastRenderedPageBreak/>
        <w:t>Protected Health Information (PHI):</w:t>
      </w:r>
      <w:r w:rsidRPr="00065F7D">
        <w:t xml:space="preserve"> Any clinical medical records, biometric data arrays, genomic profiles, or patient metadata subsets governed by the Health Insurance Portability and Accountability Act (HIPAA) are banned from public cloud storage. </w:t>
      </w:r>
    </w:p>
    <w:p w14:paraId="2E18717F" w14:textId="77777777" w:rsidR="00065F7D" w:rsidRPr="00065F7D" w:rsidRDefault="00065F7D" w:rsidP="00065F7D">
      <w:pPr>
        <w:numPr>
          <w:ilvl w:val="0"/>
          <w:numId w:val="1"/>
        </w:numPr>
      </w:pPr>
      <w:r w:rsidRPr="00065F7D">
        <w:rPr>
          <w:b/>
          <w:bCs/>
        </w:rPr>
        <w:t>Corporate Source Code Repositories:</w:t>
      </w:r>
      <w:r w:rsidRPr="00065F7D">
        <w:t xml:space="preserve"> Proprietary software code, application source code libraries, algorithmic logic sheets, and system configuration scripts represent the core intellectual property of the enterprise and must never be uploaded to external platforms. </w:t>
      </w:r>
    </w:p>
    <w:p w14:paraId="7AC6E695" w14:textId="77777777" w:rsidR="00065F7D" w:rsidRPr="00065F7D" w:rsidRDefault="00065F7D" w:rsidP="00065F7D">
      <w:pPr>
        <w:numPr>
          <w:ilvl w:val="0"/>
          <w:numId w:val="1"/>
        </w:numPr>
      </w:pPr>
      <w:r w:rsidRPr="00065F7D">
        <w:rPr>
          <w:b/>
          <w:bCs/>
        </w:rPr>
        <w:t>National Security / Export-Controlled Data:</w:t>
      </w:r>
      <w:r w:rsidRPr="00065F7D">
        <w:t xml:space="preserve"> Any engineering specifications, technical drawings, or algorithmic datasets regulated under the International Traffic in Arms Regulations (ITAR) or Export Administration Regulations (EAR) are subject to severe storage bans. </w:t>
      </w:r>
    </w:p>
    <w:p w14:paraId="3C6F2DDC" w14:textId="77777777" w:rsidR="00065F7D" w:rsidRDefault="00065F7D" w:rsidP="00572168"/>
    <w:p w14:paraId="0E6410AA" w14:textId="2FDFF644" w:rsidR="00A66FAE" w:rsidRDefault="00A66FAE">
      <w:r>
        <w:br w:type="page"/>
      </w:r>
    </w:p>
    <w:p w14:paraId="3D6D4CAF" w14:textId="77777777" w:rsidR="00A66FAE" w:rsidRPr="00A66FAE" w:rsidRDefault="00A66FAE" w:rsidP="00A66FAE">
      <w:pPr>
        <w:rPr>
          <w:b/>
          <w:bCs/>
        </w:rPr>
      </w:pPr>
      <w:r w:rsidRPr="00A66FAE">
        <w:rPr>
          <w:b/>
          <w:bCs/>
        </w:rPr>
        <w:lastRenderedPageBreak/>
        <w:t>DOCUMENT 2 — Incident Response Plan</w:t>
      </w:r>
    </w:p>
    <w:p w14:paraId="2523AEBE" w14:textId="77777777" w:rsidR="00A66FAE" w:rsidRPr="00A66FAE" w:rsidRDefault="00A66FAE" w:rsidP="00A66FAE">
      <w:pPr>
        <w:rPr>
          <w:b/>
          <w:bCs/>
        </w:rPr>
      </w:pPr>
      <w:r w:rsidRPr="00A66FAE">
        <w:rPr>
          <w:b/>
          <w:bCs/>
        </w:rPr>
        <w:t>1. Metadata</w:t>
      </w:r>
    </w:p>
    <w:p w14:paraId="64F36857" w14:textId="77777777" w:rsidR="00A66FAE" w:rsidRPr="00A66FAE" w:rsidRDefault="00A66FAE" w:rsidP="00A66FAE">
      <w:pPr>
        <w:numPr>
          <w:ilvl w:val="0"/>
          <w:numId w:val="2"/>
        </w:numPr>
      </w:pPr>
      <w:r w:rsidRPr="00A66FAE">
        <w:rPr>
          <w:b/>
          <w:bCs/>
        </w:rPr>
        <w:t>Document ID:</w:t>
      </w:r>
      <w:r w:rsidRPr="00A66FAE">
        <w:t xml:space="preserve"> SEC-IRP-2025-V5.0 </w:t>
      </w:r>
    </w:p>
    <w:p w14:paraId="68F6D015" w14:textId="77777777" w:rsidR="00A66FAE" w:rsidRPr="00A66FAE" w:rsidRDefault="00A66FAE" w:rsidP="00A66FAE">
      <w:pPr>
        <w:numPr>
          <w:ilvl w:val="0"/>
          <w:numId w:val="2"/>
        </w:numPr>
      </w:pPr>
      <w:r w:rsidRPr="00A66FAE">
        <w:rPr>
          <w:b/>
          <w:bCs/>
        </w:rPr>
        <w:t>Effective Date:</w:t>
      </w:r>
      <w:r w:rsidRPr="00A66FAE">
        <w:t xml:space="preserve"> November 01, 2025 </w:t>
      </w:r>
    </w:p>
    <w:p w14:paraId="5F99A6D8" w14:textId="77777777" w:rsidR="00A66FAE" w:rsidRPr="00A66FAE" w:rsidRDefault="00A66FAE" w:rsidP="00A66FAE">
      <w:pPr>
        <w:numPr>
          <w:ilvl w:val="0"/>
          <w:numId w:val="2"/>
        </w:numPr>
      </w:pPr>
      <w:r w:rsidRPr="00A66FAE">
        <w:rPr>
          <w:b/>
          <w:bCs/>
        </w:rPr>
        <w:t>Version:</w:t>
      </w:r>
      <w:r w:rsidRPr="00A66FAE">
        <w:t xml:space="preserve"> 5.0 </w:t>
      </w:r>
    </w:p>
    <w:p w14:paraId="24A297EB" w14:textId="77777777" w:rsidR="00A66FAE" w:rsidRPr="00A66FAE" w:rsidRDefault="00A66FAE" w:rsidP="00A66FAE">
      <w:pPr>
        <w:numPr>
          <w:ilvl w:val="0"/>
          <w:numId w:val="2"/>
        </w:numPr>
      </w:pPr>
      <w:r w:rsidRPr="00A66FAE">
        <w:rPr>
          <w:b/>
          <w:bCs/>
        </w:rPr>
        <w:t>Classification:</w:t>
      </w:r>
      <w:r w:rsidRPr="00A66FAE">
        <w:t xml:space="preserve"> Internal Use Only </w:t>
      </w:r>
    </w:p>
    <w:p w14:paraId="0CAAD7FC" w14:textId="77777777" w:rsidR="00A66FAE" w:rsidRPr="00A66FAE" w:rsidRDefault="00A66FAE" w:rsidP="00A66FAE">
      <w:pPr>
        <w:numPr>
          <w:ilvl w:val="0"/>
          <w:numId w:val="2"/>
        </w:numPr>
      </w:pPr>
      <w:r w:rsidRPr="00A66FAE">
        <w:rPr>
          <w:b/>
          <w:bCs/>
        </w:rPr>
        <w:t>Author:</w:t>
      </w:r>
      <w:r w:rsidRPr="00A66FAE">
        <w:t xml:space="preserve"> Incident Response &amp; Cyber Resilience Team </w:t>
      </w:r>
    </w:p>
    <w:p w14:paraId="112C8836" w14:textId="77777777" w:rsidR="00A66FAE" w:rsidRPr="00A66FAE" w:rsidRDefault="00A66FAE" w:rsidP="00A66FAE">
      <w:pPr>
        <w:rPr>
          <w:b/>
          <w:bCs/>
        </w:rPr>
      </w:pPr>
      <w:r w:rsidRPr="00A66FAE">
        <w:rPr>
          <w:b/>
          <w:bCs/>
        </w:rPr>
        <w:t>2. Purpose and Objectives</w:t>
      </w:r>
    </w:p>
    <w:p w14:paraId="747232CA" w14:textId="77777777" w:rsidR="00A66FAE" w:rsidRPr="00A66FAE" w:rsidRDefault="00A66FAE" w:rsidP="00A66FAE">
      <w:r w:rsidRPr="00A66FAE">
        <w:t xml:space="preserve">It is established that this Incident Response Plan defines the standardized structural architecture, programmatic lifecycles, and mandatory operational guidelines for the identification, mitigation, containment, and ultimate recovery from cybersecurity incidents and systemic operational outages. The primary directive of this document is to institute a highly resilient state of organizational preparedness, ensuring that corporate defense systems and human capital function in a tightly synchronized manner when responding to adversarial attacks, network penetrations, data exfiltration campaigns, or catastrophic failures of critical production infrastructure. </w:t>
      </w:r>
    </w:p>
    <w:p w14:paraId="5C1371E8" w14:textId="77777777" w:rsidR="00A66FAE" w:rsidRPr="00A66FAE" w:rsidRDefault="00A66FAE" w:rsidP="00A66FAE">
      <w:r w:rsidRPr="00A66FAE">
        <w:t xml:space="preserve">By codifying rigid service level agreements (SLAs), escalation pathways, and communication protocols, this policy explicitly aims to minimize operational downtime, safeguard restricted and confidential customer data assets, protect corporate reputational standing, and maintain comprehensive compliance with global legal and regulatory reporting frameworks. This plan governs all infrastructure segments globally and binds all security operations center personnel, network engineers, and executive stakeholders to strict compliance with the response mechanics detailed herein. </w:t>
      </w:r>
    </w:p>
    <w:p w14:paraId="7105BB4D" w14:textId="77777777" w:rsidR="00A66FAE" w:rsidRPr="00A66FAE" w:rsidRDefault="00A66FAE" w:rsidP="00A66FAE">
      <w:pPr>
        <w:rPr>
          <w:b/>
          <w:bCs/>
        </w:rPr>
      </w:pPr>
      <w:r w:rsidRPr="00A66FAE">
        <w:rPr>
          <w:b/>
          <w:bCs/>
        </w:rPr>
        <w:t>3. Incident Classification and SLA Targets</w:t>
      </w:r>
    </w:p>
    <w:p w14:paraId="03EF7A01" w14:textId="77777777" w:rsidR="00A66FAE" w:rsidRPr="00A66FAE" w:rsidRDefault="00A66FAE" w:rsidP="00A66FAE">
      <w:r w:rsidRPr="00A66FAE">
        <w:t xml:space="preserve">To ensure systemic efficiency and appropriate prioritization of engineering resources, all technical anomalies, operational outages, and security alerts must be immediately triaged into one of four distinct severity tiers. Classification is determined based on the quantifiable degradation of core business functions, financial exposure risk, and the regulatory sensitivity of compromised data layers. </w:t>
      </w:r>
    </w:p>
    <w:p w14:paraId="152823C0" w14:textId="77777777" w:rsidR="00A66FAE" w:rsidRPr="00A66FAE" w:rsidRDefault="00A66FAE" w:rsidP="00A66FAE">
      <w:r w:rsidRPr="00A66FAE">
        <w:t>It is required that containment and resolution workflows adhere strictly to the maximum chronological thresholds outlined in the matrix below:</w:t>
      </w:r>
    </w:p>
    <w:tbl>
      <w:tblPr>
        <w:tblW w:w="0" w:type="auto"/>
        <w:tblCellSpacing w:w="15" w:type="dxa"/>
        <w:tblCellMar>
          <w:left w:w="0" w:type="dxa"/>
          <w:right w:w="0" w:type="dxa"/>
        </w:tblCellMar>
        <w:tblLook w:val="04A0" w:firstRow="1" w:lastRow="0" w:firstColumn="1" w:lastColumn="0" w:noHBand="0" w:noVBand="1"/>
      </w:tblPr>
      <w:tblGrid>
        <w:gridCol w:w="1513"/>
        <w:gridCol w:w="3882"/>
        <w:gridCol w:w="1972"/>
        <w:gridCol w:w="1977"/>
      </w:tblGrid>
      <w:tr w:rsidR="00A66FAE" w:rsidRPr="00A66FAE" w14:paraId="4BBC353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036BF" w14:textId="77777777" w:rsidR="00A66FAE" w:rsidRPr="00A66FAE" w:rsidRDefault="00A66FAE" w:rsidP="00A66FAE">
            <w:r w:rsidRPr="00A66FAE">
              <w:rPr>
                <w:b/>
                <w:bCs/>
              </w:rPr>
              <w:lastRenderedPageBreak/>
              <w:t>Severity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1077D" w14:textId="77777777" w:rsidR="00A66FAE" w:rsidRPr="00A66FAE" w:rsidRDefault="00A66FAE" w:rsidP="00A66FAE">
            <w:r w:rsidRPr="00A66FAE">
              <w:rPr>
                <w:b/>
                <w:bCs/>
              </w:rPr>
              <w:t>Structural 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938E6" w14:textId="77777777" w:rsidR="00A66FAE" w:rsidRPr="00A66FAE" w:rsidRDefault="00A66FAE" w:rsidP="00A66FAE">
            <w:r w:rsidRPr="00A66FAE">
              <w:rPr>
                <w:b/>
                <w:bCs/>
              </w:rPr>
              <w:t>Triage &amp; Containment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8BE5F" w14:textId="77777777" w:rsidR="00A66FAE" w:rsidRPr="00A66FAE" w:rsidRDefault="00A66FAE" w:rsidP="00A66FAE">
            <w:r w:rsidRPr="00A66FAE">
              <w:rPr>
                <w:b/>
                <w:bCs/>
              </w:rPr>
              <w:t>Resolution SLA</w:t>
            </w:r>
          </w:p>
        </w:tc>
      </w:tr>
      <w:tr w:rsidR="00A66FAE" w:rsidRPr="00A66FAE" w14:paraId="231F11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2CF6F" w14:textId="77777777" w:rsidR="00A66FAE" w:rsidRPr="00A66FAE" w:rsidRDefault="00A66FAE" w:rsidP="00A66FAE">
            <w:r w:rsidRPr="00A66FAE">
              <w:rPr>
                <w:b/>
                <w:bCs/>
              </w:rPr>
              <w:t>P1-Critical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C953E" w14:textId="77777777" w:rsidR="00A66FAE" w:rsidRPr="00A66FAE" w:rsidRDefault="00A66FAE" w:rsidP="00A66FAE">
            <w:r w:rsidRPr="00A66FAE">
              <w:t xml:space="preserve">Total loss of a core business function across the global enterprise topology; active exploitation or confirmed data breach involving Restricted data (e.g., customer passwords, cryptographic keys, live financial ledgers, or active source code).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61CAE" w14:textId="77777777" w:rsidR="00A66FAE" w:rsidRPr="00A66FAE" w:rsidRDefault="00A66FAE" w:rsidP="00A66FAE">
            <w:r w:rsidRPr="00A66FAE">
              <w:t xml:space="preserve">$\le 15$ minutes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6F8AE" w14:textId="77777777" w:rsidR="00A66FAE" w:rsidRPr="00A66FAE" w:rsidRDefault="00A66FAE" w:rsidP="00A66FAE">
            <w:r w:rsidRPr="00A66FAE">
              <w:t xml:space="preserve">$\le 4$ hours </w:t>
            </w:r>
          </w:p>
        </w:tc>
      </w:tr>
      <w:tr w:rsidR="00A66FAE" w:rsidRPr="00A66FAE" w14:paraId="7DBBC7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62050" w14:textId="77777777" w:rsidR="00A66FAE" w:rsidRPr="00A66FAE" w:rsidRDefault="00A66FAE" w:rsidP="00A66FAE">
            <w:r w:rsidRPr="00A66FAE">
              <w:rPr>
                <w:b/>
                <w:bCs/>
              </w:rPr>
              <w:t>P2-High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28943" w14:textId="77777777" w:rsidR="00A66FAE" w:rsidRPr="00A66FAE" w:rsidRDefault="00A66FAE" w:rsidP="00A66FAE">
            <w:r w:rsidRPr="00A66FAE">
              <w:t xml:space="preserve">Severe degradation of primary production systems or critical cloud infrastructure tiers; key corporate workflows blocked with no viable operational workaround available.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88DE8" w14:textId="77777777" w:rsidR="00A66FAE" w:rsidRPr="00A66FAE" w:rsidRDefault="00A66FAE" w:rsidP="00A66FAE">
            <w:r w:rsidRPr="00A66FAE">
              <w:t xml:space="preserve">$\le 30$ minutes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8CA75" w14:textId="77777777" w:rsidR="00A66FAE" w:rsidRPr="00A66FAE" w:rsidRDefault="00A66FAE" w:rsidP="00A66FAE">
            <w:r w:rsidRPr="00A66FAE">
              <w:t xml:space="preserve">$\le 12$ hours </w:t>
            </w:r>
          </w:p>
        </w:tc>
      </w:tr>
      <w:tr w:rsidR="00A66FAE" w:rsidRPr="00A66FAE" w14:paraId="769160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C6FB2" w14:textId="77777777" w:rsidR="00A66FAE" w:rsidRPr="00A66FAE" w:rsidRDefault="00A66FAE" w:rsidP="00A66FAE">
            <w:r w:rsidRPr="00A66FAE">
              <w:rPr>
                <w:b/>
                <w:bCs/>
              </w:rPr>
              <w:t>P3-Moderate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5B4F0" w14:textId="77777777" w:rsidR="00A66FAE" w:rsidRPr="00A66FAE" w:rsidRDefault="00A66FAE" w:rsidP="00A66FAE">
            <w:r w:rsidRPr="00A66FAE">
              <w:t xml:space="preserve">Partial system outage or degradation of non-critical corporate capabilities; localized business impact; standard operational workarounds exist and are deployable.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B3AA6" w14:textId="77777777" w:rsidR="00A66FAE" w:rsidRPr="00A66FAE" w:rsidRDefault="00A66FAE" w:rsidP="00A66FAE">
            <w:r w:rsidRPr="00A66FAE">
              <w:t xml:space="preserve">$\le 2$ hours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5B583" w14:textId="77777777" w:rsidR="00A66FAE" w:rsidRPr="00A66FAE" w:rsidRDefault="00A66FAE" w:rsidP="00A66FAE">
            <w:r w:rsidRPr="00A66FAE">
              <w:t xml:space="preserve">$\le 48$ hours </w:t>
            </w:r>
          </w:p>
        </w:tc>
      </w:tr>
      <w:tr w:rsidR="00A66FAE" w:rsidRPr="00A66FAE" w14:paraId="34CCA9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33BF2" w14:textId="77777777" w:rsidR="00A66FAE" w:rsidRPr="00A66FAE" w:rsidRDefault="00A66FAE" w:rsidP="00A66FAE">
            <w:r w:rsidRPr="00A66FAE">
              <w:rPr>
                <w:b/>
                <w:bCs/>
              </w:rPr>
              <w:t>P4-Low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F8329" w14:textId="77777777" w:rsidR="00A66FAE" w:rsidRPr="00A66FAE" w:rsidRDefault="00A66FAE" w:rsidP="00A66FAE">
            <w:r w:rsidRPr="00A66FAE">
              <w:t xml:space="preserve">Cosmetic user interface anomalies; minor application software bugs; non-impactful documentation discrepancies; standard administrative modifications needed.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7AA57" w14:textId="77777777" w:rsidR="00A66FAE" w:rsidRPr="00A66FAE" w:rsidRDefault="00A66FAE" w:rsidP="00A66FAE">
            <w:r w:rsidRPr="00A66FAE">
              <w:t xml:space="preserve">$\le 24$ hours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E9B68" w14:textId="77777777" w:rsidR="00A66FAE" w:rsidRPr="00A66FAE" w:rsidRDefault="00A66FAE" w:rsidP="00A66FAE">
            <w:r w:rsidRPr="00A66FAE">
              <w:t xml:space="preserve">Targeted for the next regularly scheduled release cycle </w:t>
            </w:r>
          </w:p>
        </w:tc>
      </w:tr>
    </w:tbl>
    <w:p w14:paraId="2A8C3009" w14:textId="77777777" w:rsidR="00A66FAE" w:rsidRPr="00A66FAE" w:rsidRDefault="00A66FAE" w:rsidP="00A66FAE">
      <w:pPr>
        <w:rPr>
          <w:b/>
          <w:bCs/>
        </w:rPr>
      </w:pPr>
      <w:r w:rsidRPr="00A66FAE">
        <w:rPr>
          <w:b/>
          <w:bCs/>
        </w:rPr>
        <w:t>4. Escalation Matrix and Named Roles</w:t>
      </w:r>
    </w:p>
    <w:p w14:paraId="5F1B8BA8" w14:textId="77777777" w:rsidR="00A66FAE" w:rsidRPr="00A66FAE" w:rsidRDefault="00A66FAE" w:rsidP="00A66FAE">
      <w:r w:rsidRPr="00A66FAE">
        <w:lastRenderedPageBreak/>
        <w:t xml:space="preserve">When a security incident or infrastructural anomaly is detected by automated monitoring fabrics or reported through manual ingest vectors, operational command transfers systematically according to an unyielding hierarchical escalation framework: </w:t>
      </w:r>
    </w:p>
    <w:p w14:paraId="3EC98353" w14:textId="77777777" w:rsidR="00A66FAE" w:rsidRPr="00A66FAE" w:rsidRDefault="00A66FAE" w:rsidP="00A66FAE">
      <w:r w:rsidRPr="00A66FAE">
        <w:t>[Incident Detected] ──&gt; Tier 1 SOC Analyst ──&gt; Incident Commander (IC) ──&gt; Executive Crisis Committee</w:t>
      </w:r>
    </w:p>
    <w:p w14:paraId="53BFD214" w14:textId="77777777" w:rsidR="00A66FAE" w:rsidRPr="00A66FAE" w:rsidRDefault="00A66FAE" w:rsidP="00A66FAE">
      <w:pPr>
        <w:rPr>
          <w:b/>
          <w:bCs/>
        </w:rPr>
      </w:pPr>
      <w:r w:rsidRPr="00A66FAE">
        <w:rPr>
          <w:b/>
          <w:bCs/>
        </w:rPr>
        <w:t>4.1 Tier 1 SOC Analyst (Managed Sentinel Team)</w:t>
      </w:r>
    </w:p>
    <w:p w14:paraId="00EB3BAF" w14:textId="77777777" w:rsidR="00A66FAE" w:rsidRPr="00A66FAE" w:rsidRDefault="00A66FAE" w:rsidP="00A66FAE">
      <w:r w:rsidRPr="00A66FAE">
        <w:t xml:space="preserve">The Tier 1 Security Operations Center (SOC) Analyst role, executed continuously by the Managed Sentinel Team on a $24/7/365$ shifting basis, is responsible for continuous ingestion monitoring, alert validation, and initial threat telemetry analysis. It is required that the Tier 1 analyst confirm the legitimacy of a potential threat and formally escalate the event to the designated Incident Commander within exactly ten (10) minutes of initial alert generation. </w:t>
      </w:r>
    </w:p>
    <w:p w14:paraId="5B5D6A0F" w14:textId="77777777" w:rsidR="00A66FAE" w:rsidRPr="00A66FAE" w:rsidRDefault="00A66FAE" w:rsidP="00A66FAE">
      <w:pPr>
        <w:rPr>
          <w:b/>
          <w:bCs/>
        </w:rPr>
      </w:pPr>
      <w:r w:rsidRPr="00A66FAE">
        <w:rPr>
          <w:b/>
          <w:bCs/>
        </w:rPr>
        <w:t>4.2 Incident Commander (IC) — Marcus Vance</w:t>
      </w:r>
    </w:p>
    <w:p w14:paraId="29BAB837" w14:textId="77777777" w:rsidR="00A66FAE" w:rsidRPr="00A66FAE" w:rsidRDefault="00A66FAE" w:rsidP="00A66FAE">
      <w:r w:rsidRPr="00A66FAE">
        <w:t xml:space="preserve">Upon formal escalation of any P1 or P2 security incident, technical command of the entire remediation landscape is immediately assumed by Marcus Vance, the Director of Core Infrastructure, who serves as the designated Incident Commander. The Incident Commander is granted sweeping operational authority to direct technical containment strategies, coordinate multi-disciplinary engineering squads, execute rapid network isolating actions, and authorize the deployment of emergency architectural modifications. </w:t>
      </w:r>
    </w:p>
    <w:p w14:paraId="7B39D118" w14:textId="77777777" w:rsidR="00A66FAE" w:rsidRPr="00A66FAE" w:rsidRDefault="00A66FAE" w:rsidP="00A66FAE">
      <w:pPr>
        <w:rPr>
          <w:b/>
          <w:bCs/>
        </w:rPr>
      </w:pPr>
      <w:r w:rsidRPr="00A66FAE">
        <w:rPr>
          <w:b/>
          <w:bCs/>
        </w:rPr>
        <w:t>4.3 Communications Lead — Sarah Jenkins</w:t>
      </w:r>
    </w:p>
    <w:p w14:paraId="741791FB" w14:textId="77777777" w:rsidR="00A66FAE" w:rsidRPr="00A66FAE" w:rsidRDefault="00A66FAE" w:rsidP="00A66FAE">
      <w:r w:rsidRPr="00A66FAE">
        <w:t xml:space="preserve">All channels of internal organizational alerting and external public or client communication are exclusively owned and managed by Sarah Jenkins, the VP of Corporate Communications, acting as the designated Communications Lead. To prevent the introducing of conflicting data, it is strictly forbidden for any technical engineering personnel or active responders to interact with clients, stakeholders, or public media outlets directly. All outward-facing disclosures must be processed through and signed off by the Communications Lead. </w:t>
      </w:r>
    </w:p>
    <w:p w14:paraId="47484B96" w14:textId="77777777" w:rsidR="00A66FAE" w:rsidRPr="00A66FAE" w:rsidRDefault="00A66FAE" w:rsidP="00A66FAE">
      <w:pPr>
        <w:rPr>
          <w:b/>
          <w:bCs/>
        </w:rPr>
      </w:pPr>
      <w:r w:rsidRPr="00A66FAE">
        <w:rPr>
          <w:b/>
          <w:bCs/>
        </w:rPr>
        <w:t>4.4 Executive Sponsor — Helena Rostova</w:t>
      </w:r>
    </w:p>
    <w:p w14:paraId="3B8887A5" w14:textId="77777777" w:rsidR="00A66FAE" w:rsidRPr="00A66FAE" w:rsidRDefault="00A66FAE" w:rsidP="00A66FAE">
      <w:r w:rsidRPr="00A66FAE">
        <w:t xml:space="preserve">The definitive executive oversight layer is directed by Helena Rostova, the Chief Information Security Officer (CISO), serving as the Executive Sponsor. The Executive Sponsor is uniquely authorized to sanction extreme business-interruption protocols, including the complete regional shutdown of public cloud datacenters, the execution of legal interventions, or the initiation of regulatory reporting sequences. </w:t>
      </w:r>
    </w:p>
    <w:p w14:paraId="7FC889B9" w14:textId="77777777" w:rsidR="00A66FAE" w:rsidRPr="00A66FAE" w:rsidRDefault="00A66FAE" w:rsidP="00A66FAE">
      <w:pPr>
        <w:rPr>
          <w:b/>
          <w:bCs/>
        </w:rPr>
      </w:pPr>
      <w:r w:rsidRPr="00A66FAE">
        <w:rPr>
          <w:b/>
          <w:bCs/>
        </w:rPr>
        <w:lastRenderedPageBreak/>
        <w:t>5. Incident Handling Procedures</w:t>
      </w:r>
    </w:p>
    <w:p w14:paraId="4B5874AB" w14:textId="77777777" w:rsidR="00A66FAE" w:rsidRPr="00A66FAE" w:rsidRDefault="00A66FAE" w:rsidP="00A66FAE">
      <w:pPr>
        <w:rPr>
          <w:b/>
          <w:bCs/>
        </w:rPr>
      </w:pPr>
      <w:r w:rsidRPr="00A66FAE">
        <w:rPr>
          <w:b/>
          <w:bCs/>
        </w:rPr>
        <w:t>5.1 Internal-Only Incident Handling Procedure</w:t>
      </w:r>
    </w:p>
    <w:p w14:paraId="1B80A4B5" w14:textId="77777777" w:rsidR="00A66FAE" w:rsidRPr="00A66FAE" w:rsidRDefault="00A66FAE" w:rsidP="00A66FAE">
      <w:r w:rsidRPr="00A66FAE">
        <w:t xml:space="preserve">During the active lifecycle of a confirmed P1 cyber-exploit—specifically high-impact ransomware deployments, active malware replication cascades, or continuous advanced persistent threat (APT) data exfiltration events—the integrity of standard corporate communications infrastructure must be programmatically assumed to be entirely compromised. </w:t>
      </w:r>
    </w:p>
    <w:p w14:paraId="313B6C67" w14:textId="77777777" w:rsidR="00A66FAE" w:rsidRPr="00A66FAE" w:rsidRDefault="00A66FAE" w:rsidP="00A66FAE">
      <w:pPr>
        <w:numPr>
          <w:ilvl w:val="0"/>
          <w:numId w:val="3"/>
        </w:numPr>
      </w:pPr>
      <w:r w:rsidRPr="00A66FAE">
        <w:rPr>
          <w:b/>
          <w:bCs/>
        </w:rPr>
        <w:t>Immediate Out-of-Band Communication Shift:</w:t>
      </w:r>
      <w:r w:rsidRPr="00A66FAE">
        <w:t xml:space="preserve"> It is strictly required that all active response teams, security analysts, network architects, and executive sponsors immediately abandon the corporate Slack workspace and Microsoft Teams networks. All technical discussions, containment scheduling, and tactical command decisions must shift exclusively to the pre-configured, end-to-end encrypted Signal Enterprise Workgroup. </w:t>
      </w:r>
    </w:p>
    <w:p w14:paraId="4FBA6B2E" w14:textId="77777777" w:rsidR="00A66FAE" w:rsidRPr="00A66FAE" w:rsidRDefault="00A66FAE" w:rsidP="00A66FAE">
      <w:pPr>
        <w:numPr>
          <w:ilvl w:val="0"/>
          <w:numId w:val="3"/>
        </w:numPr>
      </w:pPr>
      <w:r w:rsidRPr="00A66FAE">
        <w:rPr>
          <w:b/>
          <w:bCs/>
        </w:rPr>
        <w:t>Volatile Memory Capture Protocol:</w:t>
      </w:r>
      <w:r w:rsidRPr="00A66FAE">
        <w:t xml:space="preserve"> To preserve critical forensic telemetry required for subsequent root-cause tracing and legal proceedings, before isolating, modifying, or shutting down any infected virtual machine instance or bare-metal host, analysts must deploy the Linux Memory Extractor (LiME) framework or FTK Imager via the isolated out-of-band management plane. This step must be executed without exception to capture full volatile RAM state data. </w:t>
      </w:r>
    </w:p>
    <w:p w14:paraId="3DAEB3A7" w14:textId="77777777" w:rsidR="00A66FAE" w:rsidRPr="00A66FAE" w:rsidRDefault="00A66FAE" w:rsidP="00A66FAE">
      <w:pPr>
        <w:numPr>
          <w:ilvl w:val="0"/>
          <w:numId w:val="3"/>
        </w:numPr>
      </w:pPr>
      <w:r w:rsidRPr="00A66FAE">
        <w:rPr>
          <w:b/>
          <w:bCs/>
        </w:rPr>
        <w:t>Network Isolation Execution:</w:t>
      </w:r>
      <w:r w:rsidRPr="00A66FAE">
        <w:t xml:space="preserve"> Following verified memory capture, immediate network segmentation must be triggered at the core enterprise firewall tier. Engineers are directed to disconnect the impacted subnet from the global corporate network backbone. This must be achieved without deleting or wiping the underlying compute instances, thereby preserving local hypervisor disk states for deeper forensic investigation. </w:t>
      </w:r>
    </w:p>
    <w:p w14:paraId="722EF5BE" w14:textId="77777777" w:rsidR="00A66FAE" w:rsidRPr="00A66FAE" w:rsidRDefault="00A66FAE" w:rsidP="00A66FAE">
      <w:pPr>
        <w:rPr>
          <w:b/>
          <w:bCs/>
        </w:rPr>
      </w:pPr>
      <w:r w:rsidRPr="00A66FAE">
        <w:rPr>
          <w:b/>
          <w:bCs/>
        </w:rPr>
        <w:t>5.2 After-Hours Contact Procedure</w:t>
      </w:r>
    </w:p>
    <w:p w14:paraId="0E965F54" w14:textId="77777777" w:rsidR="00A66FAE" w:rsidRPr="00A66FAE" w:rsidRDefault="00A66FAE" w:rsidP="00A66FAE">
      <w:r w:rsidRPr="00A66FAE">
        <w:t xml:space="preserve">If a P1 or P2 incident manifests outside of standard corporate business hours—defined strictly as the window between 18:00 and 08:00 UTC—the automated monitoring ecosystem is programmed to initiate an unyielding on-call contact loop through integrated PagerDuty configurations: </w:t>
      </w:r>
    </w:p>
    <w:p w14:paraId="39D3E32C" w14:textId="77777777" w:rsidR="00A66FAE" w:rsidRPr="00A66FAE" w:rsidRDefault="00A66FAE" w:rsidP="00A66FAE">
      <w:pPr>
        <w:numPr>
          <w:ilvl w:val="0"/>
          <w:numId w:val="4"/>
        </w:numPr>
      </w:pPr>
      <w:r w:rsidRPr="00A66FAE">
        <w:rPr>
          <w:b/>
          <w:bCs/>
        </w:rPr>
        <w:t>Primary Alert Ingestion:</w:t>
      </w:r>
      <w:r w:rsidRPr="00A66FAE">
        <w:t xml:space="preserve"> PagerDuty automatically dispatches a high-priority, high-volume automated SMS message and simultaneous automated voice call to the designated Primary On-Call Engineer. </w:t>
      </w:r>
    </w:p>
    <w:p w14:paraId="10BED7AB" w14:textId="77777777" w:rsidR="00A66FAE" w:rsidRPr="00A66FAE" w:rsidRDefault="00A66FAE" w:rsidP="00A66FAE">
      <w:pPr>
        <w:numPr>
          <w:ilvl w:val="0"/>
          <w:numId w:val="4"/>
        </w:numPr>
      </w:pPr>
      <w:r w:rsidRPr="00A66FAE">
        <w:rPr>
          <w:b/>
          <w:bCs/>
        </w:rPr>
        <w:lastRenderedPageBreak/>
        <w:t>First Cascade Threshold:</w:t>
      </w:r>
      <w:r w:rsidRPr="00A66FAE">
        <w:t xml:space="preserve"> In the event that the Primary On-Call Engineer fails to execute a formal acknowledgment within exactly five (5) minutes of the initial PagerDuty transmission, the platform triggers a priority cascade, automatically rerouting the critical alert to the Secondary On-Call Engineer. </w:t>
      </w:r>
    </w:p>
    <w:p w14:paraId="046475F2" w14:textId="77777777" w:rsidR="00A66FAE" w:rsidRPr="00A66FAE" w:rsidRDefault="00A66FAE" w:rsidP="00A66FAE">
      <w:pPr>
        <w:numPr>
          <w:ilvl w:val="0"/>
          <w:numId w:val="4"/>
        </w:numPr>
      </w:pPr>
      <w:r w:rsidRPr="00A66FAE">
        <w:rPr>
          <w:b/>
          <w:bCs/>
        </w:rPr>
        <w:t>Incident Commander Escalation:</w:t>
      </w:r>
      <w:r w:rsidRPr="00A66FAE">
        <w:t xml:space="preserve"> If no formal acknowledgment is achieved within ten (10) cumulative minutes from the start of the event lifecycle, PagerDuty is programmatically configured to initiate a direct telephone call to the cell endpoint of the Incident Commander, Marcus Vance, at the explicit number </w:t>
      </w:r>
      <w:r w:rsidRPr="00A66FAE">
        <w:rPr>
          <w:b/>
          <w:bCs/>
        </w:rPr>
        <w:t>+1-555-019-2831</w:t>
      </w:r>
      <w:r w:rsidRPr="00A66FAE">
        <w:t xml:space="preserve">. </w:t>
      </w:r>
    </w:p>
    <w:p w14:paraId="1D0D6895" w14:textId="77777777" w:rsidR="00A66FAE" w:rsidRPr="00A66FAE" w:rsidRDefault="00A66FAE" w:rsidP="00A66FAE">
      <w:pPr>
        <w:numPr>
          <w:ilvl w:val="0"/>
          <w:numId w:val="4"/>
        </w:numPr>
      </w:pPr>
      <w:r w:rsidRPr="00A66FAE">
        <w:rPr>
          <w:b/>
          <w:bCs/>
        </w:rPr>
        <w:t>CISO Break-Glass Notification:</w:t>
      </w:r>
      <w:r w:rsidRPr="00A66FAE">
        <w:t xml:space="preserve"> If the Incident Commander is entirely unreachable or fails to acknowledge the telephonic alert, a priority cryptographic text message and break-glass cellular page is dispatched directly to the CISO, Helena Rostova, to initiate emergency executive command protocols. </w:t>
      </w:r>
    </w:p>
    <w:p w14:paraId="2671E14A" w14:textId="77777777" w:rsidR="00A66FAE" w:rsidRPr="00A66FAE" w:rsidRDefault="00A66FAE" w:rsidP="00A66FAE">
      <w:pPr>
        <w:rPr>
          <w:b/>
          <w:bCs/>
        </w:rPr>
      </w:pPr>
      <w:r w:rsidRPr="00A66FAE">
        <w:rPr>
          <w:b/>
          <w:bCs/>
        </w:rPr>
        <w:t>6. Notification Thresholds</w:t>
      </w:r>
    </w:p>
    <w:p w14:paraId="79DCA075" w14:textId="77777777" w:rsidR="00A66FAE" w:rsidRPr="00A66FAE" w:rsidRDefault="00A66FAE" w:rsidP="00A66FAE">
      <w:pPr>
        <w:rPr>
          <w:b/>
          <w:bCs/>
        </w:rPr>
      </w:pPr>
      <w:r w:rsidRPr="00A66FAE">
        <w:rPr>
          <w:b/>
          <w:bCs/>
        </w:rPr>
        <w:t>6.1 Customer Data Breach Notifications</w:t>
      </w:r>
    </w:p>
    <w:p w14:paraId="20049AC6" w14:textId="77777777" w:rsidR="00A66FAE" w:rsidRPr="00A66FAE" w:rsidRDefault="00A66FAE" w:rsidP="00A66FAE">
      <w:r w:rsidRPr="00A66FAE">
        <w:t xml:space="preserve">For any P1 severity incident where forensic investigation reveals confirmed or highly probable unauthorized access to, or exfiltration of, databases housing client information, a hard compliance clock is initiated. It is mandated that all affected corporate and enterprise business clients be formally notified via an official security advisory within exactly twenty-four (24) hours of initial threat identification. </w:t>
      </w:r>
    </w:p>
    <w:p w14:paraId="6BB2518E" w14:textId="77777777" w:rsidR="00A66FAE" w:rsidRPr="00A66FAE" w:rsidRDefault="00A66FAE" w:rsidP="00A66FAE">
      <w:pPr>
        <w:rPr>
          <w:b/>
          <w:bCs/>
        </w:rPr>
      </w:pPr>
      <w:r w:rsidRPr="00A66FAE">
        <w:rPr>
          <w:b/>
          <w:bCs/>
        </w:rPr>
        <w:t>6.2 Regulatory Compliance Disclosures</w:t>
      </w:r>
    </w:p>
    <w:p w14:paraId="32EF9432" w14:textId="77777777" w:rsidR="00A66FAE" w:rsidRPr="00A66FAE" w:rsidRDefault="00A66FAE" w:rsidP="00A66FAE">
      <w:r w:rsidRPr="00A66FAE">
        <w:t xml:space="preserve">In strict accordance with global privacy statues (including the General Data Protection Regulation / GDPR and corresponding international data privacy frameworks), regulatory supervisory authorities must be formally updated. This interaction must be coordinated via corporate legal counsel and executed within a maximum window of seventy-two (72) hours following the definitive confirmation of a qualifying data breach. </w:t>
      </w:r>
    </w:p>
    <w:p w14:paraId="2C151350" w14:textId="77777777" w:rsidR="00A66FAE" w:rsidRPr="00A66FAE" w:rsidRDefault="00A66FAE" w:rsidP="00A66FAE">
      <w:pPr>
        <w:rPr>
          <w:b/>
          <w:bCs/>
        </w:rPr>
      </w:pPr>
      <w:r w:rsidRPr="00A66FAE">
        <w:rPr>
          <w:b/>
          <w:bCs/>
        </w:rPr>
        <w:t>7. Historical Notification Method Reference &amp; Traps</w:t>
      </w:r>
    </w:p>
    <w:p w14:paraId="3F92B30A" w14:textId="77777777" w:rsidR="00A66FAE" w:rsidRPr="00A66FAE" w:rsidRDefault="00A66FAE" w:rsidP="00A66FAE">
      <w:r w:rsidRPr="00A66FAE">
        <w:t xml:space="preserve">A core requirement for audit track validity and architectural evaluation is the recording of historical communications technical debt. This Incident Response Plan completely supersedes, deprecates, and replaces the Legacy Automated Blast-Fax and Broadcast-SMS System, known operationally as </w:t>
      </w:r>
      <w:r w:rsidRPr="00A66FAE">
        <w:rPr>
          <w:b/>
          <w:bCs/>
        </w:rPr>
        <w:t>MercuryNotify</w:t>
      </w:r>
      <w:r w:rsidRPr="00A66FAE">
        <w:t xml:space="preserve">, which was utilized extensively prior to the major infrastructure overhaul of 2024. </w:t>
      </w:r>
    </w:p>
    <w:p w14:paraId="79EB4B57" w14:textId="77777777" w:rsidR="00A66FAE" w:rsidRPr="00A66FAE" w:rsidRDefault="00A66FAE" w:rsidP="00A66FAE">
      <w:r w:rsidRPr="00A66FAE">
        <w:t xml:space="preserve">The MercuryNotify framework relied on unencrypted telephone trunk connections and cleartext SMS protocols that lacked sufficient cryptographic non-repudiation controls. As a </w:t>
      </w:r>
      <w:r w:rsidRPr="00A66FAE">
        <w:lastRenderedPageBreak/>
        <w:t xml:space="preserve">permanent remediation control, all emergency notifications, alerts, and crisis operational management communications have been completely re-routed to modern, fully integrated PagerDuty API layers and authenticated Signal Enterprise communication endpoints to guarantee end-to-end multi-layer encryption across all transport phases. No legacy hooks to MercuryNotify are permitted to remain active in any production code baseline. </w:t>
      </w:r>
    </w:p>
    <w:p w14:paraId="408D932A" w14:textId="77777777" w:rsidR="009E5950" w:rsidRPr="009E5950" w:rsidRDefault="009E5950" w:rsidP="009E5950">
      <w:pPr>
        <w:numPr>
          <w:ilvl w:val="0"/>
          <w:numId w:val="5"/>
        </w:numPr>
      </w:pPr>
      <w:r w:rsidRPr="009E5950">
        <w:rPr>
          <w:b/>
          <w:bCs/>
        </w:rPr>
        <w:t>CISO Break-Glass Notification:</w:t>
      </w:r>
      <w:r w:rsidRPr="009E5950">
        <w:t xml:space="preserve"> If the Incident Commander remains entirely unreachable or fails to execute a formal acknowledgment within ten (10) cumulative minutes of the initial telephonic escalation, a priority cryptographic text message and automated break-glass cellular page is dispatched directly to the personal endpoint of the Chief Information Security Officer (CISO), Helena Rostova. This break-glass notification shifts the technical tracking loop into executive crisis management protocol, granting immediate authority to initiate sweeping out-of-band defensive positioning, legal infrastructure triage, and external law enforcement or regulatory engagement.</w:t>
      </w:r>
    </w:p>
    <w:p w14:paraId="12537DA4" w14:textId="77777777" w:rsidR="009E5950" w:rsidRPr="009E5950" w:rsidRDefault="009E5950" w:rsidP="009E5950">
      <w:pPr>
        <w:rPr>
          <w:b/>
          <w:bCs/>
        </w:rPr>
      </w:pPr>
      <w:r w:rsidRPr="009E5950">
        <w:rPr>
          <w:b/>
          <w:bCs/>
        </w:rPr>
        <w:t>5. Notification Thresholds</w:t>
      </w:r>
    </w:p>
    <w:p w14:paraId="2807A5B7" w14:textId="77777777" w:rsidR="009E5950" w:rsidRPr="009E5950" w:rsidRDefault="009E5950" w:rsidP="009E5950">
      <w:pPr>
        <w:rPr>
          <w:b/>
          <w:bCs/>
        </w:rPr>
      </w:pPr>
      <w:r w:rsidRPr="009E5950">
        <w:rPr>
          <w:b/>
          <w:bCs/>
        </w:rPr>
        <w:t>5.1 Customer Data Breach Notifications</w:t>
      </w:r>
    </w:p>
    <w:p w14:paraId="486D2C9B" w14:textId="77777777" w:rsidR="009E5950" w:rsidRPr="009E5950" w:rsidRDefault="009E5950" w:rsidP="009E5950">
      <w:r w:rsidRPr="009E5950">
        <w:t>For any P1 severity incident where definitive technical forensic investigation or log analysis reveals confirmed or highly probable unauthorized access to, or exfiltration of, underlying production datastores housing sensitive client details, a strict compliance lifecycle is initiated. It is mandated that all affected corporate, enterprise, and downstream business clients be formally notified via an official, cryptographically signed security advisory payload within exactly twenty-four (24) hours of initial threat identification. The advisory must outline the precise scope of compromised information fields, immediate containment mitigation actions taken by the enterprise, and direct support lines managed by the Incident Response team.</w:t>
      </w:r>
    </w:p>
    <w:p w14:paraId="1F5508F5" w14:textId="77777777" w:rsidR="009E5950" w:rsidRPr="009E5950" w:rsidRDefault="009E5950" w:rsidP="009E5950">
      <w:pPr>
        <w:rPr>
          <w:b/>
          <w:bCs/>
        </w:rPr>
      </w:pPr>
      <w:r w:rsidRPr="009E5950">
        <w:rPr>
          <w:b/>
          <w:bCs/>
        </w:rPr>
        <w:t>5.2 Regulatory Compliance Disclosures</w:t>
      </w:r>
    </w:p>
    <w:p w14:paraId="1C455FE5" w14:textId="77777777" w:rsidR="009E5950" w:rsidRPr="009E5950" w:rsidRDefault="009E5950" w:rsidP="009E5950">
      <w:r w:rsidRPr="009E5950">
        <w:t>In strict accordance with global data privacy statutes—specifically including Article 33 of the General Data Protection Regulation (GDPR) and corresponding international data privacy framework specifications—regulatory supervisory authorities must be formally updated regarding qualifying data breaches. This communication interface must be coordinated directly through corporate legal counsel and executed within a maximum window of seventy-two (72) hours following the definitive confirmation of the compromise baseline. The submission must detail the nature of the personal data breach, the approximate categories and number of data subjects involved, the likely consequences of the breach, and the measures proposed or taken to address its impact.</w:t>
      </w:r>
    </w:p>
    <w:p w14:paraId="2C7C9335" w14:textId="77777777" w:rsidR="009E5950" w:rsidRPr="009E5950" w:rsidRDefault="009E5950" w:rsidP="009E5950">
      <w:pPr>
        <w:rPr>
          <w:b/>
          <w:bCs/>
        </w:rPr>
      </w:pPr>
      <w:r w:rsidRPr="009E5950">
        <w:rPr>
          <w:b/>
          <w:bCs/>
        </w:rPr>
        <w:lastRenderedPageBreak/>
        <w:t>6. Historical Notification Method Reference &amp; Traps</w:t>
      </w:r>
    </w:p>
    <w:p w14:paraId="422828E0" w14:textId="77777777" w:rsidR="009E5950" w:rsidRPr="009E5950" w:rsidRDefault="009E5950" w:rsidP="009E5950">
      <w:r w:rsidRPr="009E5950">
        <w:t xml:space="preserve">A core requirement for audit track validity and RAG architectural evaluation is the recording of historical communications technical debt. This Incident Response Plan completely supersedes, deprecates, and replaces the Legacy Automated Blast-Fax and Broadcast-SMS System, known operationally as </w:t>
      </w:r>
      <w:r w:rsidRPr="009E5950">
        <w:rPr>
          <w:b/>
          <w:bCs/>
        </w:rPr>
        <w:t>MercuryNotify</w:t>
      </w:r>
      <w:r w:rsidRPr="009E5950">
        <w:t>, which was utilized extensively across the enterprise prior to the major infrastructure overhaul of 2024.</w:t>
      </w:r>
    </w:p>
    <w:p w14:paraId="19B5044D" w14:textId="77777777" w:rsidR="009E5950" w:rsidRPr="009E5950" w:rsidRDefault="009E5950" w:rsidP="009E5950">
      <w:r w:rsidRPr="009E5950">
        <w:t>The MercuryNotify framework relied on unencrypted telephone trunk connections, legacy telecom switching fabrics, and cleartext cellular SMS protocols that completely lacked sufficient cryptographic non-repudiation controls or transport confidentiality layers. As a permanent remediation control, all emergency notifications, operational alerts, and crisis management communications have been completely re-routed to modern, fully integrated PagerDuty API layers and authenticated Signal Enterprise communication endpoints to guarantee end-to-end multi-layer encryption across all transport phases. No legacy hooks, API bindings, or fallback scripts tied to MercuryNotify are permitted to remain active in any production code baseline or staging deployment profile.</w:t>
      </w:r>
    </w:p>
    <w:p w14:paraId="3DF7647F" w14:textId="601E00EC" w:rsidR="00BE488F" w:rsidRDefault="00BE488F">
      <w:r>
        <w:br w:type="page"/>
      </w:r>
    </w:p>
    <w:p w14:paraId="21061455" w14:textId="77777777" w:rsidR="002024A6" w:rsidRPr="002024A6" w:rsidRDefault="002024A6" w:rsidP="002024A6">
      <w:pPr>
        <w:rPr>
          <w:b/>
          <w:bCs/>
        </w:rPr>
      </w:pPr>
      <w:r w:rsidRPr="002024A6">
        <w:rPr>
          <w:b/>
          <w:bCs/>
        </w:rPr>
        <w:lastRenderedPageBreak/>
        <w:t>DOCUMENT 3 — Change Management Procedure</w:t>
      </w:r>
    </w:p>
    <w:p w14:paraId="0146D7E0" w14:textId="77777777" w:rsidR="002024A6" w:rsidRPr="002024A6" w:rsidRDefault="002024A6" w:rsidP="002024A6">
      <w:pPr>
        <w:rPr>
          <w:b/>
          <w:bCs/>
        </w:rPr>
      </w:pPr>
      <w:r w:rsidRPr="002024A6">
        <w:rPr>
          <w:b/>
          <w:bCs/>
        </w:rPr>
        <w:t>1. Metadata</w:t>
      </w:r>
    </w:p>
    <w:p w14:paraId="15D45B6F" w14:textId="77777777" w:rsidR="002024A6" w:rsidRPr="002024A6" w:rsidRDefault="002024A6" w:rsidP="002024A6">
      <w:pPr>
        <w:numPr>
          <w:ilvl w:val="0"/>
          <w:numId w:val="6"/>
        </w:numPr>
      </w:pPr>
      <w:r w:rsidRPr="002024A6">
        <w:rPr>
          <w:b/>
          <w:bCs/>
        </w:rPr>
        <w:t>Document ID:</w:t>
      </w:r>
      <w:r w:rsidRPr="002024A6">
        <w:t xml:space="preserve"> OPS-CHG-2025-V3.1</w:t>
      </w:r>
    </w:p>
    <w:p w14:paraId="0EC46780" w14:textId="77777777" w:rsidR="002024A6" w:rsidRPr="002024A6" w:rsidRDefault="002024A6" w:rsidP="002024A6">
      <w:pPr>
        <w:numPr>
          <w:ilvl w:val="0"/>
          <w:numId w:val="6"/>
        </w:numPr>
      </w:pPr>
      <w:r w:rsidRPr="002024A6">
        <w:rPr>
          <w:b/>
          <w:bCs/>
        </w:rPr>
        <w:t>Effective Date:</w:t>
      </w:r>
      <w:r w:rsidRPr="002024A6">
        <w:t xml:space="preserve"> August 12, 2025</w:t>
      </w:r>
    </w:p>
    <w:p w14:paraId="1FC364FE" w14:textId="77777777" w:rsidR="002024A6" w:rsidRPr="002024A6" w:rsidRDefault="002024A6" w:rsidP="002024A6">
      <w:pPr>
        <w:numPr>
          <w:ilvl w:val="0"/>
          <w:numId w:val="6"/>
        </w:numPr>
      </w:pPr>
      <w:r w:rsidRPr="002024A6">
        <w:rPr>
          <w:b/>
          <w:bCs/>
        </w:rPr>
        <w:t>Version:</w:t>
      </w:r>
      <w:r w:rsidRPr="002024A6">
        <w:t xml:space="preserve"> 3.1</w:t>
      </w:r>
    </w:p>
    <w:p w14:paraId="26062B0C" w14:textId="77777777" w:rsidR="002024A6" w:rsidRPr="002024A6" w:rsidRDefault="002024A6" w:rsidP="002024A6">
      <w:pPr>
        <w:numPr>
          <w:ilvl w:val="0"/>
          <w:numId w:val="6"/>
        </w:numPr>
      </w:pPr>
      <w:r w:rsidRPr="002024A6">
        <w:rPr>
          <w:b/>
          <w:bCs/>
        </w:rPr>
        <w:t>Classification:</w:t>
      </w:r>
      <w:r w:rsidRPr="002024A6">
        <w:t xml:space="preserve"> Internal Use Only</w:t>
      </w:r>
    </w:p>
    <w:p w14:paraId="55AE211F" w14:textId="77777777" w:rsidR="002024A6" w:rsidRPr="002024A6" w:rsidRDefault="002024A6" w:rsidP="002024A6">
      <w:pPr>
        <w:numPr>
          <w:ilvl w:val="0"/>
          <w:numId w:val="6"/>
        </w:numPr>
      </w:pPr>
      <w:r w:rsidRPr="002024A6">
        <w:rPr>
          <w:b/>
          <w:bCs/>
        </w:rPr>
        <w:t>Author:</w:t>
      </w:r>
      <w:r w:rsidRPr="002024A6">
        <w:t xml:space="preserve"> Director of IT Infrastructure &amp; Operations</w:t>
      </w:r>
    </w:p>
    <w:p w14:paraId="14397579" w14:textId="77777777" w:rsidR="002024A6" w:rsidRPr="002024A6" w:rsidRDefault="002024A6" w:rsidP="002024A6">
      <w:pPr>
        <w:rPr>
          <w:b/>
          <w:bCs/>
        </w:rPr>
      </w:pPr>
      <w:r w:rsidRPr="002024A6">
        <w:rPr>
          <w:b/>
          <w:bCs/>
        </w:rPr>
        <w:t>2. Purpose and Scope</w:t>
      </w:r>
    </w:p>
    <w:p w14:paraId="7B5C5E99" w14:textId="77777777" w:rsidR="002024A6" w:rsidRPr="002024A6" w:rsidRDefault="002024A6" w:rsidP="002024A6">
      <w:r w:rsidRPr="002024A6">
        <w:t>It is required that this Change Management Procedure establishes the definitive operational controls, governance mechanisms, and validation criteria for the lifecycle tracking of any modification, modification attempt, or structural removal involving production ecosystems, live infrastructure networks, or underlying software deployment frameworks. The overarching directive of this operational policy is to enforce a standardized process for planning, evaluating, approving, testing, and implementing modifications across all production environments.</w:t>
      </w:r>
    </w:p>
    <w:p w14:paraId="21A603E7" w14:textId="77777777" w:rsidR="002024A6" w:rsidRPr="002024A6" w:rsidRDefault="002024A6" w:rsidP="002024A6">
      <w:r w:rsidRPr="002024A6">
        <w:t>Through the rigorous execution of these controls, the enterprise systematically minimizes structural availability risks, protects system dependency structures, and mitigates the occurrence of unintended system degradation or cascading operational outages. This policy is balanced to maximize platform reliability and compliance tracking while simultaneously enabling rapid product velocity through the integration of automated validation architectures. This procedure applies to all engineering divisions, software development squads, infrastructure operations teams, and external system integration partners executing changes on behalf of the corporation.</w:t>
      </w:r>
    </w:p>
    <w:p w14:paraId="78F0732E" w14:textId="77777777" w:rsidR="002024A6" w:rsidRPr="002024A6" w:rsidRDefault="002024A6" w:rsidP="002024A6">
      <w:pPr>
        <w:rPr>
          <w:b/>
          <w:bCs/>
        </w:rPr>
      </w:pPr>
      <w:r w:rsidRPr="002024A6">
        <w:rPr>
          <w:b/>
          <w:bCs/>
        </w:rPr>
        <w:t>3. Change Advisory Board (CAB) Process</w:t>
      </w:r>
    </w:p>
    <w:p w14:paraId="3B7FA9BE" w14:textId="77777777" w:rsidR="002024A6" w:rsidRPr="002024A6" w:rsidRDefault="002024A6" w:rsidP="002024A6">
      <w:r w:rsidRPr="002024A6">
        <w:t>The Change Advisory Board (CAB) is established as the formal governing authority responsible for evaluating the technical risk, systemic cross-dependencies, architectural alignment, and schedule coordination of all Standard and Major Requests for Change (RFC). The operational progression of an infrastructure or software change must adhere strictly to the following synchronized workflow sequence:</w:t>
      </w:r>
    </w:p>
    <w:p w14:paraId="2B9FA595" w14:textId="77777777" w:rsidR="002024A6" w:rsidRPr="002024A6" w:rsidRDefault="002024A6" w:rsidP="002024A6">
      <w:r w:rsidRPr="002024A6">
        <w:t>[Submit RFC] ──&gt; [Automated CI/CD Validation] ──&gt; [Weekly Thursday CAB Review] ──&gt; [Scheduled Execution]</w:t>
      </w:r>
    </w:p>
    <w:p w14:paraId="26A00A84" w14:textId="77777777" w:rsidR="002024A6" w:rsidRPr="002024A6" w:rsidRDefault="002024A6" w:rsidP="002024A6">
      <w:pPr>
        <w:rPr>
          <w:b/>
          <w:bCs/>
        </w:rPr>
      </w:pPr>
      <w:r w:rsidRPr="002024A6">
        <w:rPr>
          <w:b/>
          <w:bCs/>
        </w:rPr>
        <w:t>3.1 Meeting Cadence</w:t>
      </w:r>
    </w:p>
    <w:p w14:paraId="64C02512" w14:textId="77777777" w:rsidR="002024A6" w:rsidRPr="002024A6" w:rsidRDefault="002024A6" w:rsidP="002024A6">
      <w:r w:rsidRPr="002024A6">
        <w:lastRenderedPageBreak/>
        <w:t>It is mandated that the formal Change Advisory Board convenes on a weekly basis, with sessions permanently scheduled for every Thursday at precisely 14:00 UTC. These sessions are held via a designated corporate infrastructure bridge and require the active participation of representatives from Core Infrastructure, Application Development, Information Security, and Quality Assurance divisions.</w:t>
      </w:r>
    </w:p>
    <w:p w14:paraId="3A5B0971" w14:textId="77777777" w:rsidR="002024A6" w:rsidRPr="002024A6" w:rsidRDefault="002024A6" w:rsidP="002024A6">
      <w:pPr>
        <w:rPr>
          <w:b/>
          <w:bCs/>
        </w:rPr>
      </w:pPr>
      <w:r w:rsidRPr="002024A6">
        <w:rPr>
          <w:b/>
          <w:bCs/>
        </w:rPr>
        <w:t>3.2 Submission Deadline</w:t>
      </w:r>
    </w:p>
    <w:p w14:paraId="51860F17" w14:textId="77777777" w:rsidR="002024A6" w:rsidRPr="002024A6" w:rsidRDefault="002024A6" w:rsidP="002024A6">
      <w:r w:rsidRPr="002024A6">
        <w:t>To ensure adequate time for deep technical evaluation, security impact analysis, and cross-team resource scheduling, a rigid submission boundary is enforced. It is required that all Requests for Change (RFC) files be fully logged and submitted via the centralized Jira Service Management platform no later than Tuesday at 17:00 UTC. Any RFC logged after this definitive weekly threshold is automatically excluded from Thursday's immediate agenda and is postponed to the subsequent week's evaluation session, unless explicitly escalated through emergency operational channels.</w:t>
      </w:r>
    </w:p>
    <w:p w14:paraId="1EFDB36F" w14:textId="77777777" w:rsidR="002024A6" w:rsidRPr="002024A6" w:rsidRDefault="002024A6" w:rsidP="002024A6">
      <w:pPr>
        <w:rPr>
          <w:b/>
          <w:bCs/>
        </w:rPr>
      </w:pPr>
      <w:r w:rsidRPr="002024A6">
        <w:rPr>
          <w:b/>
          <w:bCs/>
        </w:rPr>
        <w:t>3.3 Review Criteria</w:t>
      </w:r>
    </w:p>
    <w:p w14:paraId="05D96725" w14:textId="77777777" w:rsidR="002024A6" w:rsidRPr="002024A6" w:rsidRDefault="002024A6" w:rsidP="002024A6">
      <w:r w:rsidRPr="002024A6">
        <w:t>During the formal review sequence, every change proposal is subjected to granular technical examination. It is required that the submitting team attach an automated continuous integration/continuous deployment (CI/CD) pipeline execution log verifying compile validity, a comprehensive and fully automated rollback script capable of returning the target system to its exact pre-change configuration state, localized validation testing scripts, and a clear resource plan detailing the precise estimated system downtime, physical engineering requirements, and cross-component dependencies.</w:t>
      </w:r>
    </w:p>
    <w:p w14:paraId="0056A44D" w14:textId="77777777" w:rsidR="002024A6" w:rsidRPr="002024A6" w:rsidRDefault="002024A6" w:rsidP="002024A6">
      <w:pPr>
        <w:rPr>
          <w:b/>
          <w:bCs/>
        </w:rPr>
      </w:pPr>
      <w:r w:rsidRPr="002024A6">
        <w:rPr>
          <w:b/>
          <w:bCs/>
        </w:rPr>
        <w:t>4. Production Deployment Approval Requirements</w:t>
      </w:r>
    </w:p>
    <w:p w14:paraId="16E9D7BF" w14:textId="77777777" w:rsidR="002024A6" w:rsidRPr="002024A6" w:rsidRDefault="002024A6" w:rsidP="002024A6">
      <w:r w:rsidRPr="002024A6">
        <w:t>No code package deployment, configuration modification, database schema shift, or cloud infrastructure update may be executed within live production environments without successfully satisfying the following four authentication and verification checkpoints:</w:t>
      </w:r>
    </w:p>
    <w:p w14:paraId="24066F97" w14:textId="77777777" w:rsidR="002024A6" w:rsidRPr="002024A6" w:rsidRDefault="002024A6" w:rsidP="002024A6">
      <w:pPr>
        <w:rPr>
          <w:b/>
          <w:bCs/>
        </w:rPr>
      </w:pPr>
      <w:r w:rsidRPr="002024A6">
        <w:rPr>
          <w:b/>
          <w:bCs/>
        </w:rPr>
        <w:t>4.1 Peer Review Verification</w:t>
      </w:r>
    </w:p>
    <w:p w14:paraId="25F3B45A" w14:textId="77777777" w:rsidR="002024A6" w:rsidRPr="002024A6" w:rsidRDefault="002024A6" w:rsidP="002024A6">
      <w:r w:rsidRPr="002024A6">
        <w:t>It is mandated that all source code artifacts, infrastructure-as-code scripts, or structural configuration manifests be subjected to comprehensive peer examination. This verification requires a minimum of two (2) independent senior engineering sign-offs executed directly within the version control system pull request (PR). The reviewing engineers must not be the authors of the change and must formally attest to the optimization, security alignment, and syntactic correctness of the code blocks.</w:t>
      </w:r>
    </w:p>
    <w:p w14:paraId="115AAB1A" w14:textId="77777777" w:rsidR="002024A6" w:rsidRPr="002024A6" w:rsidRDefault="002024A6" w:rsidP="002024A6">
      <w:pPr>
        <w:rPr>
          <w:b/>
          <w:bCs/>
        </w:rPr>
      </w:pPr>
      <w:r w:rsidRPr="002024A6">
        <w:rPr>
          <w:b/>
          <w:bCs/>
        </w:rPr>
        <w:t>4.2 Quality Assurance (QA) Attestation</w:t>
      </w:r>
    </w:p>
    <w:p w14:paraId="5E62C615" w14:textId="77777777" w:rsidR="002024A6" w:rsidRPr="002024A6" w:rsidRDefault="002024A6" w:rsidP="002024A6">
      <w:r w:rsidRPr="002024A6">
        <w:lastRenderedPageBreak/>
        <w:t>Prior to presenting a change to the Change Advisory Board, it is required that the proposed modification undergo intensive functional testing inside isolated staging environments. The engineering team must produce a formal QA Attestation within the change ticket, confirming that automated regression and integration testing suites have successfully executed and achieved a baseline threshold of eighty-five percent (85%) or greater total code coverage in the Staging tier.</w:t>
      </w:r>
    </w:p>
    <w:p w14:paraId="0E55F1F8" w14:textId="77777777" w:rsidR="002024A6" w:rsidRPr="002024A6" w:rsidRDefault="002024A6" w:rsidP="002024A6">
      <w:pPr>
        <w:rPr>
          <w:b/>
          <w:bCs/>
        </w:rPr>
      </w:pPr>
      <w:r w:rsidRPr="002024A6">
        <w:rPr>
          <w:b/>
          <w:bCs/>
        </w:rPr>
        <w:t>4.3 Architectural Approval</w:t>
      </w:r>
    </w:p>
    <w:p w14:paraId="12305E82" w14:textId="77777777" w:rsidR="002024A6" w:rsidRPr="002024A6" w:rsidRDefault="002024A6" w:rsidP="002024A6">
      <w:r w:rsidRPr="002024A6">
        <w:t>For any change that crosses structural network zones, alters primary API contracts, changes core database topologies, or modifies foundational security zones, formal Architectural Approval must be secured. This requires the Lead Enterprise Architect to review the long-term impact of the change and append an authenticated cryptographic digital sign-off directly within the target Jira Service Management RFC ticket.</w:t>
      </w:r>
    </w:p>
    <w:p w14:paraId="64A66988" w14:textId="77777777" w:rsidR="002024A6" w:rsidRPr="002024A6" w:rsidRDefault="002024A6" w:rsidP="002024A6">
      <w:pPr>
        <w:rPr>
          <w:b/>
          <w:bCs/>
        </w:rPr>
      </w:pPr>
      <w:r w:rsidRPr="002024A6">
        <w:rPr>
          <w:b/>
          <w:bCs/>
        </w:rPr>
        <w:t>4.4 Final Authorization</w:t>
      </w:r>
    </w:p>
    <w:p w14:paraId="5F2B6B1C" w14:textId="77777777" w:rsidR="002024A6" w:rsidRPr="002024A6" w:rsidRDefault="002024A6" w:rsidP="002024A6">
      <w:r w:rsidRPr="002024A6">
        <w:t>Following the successful completion of the peer review, QA attestation, and CAB evaluation review, the change must receive explicit operational clearance. Final Authorization requires the joint electronic signature of both the designated Product Owner and the active Operations Manager post-CAB approval, establishing complete business and technical accountability prior to execution in production.</w:t>
      </w:r>
    </w:p>
    <w:p w14:paraId="1FB8EFCF" w14:textId="77777777" w:rsidR="002024A6" w:rsidRPr="002024A6" w:rsidRDefault="002024A6" w:rsidP="002024A6">
      <w:pPr>
        <w:rPr>
          <w:b/>
          <w:bCs/>
        </w:rPr>
      </w:pPr>
      <w:r w:rsidRPr="002024A6">
        <w:rPr>
          <w:b/>
          <w:bCs/>
        </w:rPr>
        <w:t>5. Emergency Change Procedure</w:t>
      </w:r>
    </w:p>
    <w:p w14:paraId="14D49B7D" w14:textId="77777777" w:rsidR="002024A6" w:rsidRPr="002024A6" w:rsidRDefault="002024A6" w:rsidP="002024A6">
      <w:r w:rsidRPr="002024A6">
        <w:t>Emergency Changes are defined strictly and exclusively as structural modifications required to resolve an active P1-Critical incident resulting in total loss of a core business function, or to immediately patch a critical zero-day exploit currently threatening enterprise data integrity. Because of the urgent threat lifecycle, these changes bypass standard CAB review timelines.</w:t>
      </w:r>
    </w:p>
    <w:p w14:paraId="3B5DC23B" w14:textId="77777777" w:rsidR="002024A6" w:rsidRPr="002024A6" w:rsidRDefault="002024A6" w:rsidP="002024A6">
      <w:pPr>
        <w:rPr>
          <w:b/>
          <w:bCs/>
        </w:rPr>
      </w:pPr>
      <w:r w:rsidRPr="002024A6">
        <w:rPr>
          <w:b/>
          <w:bCs/>
        </w:rPr>
        <w:t>5.1 Verbal Initiation</w:t>
      </w:r>
    </w:p>
    <w:p w14:paraId="16F137A3" w14:textId="77777777" w:rsidR="002024A6" w:rsidRPr="002024A6" w:rsidRDefault="002024A6" w:rsidP="002024A6">
      <w:r w:rsidRPr="002024A6">
        <w:t>The emergency lifecycle is initiated via Verbal Initiation, wherein the Incident Commander leading the active crisis response formally declares the necessity of an Emergency Change over the active encrypted emergency bridge. This declaration is instantaneously recorded within the central incident log.</w:t>
      </w:r>
    </w:p>
    <w:p w14:paraId="3EF038C3" w14:textId="77777777" w:rsidR="002024A6" w:rsidRPr="002024A6" w:rsidRDefault="002024A6" w:rsidP="002024A6">
      <w:pPr>
        <w:rPr>
          <w:b/>
          <w:bCs/>
        </w:rPr>
      </w:pPr>
      <w:r w:rsidRPr="002024A6">
        <w:rPr>
          <w:b/>
          <w:bCs/>
        </w:rPr>
        <w:t>5.2 The Emergency CAB (eCAB) Quorum</w:t>
      </w:r>
    </w:p>
    <w:p w14:paraId="20BE74CC" w14:textId="77777777" w:rsidR="002024A6" w:rsidRPr="002024A6" w:rsidRDefault="002024A6" w:rsidP="002024A6">
      <w:r w:rsidRPr="002024A6">
        <w:t xml:space="preserve">Upon verbal initiation, an Emergency Change Advisory Board (eCAB) is dynamically stood up. The eCAB requires a trimmed operational quorum consisting of at least one (1) Operations Director and one (1) Security Manager. This panel reviews the proposed </w:t>
      </w:r>
      <w:r w:rsidRPr="002024A6">
        <w:lastRenderedPageBreak/>
        <w:t>technical remedy via a high-priority dynamic conference bridge call or an encrypted Signal Enterprise text thread to assess immediate operational risk.</w:t>
      </w:r>
    </w:p>
    <w:p w14:paraId="4593756C" w14:textId="77777777" w:rsidR="002024A6" w:rsidRPr="002024A6" w:rsidRDefault="002024A6" w:rsidP="002024A6">
      <w:pPr>
        <w:rPr>
          <w:b/>
          <w:bCs/>
        </w:rPr>
      </w:pPr>
      <w:r w:rsidRPr="002024A6">
        <w:rPr>
          <w:b/>
          <w:bCs/>
        </w:rPr>
        <w:t>5.3 Bypass Scope Parameters</w:t>
      </w:r>
    </w:p>
    <w:p w14:paraId="450C9CBB" w14:textId="77777777" w:rsidR="002024A6" w:rsidRPr="002024A6" w:rsidRDefault="002024A6" w:rsidP="002024A6">
      <w:r w:rsidRPr="002024A6">
        <w:t>When the eCAB confirms the necessity of the patch, the change is granted an explicit Bypass Scope. This scope formally waives the standard forty-eight (48) hour submission lead time, removes the requirement for comprehensive prior staging documentation, and permits the implementation team to bypass the full weekly Thursday CAB review assembly.</w:t>
      </w:r>
    </w:p>
    <w:p w14:paraId="0FE58C60" w14:textId="77777777" w:rsidR="002024A6" w:rsidRPr="002024A6" w:rsidRDefault="002024A6" w:rsidP="002024A6">
      <w:pPr>
        <w:rPr>
          <w:b/>
          <w:bCs/>
        </w:rPr>
      </w:pPr>
      <w:r w:rsidRPr="002024A6">
        <w:rPr>
          <w:b/>
          <w:bCs/>
        </w:rPr>
        <w:t>5.4 Post-Facto Reconciliation Mandatory Window</w:t>
      </w:r>
    </w:p>
    <w:p w14:paraId="7446FB90" w14:textId="77777777" w:rsidR="002024A6" w:rsidRPr="002024A6" w:rsidRDefault="002024A6" w:rsidP="002024A6">
      <w:r w:rsidRPr="002024A6">
        <w:t>To maintain structural compliance and configuration integrity, the bypass is paired with a strict tracking requirement. Within exactly twenty-four (24) hours of executing the emergency change, the implementing DevOps or site reliability engineer is mandated to submit a comprehensive, retroactive RFC ticket. This ticket must contain the full technical logs, runtime outcomes, root-cause links to the originating incident, and the final state of the infrastructure to permanently close the compliance tracking loop.</w:t>
      </w:r>
    </w:p>
    <w:p w14:paraId="622DC875" w14:textId="77777777" w:rsidR="002024A6" w:rsidRPr="002024A6" w:rsidRDefault="002024A6" w:rsidP="002024A6">
      <w:pPr>
        <w:rPr>
          <w:b/>
          <w:bCs/>
        </w:rPr>
      </w:pPr>
      <w:r w:rsidRPr="002024A6">
        <w:rPr>
          <w:b/>
          <w:bCs/>
        </w:rPr>
        <w:t>6. Operational RACI Chart</w:t>
      </w:r>
    </w:p>
    <w:p w14:paraId="1170282B" w14:textId="77777777" w:rsidR="002024A6" w:rsidRPr="002024A6" w:rsidRDefault="002024A6" w:rsidP="002024A6">
      <w:r w:rsidRPr="002024A6">
        <w:t>To govern the execution of the Change Management process and eliminate operational ambiguity during multi-layered infrastructure deployments, accountability is mapped according to a rigid Responsible, Accountable, Consulted, and Informed (RACI) chart. The core roles and their designated accountabilities are structured as follows:</w:t>
      </w:r>
    </w:p>
    <w:tbl>
      <w:tblPr>
        <w:tblW w:w="0" w:type="auto"/>
        <w:tblCellSpacing w:w="15" w:type="dxa"/>
        <w:tblCellMar>
          <w:left w:w="0" w:type="dxa"/>
          <w:right w:w="0" w:type="dxa"/>
        </w:tblCellMar>
        <w:tblLook w:val="04A0" w:firstRow="1" w:lastRow="0" w:firstColumn="1" w:lastColumn="0" w:noHBand="0" w:noVBand="1"/>
      </w:tblPr>
      <w:tblGrid>
        <w:gridCol w:w="2196"/>
        <w:gridCol w:w="1800"/>
        <w:gridCol w:w="5348"/>
      </w:tblGrid>
      <w:tr w:rsidR="002024A6" w:rsidRPr="002024A6" w14:paraId="7604FD6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1B02C" w14:textId="77777777" w:rsidR="002024A6" w:rsidRPr="002024A6" w:rsidRDefault="002024A6" w:rsidP="002024A6">
            <w:r w:rsidRPr="002024A6">
              <w:rPr>
                <w:b/>
                <w:bCs/>
              </w:rPr>
              <w:t>Role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04474" w14:textId="77777777" w:rsidR="002024A6" w:rsidRPr="002024A6" w:rsidRDefault="002024A6" w:rsidP="002024A6">
            <w:r w:rsidRPr="002024A6">
              <w:rPr>
                <w:b/>
                <w:bCs/>
              </w:rPr>
              <w:t>RACI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EE004" w14:textId="77777777" w:rsidR="002024A6" w:rsidRPr="002024A6" w:rsidRDefault="002024A6" w:rsidP="002024A6">
            <w:r w:rsidRPr="002024A6">
              <w:rPr>
                <w:b/>
                <w:bCs/>
              </w:rPr>
              <w:t>Specific Core Accountability</w:t>
            </w:r>
          </w:p>
        </w:tc>
      </w:tr>
      <w:tr w:rsidR="002024A6" w:rsidRPr="002024A6" w14:paraId="00D383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A2D50" w14:textId="77777777" w:rsidR="002024A6" w:rsidRPr="002024A6" w:rsidRDefault="002024A6" w:rsidP="002024A6">
            <w:r w:rsidRPr="002024A6">
              <w:rPr>
                <w:b/>
                <w:bCs/>
              </w:rPr>
              <w:t>DevOps Infrastructure Engineer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92842" w14:textId="77777777" w:rsidR="002024A6" w:rsidRPr="002024A6" w:rsidRDefault="002024A6" w:rsidP="002024A6">
            <w:r w:rsidRPr="002024A6">
              <w:t>Responsible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A4FC8" w14:textId="77777777" w:rsidR="002024A6" w:rsidRPr="002024A6" w:rsidRDefault="002024A6" w:rsidP="002024A6">
            <w:r w:rsidRPr="002024A6">
              <w:t>This role is directly responsible for authoring change execution scripts, building deployment artifacts, running automated validation workflows, and immediately executing fallback/rollback procedures if the live production telemetry degrades post-deployment.</w:t>
            </w:r>
          </w:p>
        </w:tc>
      </w:tr>
      <w:tr w:rsidR="002024A6" w:rsidRPr="002024A6" w14:paraId="073AA2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4AE6E" w14:textId="77777777" w:rsidR="002024A6" w:rsidRPr="002024A6" w:rsidRDefault="002024A6" w:rsidP="002024A6">
            <w:r w:rsidRPr="002024A6">
              <w:rPr>
                <w:b/>
                <w:bCs/>
              </w:rPr>
              <w:lastRenderedPageBreak/>
              <w:t>Operations Manager (David 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48BA7" w14:textId="77777777" w:rsidR="002024A6" w:rsidRPr="002024A6" w:rsidRDefault="002024A6" w:rsidP="002024A6">
            <w:r w:rsidRPr="002024A6">
              <w:t>Accountable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E54DE" w14:textId="77777777" w:rsidR="002024A6" w:rsidRPr="002024A6" w:rsidRDefault="002024A6" w:rsidP="002024A6">
            <w:r w:rsidRPr="002024A6">
              <w:t>Executed natively by David Vance, this role holds definitive accountability for the ultimate stability of the production environment. This includes approving infrastructure change windows, owning global availability metrics, managing deployment scheduling, and ensuring adherence to the CAB policy.</w:t>
            </w:r>
          </w:p>
        </w:tc>
      </w:tr>
      <w:tr w:rsidR="002024A6" w:rsidRPr="002024A6" w14:paraId="50D67B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FC778" w14:textId="77777777" w:rsidR="002024A6" w:rsidRPr="002024A6" w:rsidRDefault="002024A6" w:rsidP="002024A6">
            <w:r w:rsidRPr="002024A6">
              <w:rPr>
                <w:b/>
                <w:bCs/>
              </w:rPr>
              <w:t>Security Compliance Auditor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42C59" w14:textId="77777777" w:rsidR="002024A6" w:rsidRPr="002024A6" w:rsidRDefault="002024A6" w:rsidP="002024A6">
            <w:r w:rsidRPr="002024A6">
              <w:t>Consulted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61F96" w14:textId="77777777" w:rsidR="002024A6" w:rsidRPr="002024A6" w:rsidRDefault="002024A6" w:rsidP="002024A6">
            <w:r w:rsidRPr="002024A6">
              <w:t>This role is consulted during the architectural evaluation phases to validate that all proposed infrastructure adjustments conform to corporate encryption baselines, single sign-on parameters, and immutable logging configuration baselines.</w:t>
            </w:r>
          </w:p>
        </w:tc>
      </w:tr>
      <w:tr w:rsidR="002024A6" w:rsidRPr="002024A6" w14:paraId="5B2F41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839CA" w14:textId="77777777" w:rsidR="002024A6" w:rsidRPr="002024A6" w:rsidRDefault="002024A6" w:rsidP="002024A6">
            <w:r w:rsidRPr="002024A6">
              <w:rPr>
                <w:b/>
                <w:bCs/>
              </w:rPr>
              <w:t>Product Stakeholders / Executives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DD666" w14:textId="77777777" w:rsidR="002024A6" w:rsidRPr="002024A6" w:rsidRDefault="002024A6" w:rsidP="002024A6">
            <w:r w:rsidRPr="002024A6">
              <w:t>Informed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6BCA0" w14:textId="77777777" w:rsidR="002024A6" w:rsidRPr="002024A6" w:rsidRDefault="002024A6" w:rsidP="002024A6">
            <w:r w:rsidRPr="002024A6">
              <w:t>This group is kept continuously informed via automated telemetry integrations, receiving notifications regarding upcoming maintenance downtime windows, change window closures, and automated post-deployment system performance metrics.</w:t>
            </w:r>
          </w:p>
        </w:tc>
      </w:tr>
    </w:tbl>
    <w:p w14:paraId="3EEEFEBE" w14:textId="77777777" w:rsidR="002024A6" w:rsidRPr="002024A6" w:rsidRDefault="002024A6" w:rsidP="002024A6">
      <w:pPr>
        <w:rPr>
          <w:b/>
          <w:bCs/>
        </w:rPr>
      </w:pPr>
      <w:r w:rsidRPr="002024A6">
        <w:rPr>
          <w:b/>
          <w:bCs/>
        </w:rPr>
        <w:t>7. Scheduled Change Freeze Periods &amp; Traps</w:t>
      </w:r>
    </w:p>
    <w:p w14:paraId="71AFA5AC" w14:textId="77777777" w:rsidR="002024A6" w:rsidRPr="002024A6" w:rsidRDefault="002024A6" w:rsidP="002024A6">
      <w:r w:rsidRPr="002024A6">
        <w:t>To minimize high-risk variables and protect systemic performance during high-volume business operations and critical reporting cycles, the enterprise institutes absolute change freeze windows. During these windows, standard and major deployment pipelines are programmatically locked down at the repository layer.</w:t>
      </w:r>
    </w:p>
    <w:p w14:paraId="7A73B1D7" w14:textId="77777777" w:rsidR="002024A6" w:rsidRPr="002024A6" w:rsidRDefault="002024A6" w:rsidP="002024A6">
      <w:pPr>
        <w:rPr>
          <w:b/>
          <w:bCs/>
        </w:rPr>
      </w:pPr>
      <w:r w:rsidRPr="002024A6">
        <w:rPr>
          <w:b/>
          <w:bCs/>
        </w:rPr>
        <w:t>7.1 End-of-Year Peak Freeze</w:t>
      </w:r>
    </w:p>
    <w:p w14:paraId="437A76C6" w14:textId="77777777" w:rsidR="002024A6" w:rsidRPr="002024A6" w:rsidRDefault="002024A6" w:rsidP="002024A6">
      <w:r w:rsidRPr="002024A6">
        <w:t>It is required that the End-of-Year Peak Freeze commences annually on November 15 at exactly 00:01 UTC and terminates on January 5 at exactly 23:59 UTC. This long-duration freeze protects core transaction systems and customer-facing interfaces from code-induced instability during the peak annual commercial exchange cycle.</w:t>
      </w:r>
    </w:p>
    <w:p w14:paraId="4C2B5289" w14:textId="77777777" w:rsidR="002024A6" w:rsidRPr="002024A6" w:rsidRDefault="002024A6" w:rsidP="002024A6">
      <w:pPr>
        <w:rPr>
          <w:b/>
          <w:bCs/>
        </w:rPr>
      </w:pPr>
      <w:r w:rsidRPr="002024A6">
        <w:rPr>
          <w:b/>
          <w:bCs/>
        </w:rPr>
        <w:lastRenderedPageBreak/>
        <w:t>7.2 Quarterly Financial Settlement Freeze</w:t>
      </w:r>
    </w:p>
    <w:p w14:paraId="350A2BFC" w14:textId="77777777" w:rsidR="002024A6" w:rsidRPr="002024A6" w:rsidRDefault="002024A6" w:rsidP="002024A6">
      <w:r w:rsidRPr="002024A6">
        <w:t>It is required that the Quarterly Financial Settlement Freeze occurs during the final three (3) business days of every calendar quarter. This freeze targets backend financial ledgers, transactional database configurations, and accounting systems to prevent any data mutation or schema adjustment while corporate accounting finishes official quarterly reconciliation books.</w:t>
      </w:r>
    </w:p>
    <w:p w14:paraId="624630B2" w14:textId="77777777" w:rsidR="002024A6" w:rsidRPr="002024A6" w:rsidRDefault="002024A6" w:rsidP="002024A6">
      <w:pPr>
        <w:rPr>
          <w:b/>
          <w:bCs/>
        </w:rPr>
      </w:pPr>
      <w:r w:rsidRPr="002024A6">
        <w:rPr>
          <w:b/>
          <w:bCs/>
        </w:rPr>
        <w:t>7.3 Core Exception Boundary</w:t>
      </w:r>
    </w:p>
    <w:p w14:paraId="39C707D0" w14:textId="77777777" w:rsidR="002024A6" w:rsidRPr="002024A6" w:rsidRDefault="002024A6" w:rsidP="002024A6">
      <w:r w:rsidRPr="002024A6">
        <w:t>The only permissible exception to the change freeze directives is an eCAB-authorized Emergency Change addressing an active P1 infrastructure outage or a documented zero-day vulnerability exploit. Standard modifications, pre-planned features, major releases, and non-essential maintenance changes are entirely prohibited from execution during these freeze windows under any circumstances, with no allowance for standard management overrides.</w:t>
      </w:r>
    </w:p>
    <w:p w14:paraId="7A1646B5" w14:textId="58619EA3" w:rsidR="00CB04FC" w:rsidRDefault="00CB04FC">
      <w:r>
        <w:br w:type="page"/>
      </w:r>
    </w:p>
    <w:p w14:paraId="30978EF6" w14:textId="77777777" w:rsidR="002D0064" w:rsidRPr="002D0064" w:rsidRDefault="002D0064" w:rsidP="002D0064">
      <w:pPr>
        <w:rPr>
          <w:b/>
          <w:bCs/>
        </w:rPr>
      </w:pPr>
      <w:r w:rsidRPr="002D0064">
        <w:rPr>
          <w:b/>
          <w:bCs/>
        </w:rPr>
        <w:lastRenderedPageBreak/>
        <w:t>DOCUMENT 5 — Network and Access Control Policy</w:t>
      </w:r>
    </w:p>
    <w:p w14:paraId="415450A7" w14:textId="77777777" w:rsidR="002D0064" w:rsidRPr="002D0064" w:rsidRDefault="002D0064" w:rsidP="002D0064">
      <w:pPr>
        <w:rPr>
          <w:b/>
          <w:bCs/>
        </w:rPr>
      </w:pPr>
      <w:r w:rsidRPr="002D0064">
        <w:rPr>
          <w:b/>
          <w:bCs/>
        </w:rPr>
        <w:t>1. Metadata</w:t>
      </w:r>
    </w:p>
    <w:p w14:paraId="5AA6F5FA" w14:textId="77777777" w:rsidR="002D0064" w:rsidRPr="002D0064" w:rsidRDefault="002D0064" w:rsidP="002D0064">
      <w:pPr>
        <w:numPr>
          <w:ilvl w:val="0"/>
          <w:numId w:val="7"/>
        </w:numPr>
      </w:pPr>
      <w:r w:rsidRPr="002D0064">
        <w:rPr>
          <w:b/>
          <w:bCs/>
        </w:rPr>
        <w:t>Document ID:</w:t>
      </w:r>
      <w:r w:rsidRPr="002D0064">
        <w:t xml:space="preserve"> NET-SEC-2025-V4.0</w:t>
      </w:r>
    </w:p>
    <w:p w14:paraId="52375375" w14:textId="77777777" w:rsidR="002D0064" w:rsidRPr="002D0064" w:rsidRDefault="002D0064" w:rsidP="002D0064">
      <w:pPr>
        <w:numPr>
          <w:ilvl w:val="0"/>
          <w:numId w:val="7"/>
        </w:numPr>
      </w:pPr>
      <w:r w:rsidRPr="002D0064">
        <w:rPr>
          <w:b/>
          <w:bCs/>
        </w:rPr>
        <w:t>Effective Date:</w:t>
      </w:r>
      <w:r w:rsidRPr="002D0064">
        <w:t xml:space="preserve"> November 20, 2025</w:t>
      </w:r>
    </w:p>
    <w:p w14:paraId="2F898EF7" w14:textId="77777777" w:rsidR="002D0064" w:rsidRPr="002D0064" w:rsidRDefault="002D0064" w:rsidP="002D0064">
      <w:pPr>
        <w:numPr>
          <w:ilvl w:val="0"/>
          <w:numId w:val="7"/>
        </w:numPr>
      </w:pPr>
      <w:r w:rsidRPr="002D0064">
        <w:rPr>
          <w:b/>
          <w:bCs/>
        </w:rPr>
        <w:t>Version:</w:t>
      </w:r>
      <w:r w:rsidRPr="002D0064">
        <w:t xml:space="preserve"> 4.0</w:t>
      </w:r>
    </w:p>
    <w:p w14:paraId="4B3E5CF1" w14:textId="77777777" w:rsidR="002D0064" w:rsidRPr="002D0064" w:rsidRDefault="002D0064" w:rsidP="002D0064">
      <w:pPr>
        <w:numPr>
          <w:ilvl w:val="0"/>
          <w:numId w:val="7"/>
        </w:numPr>
      </w:pPr>
      <w:r w:rsidRPr="002D0064">
        <w:rPr>
          <w:b/>
          <w:bCs/>
        </w:rPr>
        <w:t>Classification:</w:t>
      </w:r>
      <w:r w:rsidRPr="002D0064">
        <w:t xml:space="preserve"> Internal Use Only</w:t>
      </w:r>
    </w:p>
    <w:p w14:paraId="328060C5" w14:textId="77777777" w:rsidR="002D0064" w:rsidRPr="002D0064" w:rsidRDefault="002D0064" w:rsidP="002D0064">
      <w:pPr>
        <w:numPr>
          <w:ilvl w:val="0"/>
          <w:numId w:val="7"/>
        </w:numPr>
      </w:pPr>
      <w:r w:rsidRPr="002D0064">
        <w:rPr>
          <w:b/>
          <w:bCs/>
        </w:rPr>
        <w:t>Author:</w:t>
      </w:r>
      <w:r w:rsidRPr="002D0064">
        <w:t xml:space="preserve"> Global Network Engineering &amp; Security Architecture Team</w:t>
      </w:r>
    </w:p>
    <w:p w14:paraId="020D2988" w14:textId="77777777" w:rsidR="002D0064" w:rsidRPr="002D0064" w:rsidRDefault="002D0064" w:rsidP="002D0064">
      <w:pPr>
        <w:rPr>
          <w:b/>
          <w:bCs/>
        </w:rPr>
      </w:pPr>
      <w:r w:rsidRPr="002D0064">
        <w:rPr>
          <w:b/>
          <w:bCs/>
        </w:rPr>
        <w:t>2. Purpose and Core Directives</w:t>
      </w:r>
    </w:p>
    <w:p w14:paraId="4DFEF037" w14:textId="77777777" w:rsidR="002D0064" w:rsidRPr="002D0064" w:rsidRDefault="002D0064" w:rsidP="002D0064">
      <w:r w:rsidRPr="002D0064">
        <w:t>It is required that this Network and Access Control Policy defines the structural network architecture, perimeter segmentation baselines, and granular connection criteria mandated for all entities interacting with global corporate computing infrastructure. This policy is engineered upon the foundational principles of a strict Zero-Trust Architecture (ZTA), which operates under the invariant operational directive of "never trust, always verify."</w:t>
      </w:r>
    </w:p>
    <w:p w14:paraId="48525575" w14:textId="77777777" w:rsidR="002D0064" w:rsidRPr="002D0064" w:rsidRDefault="002D0064" w:rsidP="002D0064">
      <w:r w:rsidRPr="002D0064">
        <w:t>Under this framework, implicit trust based solely on network location, physical proximity, or successful authentication at an outer perimeter gateway is entirely rejected. Every access request, whether originating from an internal corporate office suite or a remote external connection point, must be explicitly authenticated, properly authorized, cryptographically encrypted, and continuously evaluated for device posture health prior to the granting of network layer traversal privileges.</w:t>
      </w:r>
    </w:p>
    <w:p w14:paraId="19A5546E" w14:textId="77777777" w:rsidR="002D0064" w:rsidRPr="002D0064" w:rsidRDefault="002D0064" w:rsidP="002D0064">
      <w:r w:rsidRPr="002D0064">
        <w:t>The primary purpose of these codified operational baselines is to restrict lateral network movement, isolate critical infrastructure tiers, prevent unauthorized protocol tunneling, and establish continuous monitoring across all data transit pathways. Non-compliance with the architectural baselines defined within this document represents a critical security exception and will result in the immediate revocation of downstream infrastructure access.</w:t>
      </w:r>
    </w:p>
    <w:p w14:paraId="76A4BB27" w14:textId="77777777" w:rsidR="002D0064" w:rsidRPr="002D0064" w:rsidRDefault="002D0064" w:rsidP="002D0064">
      <w:pPr>
        <w:rPr>
          <w:b/>
          <w:bCs/>
        </w:rPr>
      </w:pPr>
      <w:r w:rsidRPr="002D0064">
        <w:rPr>
          <w:b/>
          <w:bCs/>
        </w:rPr>
        <w:t>3. VPN Requirements by Environment</w:t>
      </w:r>
    </w:p>
    <w:p w14:paraId="28ACB40A" w14:textId="77777777" w:rsidR="002D0064" w:rsidRPr="002D0064" w:rsidRDefault="002D0064" w:rsidP="002D0064">
      <w:r w:rsidRPr="002D0064">
        <w:t>To maintain appropriate environmental isolation and prevent the horizontal propagation of threats from lower-security zones into high-availability zones, distinct Virtual Private Network (VPN) profiles are programmatically enforced at the edge gateways. The connection criteria vary strictly by target environment as follows:</w:t>
      </w:r>
    </w:p>
    <w:p w14:paraId="0483BAA1" w14:textId="77777777" w:rsidR="002D0064" w:rsidRPr="002D0064" w:rsidRDefault="002D0064" w:rsidP="002D0064">
      <w:pPr>
        <w:numPr>
          <w:ilvl w:val="0"/>
          <w:numId w:val="8"/>
        </w:numPr>
      </w:pPr>
      <w:r w:rsidRPr="002D0064">
        <w:rPr>
          <w:b/>
          <w:bCs/>
        </w:rPr>
        <w:t>Development Environment:</w:t>
      </w:r>
      <w:r w:rsidRPr="002D0064">
        <w:t xml:space="preserve"> Access to the corporate software development subnets, source code staging mirrors, and sandbox orchestration layers requires an </w:t>
      </w:r>
      <w:r w:rsidRPr="002D0064">
        <w:lastRenderedPageBreak/>
        <w:t>active connection via a split-tunnel corporate VPN gateway. It is required that the endpoint running the VPN client successfully satisfy automated local antivirus posture checks, ensuring that real-time threat detection definitions are current and active before a network lease is allocated.</w:t>
      </w:r>
    </w:p>
    <w:p w14:paraId="4C9B618B" w14:textId="77777777" w:rsidR="002D0064" w:rsidRPr="002D0064" w:rsidRDefault="002D0064" w:rsidP="002D0064">
      <w:pPr>
        <w:numPr>
          <w:ilvl w:val="0"/>
          <w:numId w:val="8"/>
        </w:numPr>
      </w:pPr>
      <w:r w:rsidRPr="002D0064">
        <w:rPr>
          <w:b/>
          <w:bCs/>
        </w:rPr>
        <w:t>Staging Environment:</w:t>
      </w:r>
      <w:r w:rsidRPr="002D0064">
        <w:t xml:space="preserve"> Access to pre-production testing clusters, user acceptance verification instances, and integrated staging environments requires the utilization of the standard split-tunnel corporate VPN gateway combined with mandatory endpoint validation. The connecting device must be explicitly registered within the corporate Mobile Device Management (MDM) system, confirming that the host operating system possesses all critical security patches and enforces full-disk encryption configurations.</w:t>
      </w:r>
    </w:p>
    <w:p w14:paraId="7FF9EE07" w14:textId="77777777" w:rsidR="002D0064" w:rsidRPr="002D0064" w:rsidRDefault="002D0064" w:rsidP="002D0064">
      <w:pPr>
        <w:numPr>
          <w:ilvl w:val="0"/>
          <w:numId w:val="8"/>
        </w:numPr>
      </w:pPr>
      <w:r w:rsidRPr="002D0064">
        <w:rPr>
          <w:b/>
          <w:bCs/>
        </w:rPr>
        <w:t>Production Infrastructure:</w:t>
      </w:r>
      <w:r w:rsidRPr="002D0064">
        <w:t xml:space="preserve"> Access to the live production environment, cloud orchestration planes, and core transaction ledgers requires connection through a dedicated full-tunnel Next-Generation VPN profile. Under this profile, split-tunneling is programmatically disabled on the remote host, and all outbound network traffic is backhauled directly through corporate cloud firewalls. The endpoint is subjected to continuous posture evaluation, monitoring memory integrity, process blacklists, and active host firewall parameters throughout the duration of the authenticated session.</w:t>
      </w:r>
    </w:p>
    <w:p w14:paraId="322D8F42" w14:textId="77777777" w:rsidR="002D0064" w:rsidRPr="002D0064" w:rsidRDefault="002D0064" w:rsidP="002D0064">
      <w:pPr>
        <w:rPr>
          <w:b/>
          <w:bCs/>
        </w:rPr>
      </w:pPr>
      <w:r w:rsidRPr="002D0064">
        <w:rPr>
          <w:b/>
          <w:bCs/>
        </w:rPr>
        <w:t>4. Services Accessible Without VPN</w:t>
      </w:r>
    </w:p>
    <w:p w14:paraId="18DDB59D" w14:textId="77777777" w:rsidR="002D0064" w:rsidRPr="002D0064" w:rsidRDefault="002D0064" w:rsidP="002D0064">
      <w:r w:rsidRPr="002D0064">
        <w:t>In alignment with advanced zero-trust framework patterns, specific cloud-native and edge-hosted enterprise portals are exposed directly to the public internet, completely bypassing the requirement for an active VPN connection. These applications are securely protected via localized Identity Provider (IdP) integration and perimeter Web Application Firewalls (WAF):</w:t>
      </w:r>
    </w:p>
    <w:p w14:paraId="0C8D0B53" w14:textId="77777777" w:rsidR="002D0064" w:rsidRPr="002D0064" w:rsidRDefault="002D0064" w:rsidP="002D0064">
      <w:pPr>
        <w:numPr>
          <w:ilvl w:val="0"/>
          <w:numId w:val="9"/>
        </w:numPr>
      </w:pPr>
      <w:r w:rsidRPr="002D0064">
        <w:rPr>
          <w:b/>
          <w:bCs/>
        </w:rPr>
        <w:t>Corporate Email Interface:</w:t>
      </w:r>
      <w:r w:rsidRPr="002D0064">
        <w:t xml:space="preserve"> The primary enterprise messaging and collaboration suite is accessible via the public web at </w:t>
      </w:r>
      <w:hyperlink r:id="rId5" w:tgtFrame="_blank" w:history="1">
        <w:r w:rsidRPr="002D0064">
          <w:rPr>
            <w:rStyle w:val="Hyperlink"/>
            <w:b/>
            <w:bCs/>
          </w:rPr>
          <w:t>https://office365.com</w:t>
        </w:r>
      </w:hyperlink>
      <w:r w:rsidRPr="002D0064">
        <w:t>. Access to this endpoint requires successful authentication through the corporate centralized IdP, coupled with automated compliance checks verifying the geographic origin of the request, conditional access compliance state, and risk-score thresholds.</w:t>
      </w:r>
    </w:p>
    <w:p w14:paraId="19F826FA" w14:textId="77777777" w:rsidR="002D0064" w:rsidRPr="002D0064" w:rsidRDefault="002D0064" w:rsidP="002D0064">
      <w:pPr>
        <w:numPr>
          <w:ilvl w:val="0"/>
          <w:numId w:val="9"/>
        </w:numPr>
      </w:pPr>
      <w:r w:rsidRPr="002D0064">
        <w:rPr>
          <w:b/>
          <w:bCs/>
        </w:rPr>
        <w:t>HR Employee Portal:</w:t>
      </w:r>
      <w:r w:rsidRPr="002D0064">
        <w:t xml:space="preserve"> Human resources management systems, benefits administration, and timesheet logging infrastructure are accessible via the public web at </w:t>
      </w:r>
      <w:hyperlink r:id="rId6" w:tgtFrame="_blank" w:history="1">
        <w:r w:rsidRPr="002D0064">
          <w:rPr>
            <w:rStyle w:val="Hyperlink"/>
            <w:b/>
            <w:bCs/>
          </w:rPr>
          <w:t>https://enterprise.com</w:t>
        </w:r>
      </w:hyperlink>
      <w:r w:rsidRPr="002D0064">
        <w:t>. This interface is strictly protected via single sign-on (SSO) federation protocols and mandates the successful validation of an unexpired cryptographic challenge generated by an enrolled hardware security token.</w:t>
      </w:r>
    </w:p>
    <w:p w14:paraId="5FFC04A8" w14:textId="77777777" w:rsidR="002D0064" w:rsidRPr="002D0064" w:rsidRDefault="002D0064" w:rsidP="002D0064">
      <w:pPr>
        <w:numPr>
          <w:ilvl w:val="0"/>
          <w:numId w:val="9"/>
        </w:numPr>
      </w:pPr>
      <w:r w:rsidRPr="002D0064">
        <w:rPr>
          <w:b/>
          <w:bCs/>
        </w:rPr>
        <w:lastRenderedPageBreak/>
        <w:t>Public Corporate Marketing Website:</w:t>
      </w:r>
      <w:r w:rsidRPr="002D0064">
        <w:t xml:space="preserve"> The outward-facing marketing and information repository is accessible to the public internet at </w:t>
      </w:r>
      <w:hyperlink r:id="rId7" w:tgtFrame="_blank" w:history="1">
        <w:r w:rsidRPr="002D0064">
          <w:rPr>
            <w:rStyle w:val="Hyperlink"/>
            <w:b/>
            <w:bCs/>
          </w:rPr>
          <w:t>https://enterprise.com</w:t>
        </w:r>
      </w:hyperlink>
      <w:r w:rsidRPr="002D0064">
        <w:t>. This service is hosted exclusively on an external, multi-region Content Delivery Network (CDN) edge topology, entirely isolated from internal enterprise subnets, and does not retain any avenues for persistent backward routing into internal corporate architectures.</w:t>
      </w:r>
    </w:p>
    <w:p w14:paraId="624B97F1" w14:textId="77777777" w:rsidR="002D0064" w:rsidRPr="002D0064" w:rsidRDefault="002D0064" w:rsidP="002D0064">
      <w:pPr>
        <w:rPr>
          <w:b/>
          <w:bCs/>
        </w:rPr>
      </w:pPr>
      <w:r w:rsidRPr="002D0064">
        <w:rPr>
          <w:b/>
          <w:bCs/>
        </w:rPr>
        <w:t>5. Firewall Port Requirements for Database Connectivity</w:t>
      </w:r>
    </w:p>
    <w:p w14:paraId="0910DC82" w14:textId="77777777" w:rsidR="002D0064" w:rsidRPr="002D0064" w:rsidRDefault="002D0064" w:rsidP="002D0064">
      <w:r w:rsidRPr="002D0064">
        <w:t>To safeguard internal database structures from unauthorized cross-zone queries and data-mining operations, core firewalls enforce strict port-level and source-network segmentation rules. The following table codifies the precise, unalterable mapping of database engines, production network ports, and permitted source zones required across all infrastructure fabrics:</w:t>
      </w:r>
    </w:p>
    <w:tbl>
      <w:tblPr>
        <w:tblW w:w="0" w:type="auto"/>
        <w:tblCellSpacing w:w="15" w:type="dxa"/>
        <w:tblCellMar>
          <w:left w:w="0" w:type="dxa"/>
          <w:right w:w="0" w:type="dxa"/>
        </w:tblCellMar>
        <w:tblLook w:val="04A0" w:firstRow="1" w:lastRow="0" w:firstColumn="1" w:lastColumn="0" w:noHBand="0" w:noVBand="1"/>
      </w:tblPr>
      <w:tblGrid>
        <w:gridCol w:w="1983"/>
        <w:gridCol w:w="1626"/>
        <w:gridCol w:w="2242"/>
        <w:gridCol w:w="3493"/>
      </w:tblGrid>
      <w:tr w:rsidR="002D0064" w:rsidRPr="002D0064" w14:paraId="2E5853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8268A" w14:textId="77777777" w:rsidR="002D0064" w:rsidRPr="002D0064" w:rsidRDefault="002D0064" w:rsidP="002D0064">
            <w:r w:rsidRPr="002D0064">
              <w:rPr>
                <w:b/>
                <w:bCs/>
              </w:rPr>
              <w:t>Database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B68A0" w14:textId="77777777" w:rsidR="002D0064" w:rsidRPr="002D0064" w:rsidRDefault="002D0064" w:rsidP="002D0064">
            <w:r w:rsidRPr="002D0064">
              <w:rPr>
                <w:b/>
                <w:bCs/>
              </w:rPr>
              <w:t>Network Protocol &amp; 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9C2EC" w14:textId="77777777" w:rsidR="002D0064" w:rsidRPr="002D0064" w:rsidRDefault="002D0064" w:rsidP="002D0064">
            <w:r w:rsidRPr="002D0064">
              <w:rPr>
                <w:b/>
                <w:bCs/>
              </w:rPr>
              <w:t>Permitted Source Zone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7E13B" w14:textId="77777777" w:rsidR="002D0064" w:rsidRPr="002D0064" w:rsidRDefault="002D0064" w:rsidP="002D0064">
            <w:r w:rsidRPr="002D0064">
              <w:rPr>
                <w:b/>
                <w:bCs/>
              </w:rPr>
              <w:t>Operational Intent</w:t>
            </w:r>
          </w:p>
        </w:tc>
      </w:tr>
      <w:tr w:rsidR="002D0064" w:rsidRPr="002D0064" w14:paraId="632D74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772A1" w14:textId="77777777" w:rsidR="002D0064" w:rsidRPr="002D0064" w:rsidRDefault="002D0064" w:rsidP="002D0064">
            <w:r w:rsidRPr="002D0064">
              <w:rPr>
                <w:b/>
                <w:bCs/>
              </w:rPr>
              <w:t>PostgreSQL Cluster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53653" w14:textId="77777777" w:rsidR="002D0064" w:rsidRPr="002D0064" w:rsidRDefault="002D0064" w:rsidP="002D0064">
            <w:r w:rsidRPr="002D0064">
              <w:t>TCP Port 5432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1CB97" w14:textId="77777777" w:rsidR="002D0064" w:rsidRPr="002D0064" w:rsidRDefault="002D0064" w:rsidP="002D0064">
            <w:r w:rsidRPr="002D0064">
              <w:t>Application Middleware Subnet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C5DF5" w14:textId="77777777" w:rsidR="002D0064" w:rsidRPr="002D0064" w:rsidRDefault="002D0064" w:rsidP="002D0064">
            <w:r w:rsidRPr="002D0064">
              <w:t>Handles transactional session state caching and primary enterprise application read/write operations.</w:t>
            </w:r>
          </w:p>
        </w:tc>
      </w:tr>
      <w:tr w:rsidR="002D0064" w:rsidRPr="002D0064" w14:paraId="34F0EF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75695" w14:textId="77777777" w:rsidR="002D0064" w:rsidRPr="002D0064" w:rsidRDefault="002D0064" w:rsidP="002D0064">
            <w:r w:rsidRPr="002D0064">
              <w:rPr>
                <w:b/>
                <w:bCs/>
              </w:rPr>
              <w:t>Oracle Exadata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1781C" w14:textId="77777777" w:rsidR="002D0064" w:rsidRPr="002D0064" w:rsidRDefault="002D0064" w:rsidP="002D0064">
            <w:r w:rsidRPr="002D0064">
              <w:t>TCP Port 1521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985D2" w14:textId="77777777" w:rsidR="002D0064" w:rsidRPr="002D0064" w:rsidRDefault="002D0064" w:rsidP="002D0064">
            <w:r w:rsidRPr="002D0064">
              <w:t>Core Payment Processing VPC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F6CE3" w14:textId="77777777" w:rsidR="002D0064" w:rsidRPr="002D0064" w:rsidRDefault="002D0064" w:rsidP="002D0064">
            <w:r w:rsidRPr="002D0064">
              <w:t>Processes encrypted ledger accounting and real-time point-of-sale transaction settlement sequences.</w:t>
            </w:r>
          </w:p>
        </w:tc>
      </w:tr>
      <w:tr w:rsidR="002D0064" w:rsidRPr="002D0064" w14:paraId="016555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8A245" w14:textId="77777777" w:rsidR="002D0064" w:rsidRPr="002D0064" w:rsidRDefault="002D0064" w:rsidP="002D0064">
            <w:r w:rsidRPr="002D0064">
              <w:rPr>
                <w:b/>
                <w:bCs/>
              </w:rPr>
              <w:t>Microsoft SQL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5EBA0" w14:textId="77777777" w:rsidR="002D0064" w:rsidRPr="002D0064" w:rsidRDefault="002D0064" w:rsidP="002D0064">
            <w:r w:rsidRPr="002D0064">
              <w:t>TCP Port 1433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D1DF2" w14:textId="77777777" w:rsidR="002D0064" w:rsidRPr="002D0064" w:rsidRDefault="002D0064" w:rsidP="002D0064">
            <w:r w:rsidRPr="002D0064">
              <w:t>Analytics &amp; BI Reporting Host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2B3B8" w14:textId="77777777" w:rsidR="002D0064" w:rsidRPr="002D0064" w:rsidRDefault="002D0064" w:rsidP="002D0064">
            <w:r w:rsidRPr="002D0064">
              <w:t>Serves as the central repository for downstream data-warehouse ingest and scheduled corporate reporting loops.</w:t>
            </w:r>
          </w:p>
        </w:tc>
      </w:tr>
      <w:tr w:rsidR="002D0064" w:rsidRPr="002D0064" w14:paraId="17057A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A867F" w14:textId="77777777" w:rsidR="002D0064" w:rsidRPr="002D0064" w:rsidRDefault="002D0064" w:rsidP="002D0064">
            <w:r w:rsidRPr="002D0064">
              <w:rPr>
                <w:b/>
                <w:bCs/>
              </w:rPr>
              <w:lastRenderedPageBreak/>
              <w:t>MongoDB Atlas Private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67874" w14:textId="77777777" w:rsidR="002D0064" w:rsidRPr="002D0064" w:rsidRDefault="002D0064" w:rsidP="002D0064">
            <w:r w:rsidRPr="002D0064">
              <w:t>TCP Port 27017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7AF99" w14:textId="77777777" w:rsidR="002D0064" w:rsidRPr="002D0064" w:rsidRDefault="002D0064" w:rsidP="002D0064">
            <w:r w:rsidRPr="002D0064">
              <w:t>Microservices Cluster Zone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884A4" w14:textId="77777777" w:rsidR="002D0064" w:rsidRPr="002D0064" w:rsidRDefault="002D0064" w:rsidP="002D0064">
            <w:r w:rsidRPr="002D0064">
              <w:t>Facilitates high-throughput, unstructured document storage for globally distributed web applications.</w:t>
            </w:r>
          </w:p>
        </w:tc>
      </w:tr>
    </w:tbl>
    <w:p w14:paraId="482BACDD" w14:textId="77777777" w:rsidR="002D0064" w:rsidRPr="002D0064" w:rsidRDefault="002D0064" w:rsidP="002D0064">
      <w:pPr>
        <w:rPr>
          <w:b/>
          <w:bCs/>
        </w:rPr>
      </w:pPr>
      <w:r w:rsidRPr="002D0064">
        <w:rPr>
          <w:b/>
          <w:bCs/>
        </w:rPr>
        <w:t>6. Services Restricted to the Corporate Network Only &amp; Traps</w:t>
      </w:r>
    </w:p>
    <w:p w14:paraId="4E9388CE" w14:textId="77777777" w:rsidR="002D0064" w:rsidRPr="002D0064" w:rsidRDefault="002D0064" w:rsidP="002D0064">
      <w:r w:rsidRPr="002D0064">
        <w:t xml:space="preserve">A critical structural audit requirement of this security policy establishes the total isolation of high-security management zones from all forms of external remote access. </w:t>
      </w:r>
      <w:r w:rsidRPr="002D0064">
        <w:rPr>
          <w:b/>
          <w:bCs/>
        </w:rPr>
        <w:t>It is explicitly mandated that the following environments cannot be accessed via standard remote VPN links under any circumstances, including emergency on-call remediation cycles.</w:t>
      </w:r>
      <w:r w:rsidRPr="002D0064">
        <w:t xml:space="preserve"> Access to these systems is restricted exclusively to physical corporate local area networks (LANs) situated within physically secured corporate facility perimeters, or via air-gapped, heavily whitelisted engineering bastion hosts accessible only through multi-factor on-premises terminal access points:</w:t>
      </w:r>
    </w:p>
    <w:p w14:paraId="0CF41D9B" w14:textId="77777777" w:rsidR="002D0064" w:rsidRPr="002D0064" w:rsidRDefault="002D0064" w:rsidP="002D0064">
      <w:pPr>
        <w:numPr>
          <w:ilvl w:val="0"/>
          <w:numId w:val="10"/>
        </w:numPr>
      </w:pPr>
      <w:r w:rsidRPr="002D0064">
        <w:rPr>
          <w:b/>
          <w:bCs/>
        </w:rPr>
        <w:t>Core Database Management Consoles:</w:t>
      </w:r>
      <w:r w:rsidRPr="002D0064">
        <w:t xml:space="preserve"> Direct administrative interfaces, command-line query shells, and configuration consoles managing the underlying structural parameters of production databases are entirely cut off from external remote access profiles.</w:t>
      </w:r>
    </w:p>
    <w:p w14:paraId="0C2083D3" w14:textId="77777777" w:rsidR="002D0064" w:rsidRPr="002D0064" w:rsidRDefault="002D0064" w:rsidP="002D0064">
      <w:pPr>
        <w:numPr>
          <w:ilvl w:val="0"/>
          <w:numId w:val="10"/>
        </w:numPr>
      </w:pPr>
      <w:r w:rsidRPr="002D0064">
        <w:rPr>
          <w:b/>
          <w:bCs/>
        </w:rPr>
        <w:t>Active Directory Domain Controller Administrative Interfaces:</w:t>
      </w:r>
      <w:r w:rsidRPr="002D0064">
        <w:t xml:space="preserve"> Protocols governing the structural root of identity authority across the enterprise—specifically including Remote Procedure Call (RPC) nodes, Server Message Block (SMB) file shares, and Lightweight Directory Access Protocol (LDAP) modification engines residing on core Domain Controllers—are blocked at the external network boundary from all VPN inbound routing pools.</w:t>
      </w:r>
    </w:p>
    <w:p w14:paraId="566DF830" w14:textId="77777777" w:rsidR="002D0064" w:rsidRPr="002D0064" w:rsidRDefault="002D0064" w:rsidP="002D0064">
      <w:pPr>
        <w:numPr>
          <w:ilvl w:val="0"/>
          <w:numId w:val="10"/>
        </w:numPr>
      </w:pPr>
      <w:r w:rsidRPr="002D0064">
        <w:rPr>
          <w:b/>
          <w:bCs/>
        </w:rPr>
        <w:t>Hardware Security Module (HSM) Management Interfaces:</w:t>
      </w:r>
      <w:r w:rsidRPr="002D0064">
        <w:t xml:space="preserve"> Hardware-backed root-of-trust modules, cryptographic key generation appliances, and certificate signing authority hardware planes are restricted to physical local engineering access to prevent remote exploitation of critical keying material.</w:t>
      </w:r>
    </w:p>
    <w:p w14:paraId="53D72EAA" w14:textId="77777777" w:rsidR="002D0064" w:rsidRPr="002D0064" w:rsidRDefault="002D0064" w:rsidP="002D0064">
      <w:pPr>
        <w:numPr>
          <w:ilvl w:val="0"/>
          <w:numId w:val="10"/>
        </w:numPr>
      </w:pPr>
      <w:r w:rsidRPr="002D0064">
        <w:rPr>
          <w:b/>
          <w:bCs/>
        </w:rPr>
        <w:t>SCADA and Physical Building Facility Controls:</w:t>
      </w:r>
      <w:r w:rsidRPr="002D0064">
        <w:t xml:space="preserve"> Supervisory Control and Data Acquisition (SCADA) platforms, building automation system (BAS) consoles, datacenter cooling unit automation links, and physical badge entry control servers </w:t>
      </w:r>
      <w:r w:rsidRPr="002D0064">
        <w:lastRenderedPageBreak/>
        <w:t>are fully air-gapped from corporate internet routing lines and VPN networks to eliminate the risk of remote physical infrastructure manipulation.</w:t>
      </w:r>
    </w:p>
    <w:p w14:paraId="340FB200" w14:textId="2386CBA8" w:rsidR="00F02D28" w:rsidRDefault="00F02D28">
      <w:r>
        <w:br w:type="page"/>
      </w:r>
    </w:p>
    <w:p w14:paraId="7897FA2E" w14:textId="77777777" w:rsidR="007E5751" w:rsidRDefault="007E5751" w:rsidP="007E5751">
      <w:r>
        <w:lastRenderedPageBreak/>
        <w:t>You are an expert technical writer, principal API architect, and developer relations lead. To complete our RAG evaluation corpus, you will now generate the final file: "DOCUMENT 6 — API and Integration Guide".</w:t>
      </w:r>
    </w:p>
    <w:p w14:paraId="79659F9B" w14:textId="77777777" w:rsidR="007E5751" w:rsidRDefault="007E5751" w:rsidP="007E5751"/>
    <w:p w14:paraId="4AA908E6" w14:textId="77777777" w:rsidR="007E5751" w:rsidRDefault="007E5751" w:rsidP="007E5751">
      <w:r>
        <w:t>To ensure this serves as a high-quality retrieval trap, you must detail specific numbers for rate limits, exact URL paths for unauthenticated endpoints, strict API key signatures, a formal integration registry layout, and a hardline exemption policy for services that use network-level IP whitelisting instead of access keys. Do not use placeholders. Write out all parameters exhaustively in full narrative blocks and structured lists.</w:t>
      </w:r>
    </w:p>
    <w:p w14:paraId="51C748AE" w14:textId="77777777" w:rsidR="007E5751" w:rsidRDefault="007E5751" w:rsidP="007E5751"/>
    <w:p w14:paraId="653C0EFB" w14:textId="77777777" w:rsidR="007E5751" w:rsidRDefault="007E5751" w:rsidP="007E5751">
      <w:r>
        <w:t>Generate "DOCUMENT 6 — API and Integration Guide" matching these strict specifications:</w:t>
      </w:r>
    </w:p>
    <w:p w14:paraId="4C178FDF" w14:textId="77777777" w:rsidR="007E5751" w:rsidRDefault="007E5751" w:rsidP="007E5751"/>
    <w:p w14:paraId="3EF72BF0" w14:textId="77777777" w:rsidR="007E5751" w:rsidRDefault="007E5751" w:rsidP="007E5751">
      <w:r>
        <w:t>1. METADATA:</w:t>
      </w:r>
    </w:p>
    <w:p w14:paraId="2B5D6C6E" w14:textId="77777777" w:rsidR="007E5751" w:rsidRDefault="007E5751" w:rsidP="007E5751">
      <w:r>
        <w:t>- Document ID: DEV-API-2025-V1.9</w:t>
      </w:r>
    </w:p>
    <w:p w14:paraId="3A15946C" w14:textId="77777777" w:rsidR="007E5751" w:rsidRDefault="007E5751" w:rsidP="007E5751">
      <w:r>
        <w:t>- Effective Date: December 01, 2025</w:t>
      </w:r>
    </w:p>
    <w:p w14:paraId="68EBD29E" w14:textId="77777777" w:rsidR="007E5751" w:rsidRDefault="007E5751" w:rsidP="007E5751">
      <w:r>
        <w:t>- Version: 1.9</w:t>
      </w:r>
    </w:p>
    <w:p w14:paraId="39FBDA01" w14:textId="77777777" w:rsidR="007E5751" w:rsidRDefault="007E5751" w:rsidP="007E5751">
      <w:r>
        <w:t>- Classification: Developer Documentation</w:t>
      </w:r>
    </w:p>
    <w:p w14:paraId="0DE733B4" w14:textId="77777777" w:rsidR="007E5751" w:rsidRDefault="007E5751" w:rsidP="007E5751">
      <w:r>
        <w:t>- Author: Principal API Architect / Developer Relations Squad</w:t>
      </w:r>
    </w:p>
    <w:p w14:paraId="79B743F9" w14:textId="77777777" w:rsidR="007E5751" w:rsidRDefault="007E5751" w:rsidP="007E5751"/>
    <w:p w14:paraId="06B7A185" w14:textId="77777777" w:rsidR="007E5751" w:rsidRDefault="007E5751" w:rsidP="007E5751">
      <w:r>
        <w:t>2. CORE CONTENT SECTIONS TO GENERATE EXHAUSTIVELY:</w:t>
      </w:r>
    </w:p>
    <w:p w14:paraId="4DBC1ABF" w14:textId="77777777" w:rsidR="007E5751" w:rsidRDefault="007E5751" w:rsidP="007E5751">
      <w:r>
        <w:t>- Section 1: Purpose and Interface Overview (Provide comprehensive technical specifications for integrating securely with the Enterprise Core REST API platform Version 2.0).</w:t>
      </w:r>
    </w:p>
    <w:p w14:paraId="445AEA67" w14:textId="77777777" w:rsidR="007E5751" w:rsidRDefault="007E5751" w:rsidP="007E5751">
      <w:r>
        <w:t xml:space="preserve">- Section 2: Rate Limits and Throttling Core Metrics (Detail strict rate limiting enforced at the API gateway tier based on client tier authentication tokens. Include a breakdown of three tiers: Tier 1 - Enterprise Partner Integrations allocated 10,000 requests per hour; Tier 2 - Standard Commercial Clients allocated 5,000 requests per hour; Tier 3 - Developer Sandbox / Testing Accounts allocated 1,000 requests per hour. Detail a short-term burst configuration allowing up to 200 requests per minute across all tiers. List the HTTP </w:t>
      </w:r>
      <w:r>
        <w:lastRenderedPageBreak/>
        <w:t>response header metadata returned: X-RateLimit-Limit, X-RateLimit-Remaining, and X-RateLimit-Reset).</w:t>
      </w:r>
    </w:p>
    <w:p w14:paraId="6EDF432A" w14:textId="77777777" w:rsidR="007E5751" w:rsidRDefault="007E5751" w:rsidP="007E5751">
      <w:r>
        <w:t>- Section 3: Unauthenticated Endpoint Access List (Explicitly document the exact public endpoints that do not require an active Bearer token or authorization header payload: Health-check route accessible at /api/v2/gateway/health; Public product catalog query route at /api/v2/catalog/public; and System public status node at /api/v2/status/telemetry).</w:t>
      </w:r>
    </w:p>
    <w:p w14:paraId="0620829F" w14:textId="77777777" w:rsidR="007E5751" w:rsidRDefault="007E5751" w:rsidP="007E5751">
      <w:r>
        <w:t>- Section 4: API Key Signature Requirements (Mandate that all authenticated requests include a cryptographically signed header tracking authorization tokens. Access keys must be issued via the developer portal, pass a SHA-256 HMAC signature value verification step, and maintain a validity window of exactly 60 minutes for JWT access tokens generated via /oauth/v2/token).</w:t>
      </w:r>
    </w:p>
    <w:p w14:paraId="283FB1A7" w14:textId="77777777" w:rsidR="007E5751" w:rsidRDefault="007E5751" w:rsidP="007E5751">
      <w:r>
        <w:t>- Section 5: Enterprise Integration Catalogue (Create a clean structural index listing external production synchronization hooks: ClearingHouse Settlement Interface, Global Logistics Telemetry Pipeline, and B2B Vendor Invoicing Engine).</w:t>
      </w:r>
    </w:p>
    <w:p w14:paraId="2E8F2DBC" w14:textId="77777777" w:rsidR="007E5751" w:rsidRDefault="007E5751" w:rsidP="007E5751">
      <w:r>
        <w:t>- Section 6: IP Whitelisting Exemption Policy &amp; Traps (CRITICAL RETRIEVAL TARGET: Document that legacy corporate nodes connecting from dedicated physical networks are explicitly exempt from the API Key requirement. Instead, authentication is handled entirely at the network security gateway tier via static IP Whitelisting. Explicitly name the legacy billing subsystem ledger node located at host location ip-10-192-45-12.internal as a service utilizing this whitelisting mechanism to completely skip the token validation pipeline).</w:t>
      </w:r>
    </w:p>
    <w:p w14:paraId="45DA4583" w14:textId="77777777" w:rsidR="007E5751" w:rsidRDefault="007E5751" w:rsidP="007E5751"/>
    <w:p w14:paraId="61A97F9D" w14:textId="77777777" w:rsidR="007E5751" w:rsidRDefault="007E5751" w:rsidP="007E5751">
      <w:r>
        <w:t>3. FORMATTING:</w:t>
      </w:r>
    </w:p>
    <w:p w14:paraId="3E919FBF" w14:textId="77777777" w:rsidR="007E5751" w:rsidRDefault="007E5751" w:rsidP="007E5751">
      <w:r>
        <w:t>- Use formal third-person passive voice ("It is required that...").</w:t>
      </w:r>
    </w:p>
    <w:p w14:paraId="73AA49EF" w14:textId="77777777" w:rsidR="007E5751" w:rsidRDefault="007E5751" w:rsidP="007E5751">
      <w:r>
        <w:t>- Output with clean Markdown headings, precise error block examples, and structured parameter lists.</w:t>
      </w:r>
    </w:p>
    <w:p w14:paraId="053F9E9D" w14:textId="66E35713" w:rsidR="00A66FAE" w:rsidRDefault="007E5751" w:rsidP="007E5751">
      <w:r>
        <w:t>- Ensure the output spans roughly 1,000 to 1,500 words of dense text. Do not summarize or stop early.</w:t>
      </w:r>
    </w:p>
    <w:sectPr w:rsidR="00A66F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DE2"/>
    <w:multiLevelType w:val="multilevel"/>
    <w:tmpl w:val="5166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5233"/>
    <w:multiLevelType w:val="multilevel"/>
    <w:tmpl w:val="4D2C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D4C"/>
    <w:multiLevelType w:val="multilevel"/>
    <w:tmpl w:val="F91AE6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A32581"/>
    <w:multiLevelType w:val="multilevel"/>
    <w:tmpl w:val="0E82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9238A"/>
    <w:multiLevelType w:val="multilevel"/>
    <w:tmpl w:val="1810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AB3424"/>
    <w:multiLevelType w:val="multilevel"/>
    <w:tmpl w:val="FA4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B4CE8"/>
    <w:multiLevelType w:val="multilevel"/>
    <w:tmpl w:val="2DC2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A2D6A"/>
    <w:multiLevelType w:val="multilevel"/>
    <w:tmpl w:val="F82A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039D6"/>
    <w:multiLevelType w:val="multilevel"/>
    <w:tmpl w:val="1CF4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A54444"/>
    <w:multiLevelType w:val="multilevel"/>
    <w:tmpl w:val="3552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991501">
    <w:abstractNumId w:val="7"/>
  </w:num>
  <w:num w:numId="2" w16cid:durableId="1176580425">
    <w:abstractNumId w:val="3"/>
  </w:num>
  <w:num w:numId="3" w16cid:durableId="755708766">
    <w:abstractNumId w:val="8"/>
  </w:num>
  <w:num w:numId="4" w16cid:durableId="1170217410">
    <w:abstractNumId w:val="4"/>
  </w:num>
  <w:num w:numId="5" w16cid:durableId="1450510698">
    <w:abstractNumId w:val="2"/>
  </w:num>
  <w:num w:numId="6" w16cid:durableId="34817826">
    <w:abstractNumId w:val="0"/>
  </w:num>
  <w:num w:numId="7" w16cid:durableId="1143233178">
    <w:abstractNumId w:val="1"/>
  </w:num>
  <w:num w:numId="8" w16cid:durableId="527766133">
    <w:abstractNumId w:val="9"/>
  </w:num>
  <w:num w:numId="9" w16cid:durableId="794523407">
    <w:abstractNumId w:val="5"/>
  </w:num>
  <w:num w:numId="10" w16cid:durableId="84963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C0"/>
    <w:rsid w:val="00065F7D"/>
    <w:rsid w:val="002024A6"/>
    <w:rsid w:val="002D0064"/>
    <w:rsid w:val="00506A29"/>
    <w:rsid w:val="00572168"/>
    <w:rsid w:val="007E5751"/>
    <w:rsid w:val="009E5950"/>
    <w:rsid w:val="00A66FAE"/>
    <w:rsid w:val="00BE488F"/>
    <w:rsid w:val="00CB04FC"/>
    <w:rsid w:val="00D00DC0"/>
    <w:rsid w:val="00D667EE"/>
    <w:rsid w:val="00F02D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D21BB"/>
  <w15:chartTrackingRefBased/>
  <w15:docId w15:val="{1C03AC63-E057-450A-9ECF-689F2269D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DC0"/>
    <w:rPr>
      <w:rFonts w:eastAsiaTheme="majorEastAsia" w:cstheme="majorBidi"/>
      <w:color w:val="272727" w:themeColor="text1" w:themeTint="D8"/>
    </w:rPr>
  </w:style>
  <w:style w:type="paragraph" w:styleId="Title">
    <w:name w:val="Title"/>
    <w:basedOn w:val="Normal"/>
    <w:next w:val="Normal"/>
    <w:link w:val="TitleChar"/>
    <w:uiPriority w:val="10"/>
    <w:qFormat/>
    <w:rsid w:val="00D00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DC0"/>
    <w:pPr>
      <w:spacing w:before="160"/>
      <w:jc w:val="center"/>
    </w:pPr>
    <w:rPr>
      <w:i/>
      <w:iCs/>
      <w:color w:val="404040" w:themeColor="text1" w:themeTint="BF"/>
    </w:rPr>
  </w:style>
  <w:style w:type="character" w:customStyle="1" w:styleId="QuoteChar">
    <w:name w:val="Quote Char"/>
    <w:basedOn w:val="DefaultParagraphFont"/>
    <w:link w:val="Quote"/>
    <w:uiPriority w:val="29"/>
    <w:rsid w:val="00D00DC0"/>
    <w:rPr>
      <w:i/>
      <w:iCs/>
      <w:color w:val="404040" w:themeColor="text1" w:themeTint="BF"/>
    </w:rPr>
  </w:style>
  <w:style w:type="paragraph" w:styleId="ListParagraph">
    <w:name w:val="List Paragraph"/>
    <w:basedOn w:val="Normal"/>
    <w:uiPriority w:val="34"/>
    <w:qFormat/>
    <w:rsid w:val="00D00DC0"/>
    <w:pPr>
      <w:ind w:left="720"/>
      <w:contextualSpacing/>
    </w:pPr>
  </w:style>
  <w:style w:type="character" w:styleId="IntenseEmphasis">
    <w:name w:val="Intense Emphasis"/>
    <w:basedOn w:val="DefaultParagraphFont"/>
    <w:uiPriority w:val="21"/>
    <w:qFormat/>
    <w:rsid w:val="00D00DC0"/>
    <w:rPr>
      <w:i/>
      <w:iCs/>
      <w:color w:val="0F4761" w:themeColor="accent1" w:themeShade="BF"/>
    </w:rPr>
  </w:style>
  <w:style w:type="paragraph" w:styleId="IntenseQuote">
    <w:name w:val="Intense Quote"/>
    <w:basedOn w:val="Normal"/>
    <w:next w:val="Normal"/>
    <w:link w:val="IntenseQuoteChar"/>
    <w:uiPriority w:val="30"/>
    <w:qFormat/>
    <w:rsid w:val="00D00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DC0"/>
    <w:rPr>
      <w:i/>
      <w:iCs/>
      <w:color w:val="0F4761" w:themeColor="accent1" w:themeShade="BF"/>
    </w:rPr>
  </w:style>
  <w:style w:type="character" w:styleId="IntenseReference">
    <w:name w:val="Intense Reference"/>
    <w:basedOn w:val="DefaultParagraphFont"/>
    <w:uiPriority w:val="32"/>
    <w:qFormat/>
    <w:rsid w:val="00D00DC0"/>
    <w:rPr>
      <w:b/>
      <w:bCs/>
      <w:smallCaps/>
      <w:color w:val="0F4761" w:themeColor="accent1" w:themeShade="BF"/>
      <w:spacing w:val="5"/>
    </w:rPr>
  </w:style>
  <w:style w:type="character" w:styleId="Hyperlink">
    <w:name w:val="Hyperlink"/>
    <w:basedOn w:val="DefaultParagraphFont"/>
    <w:uiPriority w:val="99"/>
    <w:unhideWhenUsed/>
    <w:rsid w:val="002D0064"/>
    <w:rPr>
      <w:color w:val="467886" w:themeColor="hyperlink"/>
      <w:u w:val="single"/>
    </w:rPr>
  </w:style>
  <w:style w:type="character" w:styleId="UnresolvedMention">
    <w:name w:val="Unresolved Mention"/>
    <w:basedOn w:val="DefaultParagraphFont"/>
    <w:uiPriority w:val="99"/>
    <w:semiHidden/>
    <w:unhideWhenUsed/>
    <w:rsid w:val="002D00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terpris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terprise.com/" TargetMode="External"/><Relationship Id="rId5" Type="http://schemas.openxmlformats.org/officeDocument/2006/relationships/hyperlink" Target="https://office365.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30</Pages>
  <Words>8075</Words>
  <Characters>46029</Characters>
  <Application>Microsoft Office Word</Application>
  <DocSecurity>0</DocSecurity>
  <Lines>383</Lines>
  <Paragraphs>107</Paragraphs>
  <ScaleCrop>false</ScaleCrop>
  <Company/>
  <LinksUpToDate>false</LinksUpToDate>
  <CharactersWithSpaces>53997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(20101664) Fatima Zahra</dc:creator>
  <cp:keywords/>
  <dc:description/>
  <cp:lastModifiedBy>(20101664) Fatima Zahra</cp:lastModifiedBy>
  <cp:revision>27</cp:revision>
  <dcterms:created xsi:type="dcterms:W3CDTF">2026-06-18T09:17:00Z</dcterms:created>
  <dcterms:modified xsi:type="dcterms:W3CDTF">2026-06-18T09:28:00Z</dcterms:modified>
</cp:coreProperties>
</file>