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PHIẾU MƯỢN THIẾT BỊ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mượn: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{borrower}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Mã nhân viên: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{borrowerId}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Mục đích sử dụng: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{purpose}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Ngày mượn: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Dự kiến trả ngày: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{expectedReturnDate}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thiết bị</w:t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thiết bị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Tình trạng khi mượn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{#items}{i}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{assetCode}</w:t>
            </w:r>
          </w:p>
        </w:tc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{assetName}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{condition}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{itemNote}{/items}</w:t>
            </w:r>
          </w:p>
        </w:tc>
      </w:tr>
    </w:tbl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mượn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cho mượn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Quản lý phê duyệt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{borrower}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{lenderName}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2026-03-28T14:59:33.224Z</dcterms:created>
  <dcterms:modified xsi:type="dcterms:W3CDTF">2026-03-28T14:59:33.224Z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