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Изучить стандарты и спецификации в сфере ИТ.</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Аннотированный список</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1.Латыпова О.Ю.1, Чалей И.В.2, Разумова А.С.3, </w:t>
      </w:r>
      <w:r w:rsidDel="00000000" w:rsidR="00000000" w:rsidRPr="00000000">
        <w:rPr>
          <w:rtl w:val="0"/>
        </w:rPr>
        <w:t xml:space="preserve">Применение профессиональных стандартов в области информационных технологий для организации системы управления ИТ-персоналом на крупном промышленном предприятии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https://cyberleninka.ru/article/n/primenenie-professionalnyh-standartov-v-oblasti-informatsionnyh-tehnologiy-dlya-organizatsii-sistemy-upravleniya-it-personalom-na</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В статье излагаются результаты работ по созданию системы управления ИТ — персоналом в ОАО «Сургутнефтегаз» применением профессиональных стандартов в области информационных технологий Национальной Рамки Квалификаций.</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Цыганенко С.М., Чумакова Т.Я., Стандартизация в сфере информационных технологий</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https://cyberleninka.ru/article/n/standartizatsiya-v-sfere-informatsionnyh-tehnologiy</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В статье представлен краткий обзор международных организаций по стандартизации в сфере информационных технологий. Приведена организационная структура международной организации по стандартизации International Organization for Standardization (ISO). Указаны виды изделий (международные стандарты, технические спецификации, технические отчеты, публично доступные спецификации, международные соглашения), которые развивает ISO.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консалтинговая компания iTeam, Стандарты для IT-индустрии</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8">
        <w:r w:rsidDel="00000000" w:rsidR="00000000" w:rsidRPr="00000000">
          <w:rPr>
            <w:color w:val="1155cc"/>
            <w:u w:val="single"/>
            <w:rtl w:val="0"/>
          </w:rPr>
          <w:t xml:space="preserve">https://blog.iteam.ru/standarty-dlya-it-industrii/</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В статье раскрываются преимущества наиболее популярных стандартов в области разработки программного обеспечения.</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А. И. Волков, Л. А. Рейнгольд, Е. А. Рейнгольд, Профессиональные стандарты в области ИТ как фактор технологического и социального развития</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9">
        <w:r w:rsidDel="00000000" w:rsidR="00000000" w:rsidRPr="00000000">
          <w:rPr>
            <w:color w:val="1155cc"/>
            <w:u w:val="single"/>
            <w:rtl w:val="0"/>
          </w:rPr>
          <w:t xml:space="preserve">https://cyberleninka.ru/article/n/professionalnye-standarty-v-oblasti-it-kak-faktor-tehnologicheskogo-i-sotsialnogo-razvitiya</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В работе рассмотрены вопросы, связанные с разработкой и развитием системы профессиональных стандартов в России . Рассмотрены проблемы создания профессиональных стандартов, основные направления их практического применения, состояние автоматизации работы с профессиональными стандартами . Описаны перспективные направления развития системы профессиональных стандартов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yberleninka.ru/article/n/professionalnye-standarty-v-oblasti-it-kak-faktor-tehnologicheskogo-i-sotsialnogo-razvitiya" TargetMode="External"/><Relationship Id="rId5" Type="http://schemas.openxmlformats.org/officeDocument/2006/relationships/styles" Target="styles.xml"/><Relationship Id="rId6" Type="http://schemas.openxmlformats.org/officeDocument/2006/relationships/hyperlink" Target="https://cyberleninka.ru/article/n/primenenie-professionalnyh-standartov-v-oblasti-informatsionnyh-tehnologiy-dlya-organizatsii-sistemy-upravleniya-it-personalom-na" TargetMode="External"/><Relationship Id="rId7" Type="http://schemas.openxmlformats.org/officeDocument/2006/relationships/hyperlink" Target="https://cyberleninka.ru/article/n/standartizatsiya-v-sfere-informatsionnyh-tehnologiy" TargetMode="External"/><Relationship Id="rId8" Type="http://schemas.openxmlformats.org/officeDocument/2006/relationships/hyperlink" Target="https://blog.iteam.ru/standarty-dlya-it-industr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