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9151680"/>
        <w:docPartObj>
          <w:docPartGallery w:val="Cover Pages"/>
          <w:docPartUnique/>
        </w:docPartObj>
      </w:sdtPr>
      <w:sdtContent>
        <w:p w14:paraId="00BBE934" w14:textId="40426D97" w:rsidR="004812A7" w:rsidRDefault="004812A7">
          <w:r>
            <w:rPr>
              <w:noProof/>
            </w:rPr>
            <mc:AlternateContent>
              <mc:Choice Requires="wpg">
                <w:drawing>
                  <wp:anchor distT="0" distB="0" distL="114300" distR="114300" simplePos="0" relativeHeight="251659264" behindDoc="1" locked="0" layoutInCell="1" allowOverlap="1" wp14:anchorId="43EE253D" wp14:editId="22177B97">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4878983" w14:textId="0FD32875" w:rsidR="004812A7" w:rsidRDefault="004812A7">
                                      <w:pPr>
                                        <w:pStyle w:val="NoSpacing"/>
                                        <w:spacing w:before="120"/>
                                        <w:jc w:val="center"/>
                                        <w:rPr>
                                          <w:color w:val="FFFFFF" w:themeColor="background1"/>
                                        </w:rPr>
                                      </w:pPr>
                                      <w:r>
                                        <w:rPr>
                                          <w:color w:val="FFFFFF" w:themeColor="background1"/>
                                        </w:rPr>
                                        <w:t>Parth Babbar</w:t>
                                      </w:r>
                                    </w:p>
                                  </w:sdtContent>
                                </w:sdt>
                                <w:p w14:paraId="0EB34DEB" w14:textId="6CFAC214" w:rsidR="004812A7" w:rsidRDefault="004812A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8BAAD6E" w14:textId="30E33345" w:rsidR="004812A7" w:rsidRDefault="004812A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Commercial banking operation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EE253D"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4878983" w14:textId="0FD32875" w:rsidR="004812A7" w:rsidRDefault="004812A7">
                                <w:pPr>
                                  <w:pStyle w:val="NoSpacing"/>
                                  <w:spacing w:before="120"/>
                                  <w:jc w:val="center"/>
                                  <w:rPr>
                                    <w:color w:val="FFFFFF" w:themeColor="background1"/>
                                  </w:rPr>
                                </w:pPr>
                                <w:r>
                                  <w:rPr>
                                    <w:color w:val="FFFFFF" w:themeColor="background1"/>
                                  </w:rPr>
                                  <w:t>Parth Babbar</w:t>
                                </w:r>
                              </w:p>
                            </w:sdtContent>
                          </w:sdt>
                          <w:p w14:paraId="0EB34DEB" w14:textId="6CFAC214" w:rsidR="004812A7" w:rsidRDefault="004812A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8BAAD6E" w14:textId="30E33345" w:rsidR="004812A7" w:rsidRDefault="004812A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Commercial banking operation</w:t>
                                </w:r>
                              </w:p>
                            </w:sdtContent>
                          </w:sdt>
                        </w:txbxContent>
                      </v:textbox>
                    </v:shape>
                    <w10:wrap anchorx="page" anchory="page"/>
                  </v:group>
                </w:pict>
              </mc:Fallback>
            </mc:AlternateContent>
          </w:r>
        </w:p>
        <w:p w14:paraId="01E2856C" w14:textId="79ED1A68" w:rsidR="004812A7" w:rsidRDefault="004812A7">
          <w:r>
            <w:br w:type="page"/>
          </w:r>
        </w:p>
      </w:sdtContent>
    </w:sdt>
    <w:p w14:paraId="6C465E32" w14:textId="77777777" w:rsidR="004812A7" w:rsidRDefault="004812A7" w:rsidP="004812A7">
      <w:pPr>
        <w:rPr>
          <w:b/>
          <w:bCs/>
          <w:sz w:val="32"/>
          <w:szCs w:val="32"/>
        </w:rPr>
      </w:pPr>
      <w:r>
        <w:rPr>
          <w:b/>
          <w:bCs/>
          <w:sz w:val="32"/>
          <w:szCs w:val="32"/>
        </w:rPr>
        <w:lastRenderedPageBreak/>
        <w:t>Introduction:</w:t>
      </w:r>
    </w:p>
    <w:p w14:paraId="62989BF9" w14:textId="77777777" w:rsidR="004812A7" w:rsidRDefault="004812A7" w:rsidP="004812A7">
      <w:r>
        <w:t>Commercial banks are financial entities that play an important role in the US economy. They fulfil critical roles by accepting deposits and granting loans, providing individuals, corporations, and governments with the capital they need to conduct economic activity.</w:t>
      </w:r>
    </w:p>
    <w:p w14:paraId="13A48A62" w14:textId="77777777" w:rsidR="004812A7" w:rsidRDefault="004812A7" w:rsidP="004812A7">
      <w:pPr>
        <w:rPr>
          <w:b/>
          <w:bCs/>
          <w:sz w:val="32"/>
          <w:szCs w:val="32"/>
        </w:rPr>
      </w:pPr>
      <w:r w:rsidRPr="00B64E85">
        <w:rPr>
          <w:b/>
          <w:bCs/>
          <w:sz w:val="32"/>
          <w:szCs w:val="32"/>
        </w:rPr>
        <w:t>Core Operations:</w:t>
      </w:r>
    </w:p>
    <w:p w14:paraId="2A5D8CCC" w14:textId="77777777" w:rsidR="004812A7" w:rsidRPr="00941ED5" w:rsidRDefault="004812A7" w:rsidP="004812A7">
      <w:pPr>
        <w:pStyle w:val="ListParagraph"/>
        <w:numPr>
          <w:ilvl w:val="0"/>
          <w:numId w:val="1"/>
        </w:numPr>
        <w:rPr>
          <w:b/>
          <w:bCs/>
        </w:rPr>
      </w:pPr>
      <w:r w:rsidRPr="00941ED5">
        <w:rPr>
          <w:b/>
          <w:bCs/>
        </w:rPr>
        <w:t xml:space="preserve">Deposit Taking: </w:t>
      </w:r>
      <w:r>
        <w:tab/>
      </w:r>
      <w:r>
        <w:br/>
      </w:r>
      <w:r w:rsidRPr="00941ED5">
        <w:rPr>
          <w:b/>
          <w:bCs/>
        </w:rPr>
        <w:t xml:space="preserve"> </w:t>
      </w:r>
      <w:r w:rsidRPr="00941ED5">
        <w:rPr>
          <w:b/>
          <w:bCs/>
        </w:rPr>
        <w:tab/>
      </w:r>
      <w:r w:rsidRPr="00941ED5">
        <w:rPr>
          <w:b/>
          <w:bCs/>
        </w:rPr>
        <w:tab/>
      </w:r>
      <w:r>
        <w:rPr>
          <w:b/>
          <w:bCs/>
        </w:rPr>
        <w:t xml:space="preserve"> </w:t>
      </w:r>
      <w:r w:rsidRPr="00941ED5">
        <w:rPr>
          <w:b/>
          <w:bCs/>
        </w:rPr>
        <w:t>1. Saving Accounts:</w:t>
      </w:r>
      <w:r w:rsidRPr="00941ED5">
        <w:t xml:space="preserve"> </w:t>
      </w:r>
      <w:r>
        <w:t>Individuals and corporations can open accounts that earn interest.</w:t>
      </w:r>
      <w:r>
        <w:rPr>
          <w:b/>
          <w:bCs/>
        </w:rPr>
        <w:br/>
        <w:t xml:space="preserve"> </w:t>
      </w:r>
      <w:r>
        <w:rPr>
          <w:b/>
          <w:bCs/>
        </w:rPr>
        <w:tab/>
      </w:r>
      <w:r>
        <w:rPr>
          <w:b/>
          <w:bCs/>
        </w:rPr>
        <w:tab/>
        <w:t xml:space="preserve"> 2. Checking Account:</w:t>
      </w:r>
      <w:r w:rsidRPr="00941ED5">
        <w:t xml:space="preserve"> </w:t>
      </w:r>
      <w:r>
        <w:t>Offering non-interest-bearing accounts for daily transactions.</w:t>
      </w:r>
      <w:r>
        <w:br/>
      </w:r>
    </w:p>
    <w:p w14:paraId="61EF349D" w14:textId="77777777" w:rsidR="004812A7" w:rsidRPr="00941ED5" w:rsidRDefault="004812A7" w:rsidP="004812A7">
      <w:pPr>
        <w:pStyle w:val="ListParagraph"/>
        <w:numPr>
          <w:ilvl w:val="0"/>
          <w:numId w:val="1"/>
        </w:numPr>
        <w:rPr>
          <w:b/>
          <w:bCs/>
        </w:rPr>
      </w:pPr>
      <w:r w:rsidRPr="00941ED5">
        <w:rPr>
          <w:b/>
          <w:bCs/>
        </w:rPr>
        <w:t>Lending:</w:t>
      </w:r>
      <w:r>
        <w:br/>
      </w:r>
      <w:r w:rsidRPr="00941ED5">
        <w:rPr>
          <w:b/>
          <w:bCs/>
        </w:rPr>
        <w:t xml:space="preserve"> </w:t>
      </w:r>
      <w:r w:rsidRPr="00941ED5">
        <w:rPr>
          <w:b/>
          <w:bCs/>
        </w:rPr>
        <w:tab/>
      </w:r>
      <w:r w:rsidRPr="00941ED5">
        <w:rPr>
          <w:b/>
          <w:bCs/>
        </w:rPr>
        <w:tab/>
        <w:t>1.Consumer Loans:</w:t>
      </w:r>
      <w:r>
        <w:t xml:space="preserve"> These include personal, vehicle, and home loans.</w:t>
      </w:r>
      <w:r>
        <w:br/>
      </w:r>
      <w:r w:rsidRPr="00941ED5">
        <w:rPr>
          <w:b/>
          <w:bCs/>
        </w:rPr>
        <w:t xml:space="preserve"> </w:t>
      </w:r>
      <w:r w:rsidRPr="00941ED5">
        <w:rPr>
          <w:b/>
          <w:bCs/>
        </w:rPr>
        <w:tab/>
      </w:r>
      <w:r w:rsidRPr="00941ED5">
        <w:rPr>
          <w:b/>
          <w:bCs/>
        </w:rPr>
        <w:tab/>
        <w:t>2.Commercial Loans:</w:t>
      </w:r>
      <w:r>
        <w:t xml:space="preserve"> Business loans, such as working capital, equipment finance, and commercial real estate loans.</w:t>
      </w:r>
      <w:r>
        <w:br/>
      </w:r>
      <w:r w:rsidRPr="00941ED5">
        <w:rPr>
          <w:b/>
          <w:bCs/>
        </w:rPr>
        <w:t xml:space="preserve"> </w:t>
      </w:r>
      <w:r w:rsidRPr="00941ED5">
        <w:rPr>
          <w:b/>
          <w:bCs/>
        </w:rPr>
        <w:tab/>
      </w:r>
      <w:r w:rsidRPr="00941ED5">
        <w:rPr>
          <w:b/>
          <w:bCs/>
        </w:rPr>
        <w:tab/>
        <w:t>3.Credit Cards:</w:t>
      </w:r>
      <w:r>
        <w:t xml:space="preserve"> Offer revolving credit to consumers and corporations.</w:t>
      </w:r>
      <w:r>
        <w:br/>
      </w:r>
    </w:p>
    <w:p w14:paraId="30C26851" w14:textId="77777777" w:rsidR="004812A7" w:rsidRPr="00941ED5" w:rsidRDefault="004812A7" w:rsidP="004812A7">
      <w:pPr>
        <w:pStyle w:val="ListParagraph"/>
        <w:numPr>
          <w:ilvl w:val="0"/>
          <w:numId w:val="1"/>
        </w:numPr>
        <w:rPr>
          <w:b/>
          <w:bCs/>
        </w:rPr>
      </w:pPr>
      <w:r>
        <w:rPr>
          <w:b/>
          <w:bCs/>
        </w:rPr>
        <w:t>Payment &amp; Settlement Service:</w:t>
      </w:r>
      <w:r>
        <w:br/>
      </w:r>
      <w:r w:rsidRPr="00941ED5">
        <w:rPr>
          <w:b/>
          <w:bCs/>
        </w:rPr>
        <w:t xml:space="preserve"> </w:t>
      </w:r>
      <w:r w:rsidRPr="00941ED5">
        <w:rPr>
          <w:b/>
          <w:bCs/>
        </w:rPr>
        <w:tab/>
      </w:r>
      <w:r w:rsidRPr="00941ED5">
        <w:rPr>
          <w:b/>
          <w:bCs/>
        </w:rPr>
        <w:tab/>
        <w:t>1.Electronic monies Transfers (EFT):</w:t>
      </w:r>
      <w:r>
        <w:t xml:space="preserve"> Enables the electronic transfer of monies.</w:t>
      </w:r>
      <w:r>
        <w:br/>
      </w:r>
      <w:r w:rsidRPr="00941ED5">
        <w:rPr>
          <w:b/>
          <w:bCs/>
        </w:rPr>
        <w:t xml:space="preserve"> </w:t>
      </w:r>
      <w:r w:rsidRPr="00941ED5">
        <w:rPr>
          <w:b/>
          <w:bCs/>
        </w:rPr>
        <w:tab/>
      </w:r>
      <w:r w:rsidRPr="00941ED5">
        <w:rPr>
          <w:b/>
          <w:bCs/>
        </w:rPr>
        <w:tab/>
        <w:t>2.Wire Transfers:</w:t>
      </w:r>
      <w:r>
        <w:t xml:space="preserve"> Allows for the speedy transfer of cash both locally and internationally.</w:t>
      </w:r>
      <w:r>
        <w:br/>
      </w:r>
      <w:r w:rsidRPr="00941ED5">
        <w:rPr>
          <w:b/>
          <w:bCs/>
        </w:rPr>
        <w:t xml:space="preserve"> </w:t>
      </w:r>
      <w:r w:rsidRPr="00941ED5">
        <w:rPr>
          <w:b/>
          <w:bCs/>
        </w:rPr>
        <w:tab/>
      </w:r>
      <w:r w:rsidRPr="00941ED5">
        <w:rPr>
          <w:b/>
          <w:bCs/>
        </w:rPr>
        <w:tab/>
        <w:t>3.Payment Processing:</w:t>
      </w:r>
      <w:r>
        <w:t xml:space="preserve"> Handling debit and credit card payments.</w:t>
      </w:r>
      <w:r>
        <w:br/>
      </w:r>
    </w:p>
    <w:p w14:paraId="2D28B9E1" w14:textId="77777777" w:rsidR="004812A7" w:rsidRPr="00941ED5" w:rsidRDefault="004812A7" w:rsidP="004812A7">
      <w:pPr>
        <w:pStyle w:val="ListParagraph"/>
        <w:numPr>
          <w:ilvl w:val="0"/>
          <w:numId w:val="1"/>
        </w:numPr>
        <w:rPr>
          <w:b/>
          <w:bCs/>
        </w:rPr>
      </w:pPr>
      <w:r w:rsidRPr="00941ED5">
        <w:rPr>
          <w:b/>
          <w:bCs/>
        </w:rPr>
        <w:t>Wealth Management and Financial Advisory:</w:t>
      </w:r>
      <w:r>
        <w:br/>
      </w:r>
      <w:r>
        <w:br/>
      </w:r>
      <w:r>
        <w:rPr>
          <w:b/>
          <w:bCs/>
        </w:rPr>
        <w:t xml:space="preserve"> </w:t>
      </w:r>
      <w:r>
        <w:rPr>
          <w:b/>
          <w:bCs/>
        </w:rPr>
        <w:tab/>
      </w:r>
      <w:r>
        <w:rPr>
          <w:b/>
          <w:bCs/>
        </w:rPr>
        <w:tab/>
      </w:r>
      <w:r w:rsidRPr="00941ED5">
        <w:rPr>
          <w:b/>
          <w:bCs/>
        </w:rPr>
        <w:t>1.Investment Services:</w:t>
      </w:r>
      <w:r>
        <w:t xml:space="preserve"> We provide brokerage accounts and investment guidance.</w:t>
      </w:r>
      <w:r>
        <w:br/>
      </w:r>
      <w:r>
        <w:rPr>
          <w:b/>
          <w:bCs/>
        </w:rPr>
        <w:t xml:space="preserve"> </w:t>
      </w:r>
      <w:r>
        <w:rPr>
          <w:b/>
          <w:bCs/>
        </w:rPr>
        <w:tab/>
      </w:r>
      <w:r>
        <w:rPr>
          <w:b/>
          <w:bCs/>
        </w:rPr>
        <w:tab/>
      </w:r>
      <w:r w:rsidRPr="00941ED5">
        <w:rPr>
          <w:b/>
          <w:bCs/>
        </w:rPr>
        <w:t>2.Financial Planning:</w:t>
      </w:r>
      <w:r>
        <w:t xml:space="preserve"> We offer retirement, estate, and tax planning services.</w:t>
      </w:r>
      <w:r>
        <w:br/>
      </w:r>
    </w:p>
    <w:p w14:paraId="0E6FA709" w14:textId="77777777" w:rsidR="004812A7" w:rsidRPr="004328BE" w:rsidRDefault="004812A7" w:rsidP="004812A7">
      <w:pPr>
        <w:pStyle w:val="ListParagraph"/>
        <w:numPr>
          <w:ilvl w:val="0"/>
          <w:numId w:val="1"/>
        </w:numPr>
        <w:rPr>
          <w:b/>
          <w:bCs/>
        </w:rPr>
      </w:pPr>
      <w:r>
        <w:rPr>
          <w:b/>
          <w:bCs/>
        </w:rPr>
        <w:t>Cash Management:</w:t>
      </w:r>
      <w:r>
        <w:t xml:space="preserve"> </w:t>
      </w:r>
      <w:r>
        <w:br/>
        <w:t xml:space="preserve"> </w:t>
      </w:r>
      <w:r>
        <w:tab/>
      </w:r>
      <w:r>
        <w:tab/>
        <w:t>1.Liquidity Management: Ensuring adequate liquidity for operating requirements.</w:t>
      </w:r>
      <w:r>
        <w:br/>
        <w:t xml:space="preserve"> </w:t>
      </w:r>
      <w:r>
        <w:tab/>
      </w:r>
      <w:r>
        <w:tab/>
        <w:t>2.Risk Management: Managing interest rate, foreign currency, and credit risks.</w:t>
      </w:r>
      <w:r>
        <w:br/>
      </w:r>
    </w:p>
    <w:p w14:paraId="6C67C3E2" w14:textId="77777777" w:rsidR="004812A7" w:rsidRDefault="004812A7" w:rsidP="004812A7">
      <w:r w:rsidRPr="004328BE">
        <w:rPr>
          <w:b/>
          <w:bCs/>
          <w:sz w:val="32"/>
          <w:szCs w:val="32"/>
        </w:rPr>
        <w:lastRenderedPageBreak/>
        <w:t>Regulatory Environment:</w:t>
      </w:r>
    </w:p>
    <w:p w14:paraId="63D2971B" w14:textId="77777777" w:rsidR="004812A7" w:rsidRDefault="004812A7" w:rsidP="004812A7">
      <w:r>
        <w:t>Commercial banks in the United States are regulated by many federal and state authorities to assure their stability, solvency, and compliance with laws and regulations. The key regulatory bodies include:</w:t>
      </w:r>
    </w:p>
    <w:p w14:paraId="20FBD721" w14:textId="77777777" w:rsidR="004812A7" w:rsidRPr="004328BE" w:rsidRDefault="004812A7" w:rsidP="004812A7">
      <w:pPr>
        <w:pStyle w:val="ListParagraph"/>
        <w:numPr>
          <w:ilvl w:val="0"/>
          <w:numId w:val="2"/>
        </w:numPr>
      </w:pPr>
      <w:r w:rsidRPr="004328BE">
        <w:rPr>
          <w:b/>
          <w:bCs/>
        </w:rPr>
        <w:t>Federal Reserve System (Fed</w:t>
      </w:r>
      <w:r>
        <w:rPr>
          <w:b/>
          <w:bCs/>
        </w:rPr>
        <w:t>)</w:t>
      </w:r>
    </w:p>
    <w:p w14:paraId="7878CB2D" w14:textId="77777777" w:rsidR="004812A7" w:rsidRPr="004328BE" w:rsidRDefault="004812A7" w:rsidP="004812A7">
      <w:pPr>
        <w:pStyle w:val="ListParagraph"/>
        <w:numPr>
          <w:ilvl w:val="0"/>
          <w:numId w:val="2"/>
        </w:numPr>
      </w:pPr>
      <w:r w:rsidRPr="004328BE">
        <w:rPr>
          <w:b/>
          <w:bCs/>
        </w:rPr>
        <w:t>Office of the Comptroller of the Currency (OCC)</w:t>
      </w:r>
    </w:p>
    <w:p w14:paraId="4D177469" w14:textId="77777777" w:rsidR="004812A7" w:rsidRPr="004328BE" w:rsidRDefault="004812A7" w:rsidP="004812A7">
      <w:pPr>
        <w:pStyle w:val="ListParagraph"/>
        <w:numPr>
          <w:ilvl w:val="0"/>
          <w:numId w:val="2"/>
        </w:numPr>
      </w:pPr>
      <w:r w:rsidRPr="004328BE">
        <w:rPr>
          <w:b/>
          <w:bCs/>
        </w:rPr>
        <w:t>The Federal Deposit Insurance Corporation (FDIC</w:t>
      </w:r>
      <w:r>
        <w:rPr>
          <w:b/>
          <w:bCs/>
        </w:rPr>
        <w:t>)</w:t>
      </w:r>
    </w:p>
    <w:p w14:paraId="17D9ABC0" w14:textId="77777777" w:rsidR="004812A7" w:rsidRPr="004328BE" w:rsidRDefault="004812A7" w:rsidP="004812A7">
      <w:pPr>
        <w:pStyle w:val="ListParagraph"/>
        <w:numPr>
          <w:ilvl w:val="0"/>
          <w:numId w:val="2"/>
        </w:numPr>
      </w:pPr>
      <w:r>
        <w:rPr>
          <w:b/>
          <w:bCs/>
        </w:rPr>
        <w:t>T</w:t>
      </w:r>
      <w:r w:rsidRPr="004328BE">
        <w:rPr>
          <w:b/>
          <w:bCs/>
        </w:rPr>
        <w:t>he Consumer Financial Protection Bureau (CFPB)</w:t>
      </w:r>
    </w:p>
    <w:p w14:paraId="149EA2CB" w14:textId="77777777" w:rsidR="004812A7" w:rsidRDefault="004812A7" w:rsidP="004812A7">
      <w:pPr>
        <w:rPr>
          <w:b/>
          <w:bCs/>
          <w:sz w:val="32"/>
          <w:szCs w:val="32"/>
        </w:rPr>
      </w:pPr>
      <w:r w:rsidRPr="004328BE">
        <w:rPr>
          <w:b/>
          <w:bCs/>
          <w:sz w:val="32"/>
          <w:szCs w:val="32"/>
        </w:rPr>
        <w:t>Key Players:</w:t>
      </w:r>
    </w:p>
    <w:p w14:paraId="24D80882" w14:textId="77777777" w:rsidR="004812A7" w:rsidRPr="004328BE" w:rsidRDefault="004812A7" w:rsidP="004812A7">
      <w:pPr>
        <w:pStyle w:val="ListParagraph"/>
        <w:numPr>
          <w:ilvl w:val="0"/>
          <w:numId w:val="3"/>
        </w:numPr>
        <w:rPr>
          <w:b/>
          <w:bCs/>
          <w:sz w:val="32"/>
          <w:szCs w:val="32"/>
        </w:rPr>
      </w:pPr>
      <w:r w:rsidRPr="004328BE">
        <w:rPr>
          <w:b/>
          <w:bCs/>
        </w:rPr>
        <w:t>JPMorgan Chase &amp; Co.</w:t>
      </w:r>
    </w:p>
    <w:p w14:paraId="0ECB3700" w14:textId="77777777" w:rsidR="004812A7" w:rsidRPr="004328BE" w:rsidRDefault="004812A7" w:rsidP="004812A7">
      <w:pPr>
        <w:pStyle w:val="ListParagraph"/>
        <w:numPr>
          <w:ilvl w:val="0"/>
          <w:numId w:val="3"/>
        </w:numPr>
        <w:rPr>
          <w:b/>
          <w:bCs/>
          <w:sz w:val="32"/>
          <w:szCs w:val="32"/>
        </w:rPr>
      </w:pPr>
      <w:r w:rsidRPr="004328BE">
        <w:rPr>
          <w:b/>
          <w:bCs/>
        </w:rPr>
        <w:t>Bank of America</w:t>
      </w:r>
    </w:p>
    <w:p w14:paraId="2509B153" w14:textId="77777777" w:rsidR="004812A7" w:rsidRPr="004328BE" w:rsidRDefault="004812A7" w:rsidP="004812A7">
      <w:pPr>
        <w:pStyle w:val="ListParagraph"/>
        <w:numPr>
          <w:ilvl w:val="0"/>
          <w:numId w:val="3"/>
        </w:numPr>
        <w:rPr>
          <w:b/>
          <w:bCs/>
          <w:sz w:val="32"/>
          <w:szCs w:val="32"/>
        </w:rPr>
      </w:pPr>
      <w:r w:rsidRPr="004328BE">
        <w:rPr>
          <w:b/>
          <w:bCs/>
        </w:rPr>
        <w:t>Wells Fargo &amp; Co.</w:t>
      </w:r>
    </w:p>
    <w:p w14:paraId="7FE48B13" w14:textId="77777777" w:rsidR="004812A7" w:rsidRPr="004328BE" w:rsidRDefault="004812A7" w:rsidP="004812A7">
      <w:pPr>
        <w:pStyle w:val="ListParagraph"/>
        <w:numPr>
          <w:ilvl w:val="0"/>
          <w:numId w:val="3"/>
        </w:numPr>
        <w:rPr>
          <w:b/>
          <w:bCs/>
          <w:sz w:val="32"/>
          <w:szCs w:val="32"/>
        </w:rPr>
      </w:pPr>
      <w:r w:rsidRPr="004328BE">
        <w:rPr>
          <w:b/>
          <w:bCs/>
        </w:rPr>
        <w:t>Citibank</w:t>
      </w:r>
    </w:p>
    <w:p w14:paraId="7DB85481" w14:textId="77777777" w:rsidR="004812A7" w:rsidRPr="004328BE" w:rsidRDefault="004812A7" w:rsidP="004812A7">
      <w:pPr>
        <w:pStyle w:val="ListParagraph"/>
        <w:numPr>
          <w:ilvl w:val="0"/>
          <w:numId w:val="3"/>
        </w:numPr>
        <w:rPr>
          <w:b/>
          <w:bCs/>
          <w:sz w:val="32"/>
          <w:szCs w:val="32"/>
        </w:rPr>
      </w:pPr>
      <w:r w:rsidRPr="004328BE">
        <w:rPr>
          <w:b/>
          <w:bCs/>
        </w:rPr>
        <w:t>U.S. Bancorp</w:t>
      </w:r>
      <w:r>
        <w:rPr>
          <w:b/>
          <w:bCs/>
        </w:rPr>
        <w:br/>
      </w:r>
      <w:r>
        <w:rPr>
          <w:noProof/>
        </w:rPr>
        <w:drawing>
          <wp:inline distT="0" distB="0" distL="0" distR="0" wp14:anchorId="0494CC04" wp14:editId="5B63572B">
            <wp:extent cx="1905000" cy="1066800"/>
            <wp:effectExtent l="0" t="0" r="0" b="0"/>
            <wp:docPr id="1437042701" name="Picture 1" descr="US Retail Banking Market - Size, Sh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Retail Banking Market - Size, Shar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Pr>
          <w:b/>
          <w:bCs/>
        </w:rPr>
        <w:br/>
      </w:r>
      <w:r>
        <w:rPr>
          <w:b/>
          <w:bCs/>
        </w:rPr>
        <w:br/>
      </w:r>
      <w:r>
        <w:fldChar w:fldCharType="begin"/>
      </w:r>
      <w:r>
        <w:instrText xml:space="preserve"> INCLUDEPICTURE "https://www.statista.com/graphic/1/185488/leading-us-commercial-banks-by-revenue.jpg" \* MERGEFORMATINET </w:instrText>
      </w:r>
      <w:r>
        <w:fldChar w:fldCharType="separate"/>
      </w:r>
      <w:r>
        <w:rPr>
          <w:noProof/>
        </w:rPr>
        <w:drawing>
          <wp:inline distT="0" distB="0" distL="0" distR="0" wp14:anchorId="0D1402C9" wp14:editId="53BB9DA7">
            <wp:extent cx="5113452" cy="3799115"/>
            <wp:effectExtent l="0" t="0" r="5080" b="0"/>
            <wp:docPr id="1703827875" name="Picture 2" descr="Top commercial banks in the U.S. by revenue 2022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commercial banks in the U.S. by revenue 2022 | Statis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1724" cy="3820120"/>
                    </a:xfrm>
                    <a:prstGeom prst="rect">
                      <a:avLst/>
                    </a:prstGeom>
                    <a:noFill/>
                    <a:ln>
                      <a:noFill/>
                    </a:ln>
                  </pic:spPr>
                </pic:pic>
              </a:graphicData>
            </a:graphic>
          </wp:inline>
        </w:drawing>
      </w:r>
      <w:r>
        <w:fldChar w:fldCharType="end"/>
      </w:r>
    </w:p>
    <w:p w14:paraId="238EDBC4" w14:textId="77777777" w:rsidR="004812A7" w:rsidRPr="004328BE" w:rsidRDefault="004812A7" w:rsidP="004812A7">
      <w:pPr>
        <w:spacing w:before="100" w:beforeAutospacing="1" w:after="100" w:afterAutospacing="1" w:line="240" w:lineRule="auto"/>
        <w:outlineLvl w:val="1"/>
        <w:rPr>
          <w:rFonts w:eastAsia="Times New Roman" w:cs="Times New Roman"/>
          <w:b/>
          <w:bCs/>
          <w:kern w:val="0"/>
          <w:sz w:val="32"/>
          <w:szCs w:val="32"/>
          <w:lang w:eastAsia="en-GB"/>
          <w14:ligatures w14:val="none"/>
        </w:rPr>
      </w:pPr>
      <w:r w:rsidRPr="004328BE">
        <w:rPr>
          <w:rFonts w:eastAsia="Times New Roman" w:cs="Times New Roman"/>
          <w:b/>
          <w:bCs/>
          <w:kern w:val="0"/>
          <w:sz w:val="32"/>
          <w:szCs w:val="32"/>
          <w:lang w:eastAsia="en-GB"/>
          <w14:ligatures w14:val="none"/>
        </w:rPr>
        <w:lastRenderedPageBreak/>
        <w:t>Statistical Data:</w:t>
      </w:r>
    </w:p>
    <w:p w14:paraId="3A91AE44" w14:textId="77777777" w:rsidR="004812A7" w:rsidRPr="004328BE" w:rsidRDefault="004812A7" w:rsidP="004812A7">
      <w:pPr>
        <w:pStyle w:val="ListParagraph"/>
        <w:numPr>
          <w:ilvl w:val="0"/>
          <w:numId w:val="4"/>
        </w:num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328BE">
        <w:rPr>
          <w:rFonts w:eastAsia="Times New Roman" w:cs="Times New Roman"/>
          <w:b/>
          <w:bCs/>
          <w:kern w:val="0"/>
          <w:lang w:eastAsia="en-GB"/>
          <w14:ligatures w14:val="none"/>
        </w:rPr>
        <w:t xml:space="preserve">Number of Banks: </w:t>
      </w:r>
      <w:r>
        <w:t>As of 2023, there are around 4,470 commercial banks operating in the United States, down from over 14,000 in the mid-1980s due to mergers and acquisitions.</w:t>
      </w:r>
      <w:r>
        <w:br/>
      </w:r>
      <w:r>
        <w:br/>
      </w:r>
      <w:r>
        <w:fldChar w:fldCharType="begin"/>
      </w:r>
      <w:r>
        <w:instrText xml:space="preserve"> INCLUDEPICTURE "https://ilsr.org/wp-content/uploads/2019/05/number-of-commercial-banks-in-us-66-17.png" \* MERGEFORMATINET </w:instrText>
      </w:r>
      <w:r>
        <w:fldChar w:fldCharType="separate"/>
      </w:r>
      <w:r>
        <w:rPr>
          <w:noProof/>
        </w:rPr>
        <w:drawing>
          <wp:inline distT="0" distB="0" distL="0" distR="0" wp14:anchorId="5F9BF831" wp14:editId="7D8D588C">
            <wp:extent cx="3179090" cy="3026229"/>
            <wp:effectExtent l="0" t="0" r="0" b="0"/>
            <wp:docPr id="1237297061" name="Picture 3" descr="Number of Banks in the U.S., 1966-2017 (Graph) - Institute for Local  Self-Re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ber of Banks in the U.S., 1966-2017 (Graph) - Institute for Local  Self-Relia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9453" cy="3045613"/>
                    </a:xfrm>
                    <a:prstGeom prst="rect">
                      <a:avLst/>
                    </a:prstGeom>
                    <a:noFill/>
                    <a:ln>
                      <a:noFill/>
                    </a:ln>
                  </pic:spPr>
                </pic:pic>
              </a:graphicData>
            </a:graphic>
          </wp:inline>
        </w:drawing>
      </w:r>
      <w:r>
        <w:fldChar w:fldCharType="end"/>
      </w:r>
    </w:p>
    <w:p w14:paraId="01D74C29" w14:textId="77777777" w:rsidR="004812A7" w:rsidRDefault="004812A7" w:rsidP="004812A7">
      <w:pPr>
        <w:pStyle w:val="ListParagraph"/>
        <w:numPr>
          <w:ilvl w:val="0"/>
          <w:numId w:val="4"/>
        </w:num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328BE">
        <w:rPr>
          <w:rFonts w:eastAsia="Times New Roman" w:cs="Times New Roman"/>
          <w:b/>
          <w:bCs/>
          <w:kern w:val="0"/>
          <w:lang w:eastAsia="en-GB"/>
          <w14:ligatures w14:val="none"/>
        </w:rPr>
        <w:t>Total Assets:</w:t>
      </w:r>
      <w:r w:rsidRPr="004328BE">
        <w:rPr>
          <w:rFonts w:eastAsia="Times New Roman" w:cs="Times New Roman"/>
          <w:b/>
          <w:bCs/>
          <w:kern w:val="0"/>
          <w:sz w:val="27"/>
          <w:szCs w:val="27"/>
          <w:lang w:eastAsia="en-GB"/>
          <w14:ligatures w14:val="none"/>
        </w:rPr>
        <w:t xml:space="preserve"> </w:t>
      </w:r>
      <w:r>
        <w:t>As of the end of 2023, commercial banks in the United States have around $23.7 trillion in total assets.</w:t>
      </w:r>
      <w:r>
        <w:rPr>
          <w:rFonts w:eastAsia="Times New Roman" w:cs="Times New Roman"/>
          <w:b/>
          <w:bCs/>
          <w:kern w:val="0"/>
          <w:sz w:val="27"/>
          <w:szCs w:val="27"/>
          <w:lang w:eastAsia="en-GB"/>
          <w14:ligatures w14:val="none"/>
        </w:rPr>
        <w:br/>
      </w:r>
      <w:r>
        <w:fldChar w:fldCharType="begin"/>
      </w:r>
      <w:r>
        <w:instrText xml:space="preserve"> INCLUDEPICTURE "https://www.statista.com/graphic/1/188622/financial-assets-held-by-commercial-banking-institutions-in-the-us.jpg" \* MERGEFORMATINET </w:instrText>
      </w:r>
      <w:r>
        <w:fldChar w:fldCharType="separate"/>
      </w:r>
      <w:r>
        <w:rPr>
          <w:noProof/>
        </w:rPr>
        <w:drawing>
          <wp:inline distT="0" distB="0" distL="0" distR="0" wp14:anchorId="328AF084" wp14:editId="1739C2F6">
            <wp:extent cx="5731510" cy="4258310"/>
            <wp:effectExtent l="0" t="0" r="0" b="0"/>
            <wp:docPr id="2007278123" name="Picture 4" descr="Total financial assets of U.S. commercial banks 2021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tal financial assets of U.S. commercial banks 2021 | Statis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8310"/>
                    </a:xfrm>
                    <a:prstGeom prst="rect">
                      <a:avLst/>
                    </a:prstGeom>
                    <a:noFill/>
                    <a:ln>
                      <a:noFill/>
                    </a:ln>
                  </pic:spPr>
                </pic:pic>
              </a:graphicData>
            </a:graphic>
          </wp:inline>
        </w:drawing>
      </w:r>
      <w:r>
        <w:fldChar w:fldCharType="end"/>
      </w:r>
    </w:p>
    <w:p w14:paraId="3B91721F" w14:textId="77777777" w:rsidR="004812A7" w:rsidRPr="004328BE" w:rsidRDefault="004812A7" w:rsidP="004812A7">
      <w:pPr>
        <w:pStyle w:val="ListParagraph"/>
        <w:numPr>
          <w:ilvl w:val="0"/>
          <w:numId w:val="4"/>
        </w:num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328BE">
        <w:rPr>
          <w:rFonts w:eastAsia="Times New Roman" w:cs="Times New Roman"/>
          <w:b/>
          <w:bCs/>
          <w:kern w:val="0"/>
          <w:sz w:val="27"/>
          <w:szCs w:val="27"/>
          <w:lang w:eastAsia="en-GB"/>
          <w14:ligatures w14:val="none"/>
        </w:rPr>
        <w:lastRenderedPageBreak/>
        <w:t>Loan and Deposit Statistics</w:t>
      </w:r>
      <w:r>
        <w:rPr>
          <w:rFonts w:eastAsia="Times New Roman" w:cs="Times New Roman"/>
          <w:b/>
          <w:bCs/>
          <w:kern w:val="0"/>
          <w:sz w:val="27"/>
          <w:szCs w:val="27"/>
          <w:lang w:eastAsia="en-GB"/>
          <w14:ligatures w14:val="none"/>
        </w:rPr>
        <w:t>:</w:t>
      </w:r>
      <w:r>
        <w:rPr>
          <w:rFonts w:eastAsia="Times New Roman" w:cs="Times New Roman"/>
          <w:b/>
          <w:bCs/>
          <w:kern w:val="0"/>
          <w:sz w:val="27"/>
          <w:szCs w:val="27"/>
          <w:lang w:eastAsia="en-GB"/>
          <w14:ligatures w14:val="none"/>
        </w:rPr>
        <w:br/>
        <w:t xml:space="preserve"> </w:t>
      </w:r>
      <w:r>
        <w:rPr>
          <w:rFonts w:eastAsia="Times New Roman" w:cs="Times New Roman"/>
          <w:b/>
          <w:bCs/>
          <w:kern w:val="0"/>
          <w:sz w:val="27"/>
          <w:szCs w:val="27"/>
          <w:lang w:eastAsia="en-GB"/>
          <w14:ligatures w14:val="none"/>
        </w:rPr>
        <w:tab/>
      </w:r>
      <w:r>
        <w:rPr>
          <w:rFonts w:eastAsia="Times New Roman" w:cs="Times New Roman"/>
          <w:b/>
          <w:bCs/>
          <w:kern w:val="0"/>
          <w:sz w:val="27"/>
          <w:szCs w:val="27"/>
          <w:lang w:eastAsia="en-GB"/>
          <w14:ligatures w14:val="none"/>
        </w:rPr>
        <w:tab/>
      </w:r>
      <w:r w:rsidRPr="004328BE">
        <w:rPr>
          <w:rFonts w:eastAsia="Times New Roman" w:cs="Times New Roman"/>
          <w:b/>
          <w:bCs/>
          <w:kern w:val="0"/>
          <w:lang w:eastAsia="en-GB"/>
          <w14:ligatures w14:val="none"/>
        </w:rPr>
        <w:t>1.Total Loans</w:t>
      </w:r>
      <w:r w:rsidRPr="004328BE">
        <w:rPr>
          <w:rFonts w:eastAsia="Times New Roman" w:cs="Times New Roman"/>
          <w:kern w:val="0"/>
          <w:lang w:eastAsia="en-GB"/>
          <w14:ligatures w14:val="none"/>
        </w:rPr>
        <w:t>: $10.3 trillion</w:t>
      </w:r>
      <w:r>
        <w:rPr>
          <w:rFonts w:eastAsia="Times New Roman" w:cs="Times New Roman"/>
          <w:kern w:val="0"/>
          <w:lang w:eastAsia="en-GB"/>
          <w14:ligatures w14:val="none"/>
        </w:rPr>
        <w:br/>
        <w:t xml:space="preserve"> </w:t>
      </w:r>
      <w:r>
        <w:rPr>
          <w:rFonts w:eastAsia="Times New Roman" w:cs="Times New Roman"/>
          <w:kern w:val="0"/>
          <w:lang w:eastAsia="en-GB"/>
          <w14:ligatures w14:val="none"/>
        </w:rPr>
        <w:tab/>
      </w:r>
      <w:r w:rsidRPr="004328BE">
        <w:rPr>
          <w:rFonts w:eastAsia="Times New Roman" w:cs="Times New Roman"/>
          <w:b/>
          <w:bCs/>
          <w:kern w:val="0"/>
          <w:lang w:eastAsia="en-GB"/>
          <w14:ligatures w14:val="none"/>
        </w:rPr>
        <w:tab/>
        <w:t>2.Total Deposits</w:t>
      </w:r>
      <w:r w:rsidRPr="004328BE">
        <w:rPr>
          <w:rFonts w:eastAsia="Times New Roman" w:cs="Times New Roman"/>
          <w:kern w:val="0"/>
          <w:lang w:eastAsia="en-GB"/>
          <w14:ligatures w14:val="none"/>
        </w:rPr>
        <w:t>: $</w:t>
      </w:r>
      <w:r>
        <w:rPr>
          <w:rFonts w:eastAsia="Times New Roman" w:cs="Times New Roman"/>
          <w:kern w:val="0"/>
          <w:lang w:eastAsia="en-GB"/>
          <w14:ligatures w14:val="none"/>
        </w:rPr>
        <w:t>17.3</w:t>
      </w:r>
      <w:r w:rsidRPr="004328BE">
        <w:rPr>
          <w:rFonts w:eastAsia="Times New Roman" w:cs="Times New Roman"/>
          <w:kern w:val="0"/>
          <w:lang w:eastAsia="en-GB"/>
          <w14:ligatures w14:val="none"/>
        </w:rPr>
        <w:t xml:space="preserve"> trillion</w:t>
      </w:r>
      <w:r>
        <w:rPr>
          <w:rFonts w:eastAsia="Times New Roman" w:cs="Times New Roman"/>
          <w:kern w:val="0"/>
          <w:lang w:eastAsia="en-GB"/>
          <w14:ligatures w14:val="none"/>
        </w:rPr>
        <w:br/>
      </w:r>
    </w:p>
    <w:p w14:paraId="55D3F611" w14:textId="77777777" w:rsidR="004812A7" w:rsidRDefault="004812A7" w:rsidP="004812A7">
      <w:pPr>
        <w:pStyle w:val="ListParagraph"/>
        <w:numPr>
          <w:ilvl w:val="0"/>
          <w:numId w:val="4"/>
        </w:num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328BE">
        <w:rPr>
          <w:rFonts w:eastAsia="Times New Roman" w:cs="Times New Roman"/>
          <w:b/>
          <w:bCs/>
          <w:kern w:val="0"/>
          <w:sz w:val="27"/>
          <w:szCs w:val="27"/>
          <w:lang w:eastAsia="en-GB"/>
          <w14:ligatures w14:val="none"/>
        </w:rPr>
        <w:t>Employment</w:t>
      </w:r>
      <w:r>
        <w:rPr>
          <w:rFonts w:eastAsia="Times New Roman" w:cs="Times New Roman"/>
          <w:b/>
          <w:bCs/>
          <w:kern w:val="0"/>
          <w:sz w:val="27"/>
          <w:szCs w:val="27"/>
          <w:lang w:eastAsia="en-GB"/>
          <w14:ligatures w14:val="none"/>
        </w:rPr>
        <w:t xml:space="preserve">: </w:t>
      </w:r>
      <w:r>
        <w:t>Commercial banks employ over 2.5 million people throughout the United States.</w:t>
      </w:r>
      <w:r>
        <w:rPr>
          <w:rFonts w:eastAsia="Times New Roman" w:cs="Times New Roman"/>
          <w:b/>
          <w:bCs/>
          <w:kern w:val="0"/>
          <w:sz w:val="27"/>
          <w:szCs w:val="27"/>
          <w:lang w:eastAsia="en-GB"/>
          <w14:ligatures w14:val="none"/>
        </w:rPr>
        <w:br/>
      </w:r>
    </w:p>
    <w:p w14:paraId="3F93BCBF" w14:textId="77777777" w:rsidR="004812A7" w:rsidRPr="00BA5231" w:rsidRDefault="004812A7" w:rsidP="004812A7">
      <w:pPr>
        <w:pStyle w:val="ListParagraph"/>
        <w:numPr>
          <w:ilvl w:val="0"/>
          <w:numId w:val="4"/>
        </w:num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328BE">
        <w:rPr>
          <w:rFonts w:eastAsia="Times New Roman" w:cs="Times New Roman"/>
          <w:b/>
          <w:bCs/>
          <w:kern w:val="0"/>
          <w:sz w:val="27"/>
          <w:szCs w:val="27"/>
          <w:lang w:eastAsia="en-GB"/>
          <w14:ligatures w14:val="none"/>
        </w:rPr>
        <w:t>Profitability</w:t>
      </w:r>
      <w:r>
        <w:rPr>
          <w:rFonts w:eastAsia="Times New Roman" w:cs="Times New Roman"/>
          <w:b/>
          <w:bCs/>
          <w:kern w:val="0"/>
          <w:sz w:val="27"/>
          <w:szCs w:val="27"/>
          <w:lang w:eastAsia="en-GB"/>
          <w14:ligatures w14:val="none"/>
        </w:rPr>
        <w:t>:</w:t>
      </w:r>
      <w:r>
        <w:rPr>
          <w:rFonts w:eastAsia="Times New Roman" w:cs="Times New Roman"/>
          <w:b/>
          <w:bCs/>
          <w:kern w:val="0"/>
          <w:sz w:val="27"/>
          <w:szCs w:val="27"/>
          <w:lang w:eastAsia="en-GB"/>
          <w14:ligatures w14:val="none"/>
        </w:rPr>
        <w:br/>
      </w:r>
      <w:r w:rsidRPr="004328BE">
        <w:rPr>
          <w:rFonts w:eastAsia="Times New Roman" w:cs="Times New Roman"/>
          <w:b/>
          <w:bCs/>
          <w:kern w:val="0"/>
          <w:lang w:eastAsia="en-GB"/>
          <w14:ligatures w14:val="none"/>
        </w:rPr>
        <w:t xml:space="preserve"> </w:t>
      </w:r>
      <w:r w:rsidRPr="004328BE">
        <w:rPr>
          <w:rFonts w:eastAsia="Times New Roman" w:cs="Times New Roman"/>
          <w:b/>
          <w:bCs/>
          <w:kern w:val="0"/>
          <w:lang w:eastAsia="en-GB"/>
          <w14:ligatures w14:val="none"/>
        </w:rPr>
        <w:tab/>
      </w:r>
      <w:r w:rsidRPr="004328BE">
        <w:rPr>
          <w:rFonts w:eastAsia="Times New Roman" w:cs="Times New Roman"/>
          <w:b/>
          <w:bCs/>
          <w:kern w:val="0"/>
          <w:lang w:eastAsia="en-GB"/>
          <w14:ligatures w14:val="none"/>
        </w:rPr>
        <w:tab/>
        <w:t>1.Return on Assets (ROA)</w:t>
      </w:r>
      <w:r w:rsidRPr="004328BE">
        <w:rPr>
          <w:rFonts w:eastAsia="Times New Roman" w:cs="Times New Roman"/>
          <w:kern w:val="0"/>
          <w:lang w:eastAsia="en-GB"/>
          <w14:ligatures w14:val="none"/>
        </w:rPr>
        <w:t>: Averaged around 1.</w:t>
      </w:r>
      <w:r>
        <w:rPr>
          <w:rFonts w:eastAsia="Times New Roman" w:cs="Times New Roman"/>
          <w:kern w:val="0"/>
          <w:lang w:eastAsia="en-GB"/>
          <w14:ligatures w14:val="none"/>
        </w:rPr>
        <w:t>36</w:t>
      </w:r>
      <w:r w:rsidRPr="004328BE">
        <w:rPr>
          <w:rFonts w:eastAsia="Times New Roman" w:cs="Times New Roman"/>
          <w:kern w:val="0"/>
          <w:lang w:eastAsia="en-GB"/>
          <w14:ligatures w14:val="none"/>
        </w:rPr>
        <w:t>%.</w:t>
      </w:r>
      <w:r>
        <w:rPr>
          <w:rFonts w:eastAsia="Times New Roman" w:cs="Times New Roman"/>
          <w:kern w:val="0"/>
          <w:lang w:eastAsia="en-GB"/>
          <w14:ligatures w14:val="none"/>
        </w:rPr>
        <w:br/>
      </w:r>
      <w:r w:rsidRPr="004328BE">
        <w:rPr>
          <w:rFonts w:eastAsia="Times New Roman" w:cs="Times New Roman"/>
          <w:b/>
          <w:bCs/>
          <w:kern w:val="0"/>
          <w:lang w:eastAsia="en-GB"/>
          <w14:ligatures w14:val="none"/>
        </w:rPr>
        <w:t xml:space="preserve"> </w:t>
      </w:r>
      <w:r w:rsidRPr="004328BE">
        <w:rPr>
          <w:rFonts w:eastAsia="Times New Roman" w:cs="Times New Roman"/>
          <w:b/>
          <w:bCs/>
          <w:kern w:val="0"/>
          <w:lang w:eastAsia="en-GB"/>
          <w14:ligatures w14:val="none"/>
        </w:rPr>
        <w:tab/>
      </w:r>
      <w:r w:rsidRPr="004328BE">
        <w:rPr>
          <w:rFonts w:eastAsia="Times New Roman" w:cs="Times New Roman"/>
          <w:b/>
          <w:bCs/>
          <w:kern w:val="0"/>
          <w:lang w:eastAsia="en-GB"/>
          <w14:ligatures w14:val="none"/>
        </w:rPr>
        <w:tab/>
        <w:t>2.Return on Equity (ROE):</w:t>
      </w:r>
      <w:r w:rsidRPr="004328BE">
        <w:rPr>
          <w:rFonts w:eastAsia="Times New Roman" w:cs="Times New Roman"/>
          <w:kern w:val="0"/>
          <w:lang w:eastAsia="en-GB"/>
          <w14:ligatures w14:val="none"/>
        </w:rPr>
        <w:t xml:space="preserve"> Averaged around 1</w:t>
      </w:r>
      <w:r>
        <w:rPr>
          <w:rFonts w:eastAsia="Times New Roman" w:cs="Times New Roman"/>
          <w:kern w:val="0"/>
          <w:lang w:eastAsia="en-GB"/>
          <w14:ligatures w14:val="none"/>
        </w:rPr>
        <w:t>2.9</w:t>
      </w:r>
      <w:r w:rsidRPr="004328BE">
        <w:rPr>
          <w:rFonts w:eastAsia="Times New Roman" w:cs="Times New Roman"/>
          <w:kern w:val="0"/>
          <w:lang w:eastAsia="en-GB"/>
          <w14:ligatures w14:val="none"/>
        </w:rPr>
        <w:t>%.</w:t>
      </w:r>
    </w:p>
    <w:p w14:paraId="21BCCBAC" w14:textId="77777777" w:rsidR="004812A7" w:rsidRDefault="004812A7" w:rsidP="004812A7">
      <w:pPr>
        <w:spacing w:before="100" w:beforeAutospacing="1" w:after="100" w:afterAutospacing="1" w:line="240" w:lineRule="auto"/>
        <w:outlineLvl w:val="2"/>
        <w:rPr>
          <w:rFonts w:eastAsia="Times New Roman" w:cs="Times New Roman"/>
          <w:sz w:val="32"/>
          <w:szCs w:val="32"/>
          <w:lang w:eastAsia="en-GB"/>
        </w:rPr>
      </w:pPr>
      <w:r w:rsidRPr="00BA5231">
        <w:rPr>
          <w:rFonts w:eastAsia="Times New Roman" w:cs="Times New Roman"/>
          <w:b/>
          <w:bCs/>
          <w:kern w:val="0"/>
          <w:sz w:val="32"/>
          <w:szCs w:val="32"/>
          <w:lang w:eastAsia="en-GB"/>
          <w14:ligatures w14:val="none"/>
        </w:rPr>
        <w:t>Conclusion</w:t>
      </w:r>
      <w:r w:rsidRPr="00BA5231">
        <w:rPr>
          <w:rFonts w:eastAsia="Times New Roman" w:cs="Times New Roman"/>
          <w:sz w:val="32"/>
          <w:szCs w:val="32"/>
          <w:lang w:eastAsia="en-GB"/>
        </w:rPr>
        <w:t>:</w:t>
      </w:r>
    </w:p>
    <w:p w14:paraId="62DE489E" w14:textId="77777777" w:rsidR="004812A7" w:rsidRDefault="004812A7" w:rsidP="004812A7">
      <w:pPr>
        <w:spacing w:before="100" w:beforeAutospacing="1" w:after="100" w:afterAutospacing="1" w:line="240" w:lineRule="auto"/>
        <w:outlineLvl w:val="2"/>
      </w:pPr>
      <w:r>
        <w:t>Commercial banks play an important role in the United States' financial system, offering key services that help to enable economic activity. They operate inside a complex regulatory structure that is intended to promote stability and safeguard customers. Despite the obstacles posed by economic swings and technological improvements, commercial banks continue to adapt and evolve to fulfil the demands of their clients.</w:t>
      </w:r>
    </w:p>
    <w:p w14:paraId="4B53CAC4" w14:textId="77777777" w:rsidR="004812A7" w:rsidRDefault="004812A7"/>
    <w:sectPr w:rsidR="004812A7" w:rsidSect="004812A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3D2B"/>
    <w:multiLevelType w:val="hybridMultilevel"/>
    <w:tmpl w:val="53A2EB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347648"/>
    <w:multiLevelType w:val="hybridMultilevel"/>
    <w:tmpl w:val="C9AC4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811730"/>
    <w:multiLevelType w:val="hybridMultilevel"/>
    <w:tmpl w:val="82CEB354"/>
    <w:lvl w:ilvl="0" w:tplc="6DF82952">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A00B0E"/>
    <w:multiLevelType w:val="hybridMultilevel"/>
    <w:tmpl w:val="324E465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40505462">
    <w:abstractNumId w:val="3"/>
  </w:num>
  <w:num w:numId="2" w16cid:durableId="1143086791">
    <w:abstractNumId w:val="1"/>
  </w:num>
  <w:num w:numId="3" w16cid:durableId="250508176">
    <w:abstractNumId w:val="2"/>
  </w:num>
  <w:num w:numId="4" w16cid:durableId="94969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A7"/>
    <w:rsid w:val="004812A7"/>
    <w:rsid w:val="00A62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1CF9"/>
  <w15:chartTrackingRefBased/>
  <w15:docId w15:val="{9FF63095-36BE-2B4F-8FD9-0EA0386D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2A7"/>
    <w:rPr>
      <w:rFonts w:eastAsiaTheme="majorEastAsia" w:cstheme="majorBidi"/>
      <w:color w:val="272727" w:themeColor="text1" w:themeTint="D8"/>
    </w:rPr>
  </w:style>
  <w:style w:type="paragraph" w:styleId="Title">
    <w:name w:val="Title"/>
    <w:basedOn w:val="Normal"/>
    <w:next w:val="Normal"/>
    <w:link w:val="TitleChar"/>
    <w:uiPriority w:val="10"/>
    <w:qFormat/>
    <w:rsid w:val="00481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2A7"/>
    <w:pPr>
      <w:spacing w:before="160"/>
      <w:jc w:val="center"/>
    </w:pPr>
    <w:rPr>
      <w:i/>
      <w:iCs/>
      <w:color w:val="404040" w:themeColor="text1" w:themeTint="BF"/>
    </w:rPr>
  </w:style>
  <w:style w:type="character" w:customStyle="1" w:styleId="QuoteChar">
    <w:name w:val="Quote Char"/>
    <w:basedOn w:val="DefaultParagraphFont"/>
    <w:link w:val="Quote"/>
    <w:uiPriority w:val="29"/>
    <w:rsid w:val="004812A7"/>
    <w:rPr>
      <w:i/>
      <w:iCs/>
      <w:color w:val="404040" w:themeColor="text1" w:themeTint="BF"/>
    </w:rPr>
  </w:style>
  <w:style w:type="paragraph" w:styleId="ListParagraph">
    <w:name w:val="List Paragraph"/>
    <w:basedOn w:val="Normal"/>
    <w:uiPriority w:val="34"/>
    <w:qFormat/>
    <w:rsid w:val="004812A7"/>
    <w:pPr>
      <w:ind w:left="720"/>
      <w:contextualSpacing/>
    </w:pPr>
  </w:style>
  <w:style w:type="character" w:styleId="IntenseEmphasis">
    <w:name w:val="Intense Emphasis"/>
    <w:basedOn w:val="DefaultParagraphFont"/>
    <w:uiPriority w:val="21"/>
    <w:qFormat/>
    <w:rsid w:val="004812A7"/>
    <w:rPr>
      <w:i/>
      <w:iCs/>
      <w:color w:val="0F4761" w:themeColor="accent1" w:themeShade="BF"/>
    </w:rPr>
  </w:style>
  <w:style w:type="paragraph" w:styleId="IntenseQuote">
    <w:name w:val="Intense Quote"/>
    <w:basedOn w:val="Normal"/>
    <w:next w:val="Normal"/>
    <w:link w:val="IntenseQuoteChar"/>
    <w:uiPriority w:val="30"/>
    <w:qFormat/>
    <w:rsid w:val="00481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2A7"/>
    <w:rPr>
      <w:i/>
      <w:iCs/>
      <w:color w:val="0F4761" w:themeColor="accent1" w:themeShade="BF"/>
    </w:rPr>
  </w:style>
  <w:style w:type="character" w:styleId="IntenseReference">
    <w:name w:val="Intense Reference"/>
    <w:basedOn w:val="DefaultParagraphFont"/>
    <w:uiPriority w:val="32"/>
    <w:qFormat/>
    <w:rsid w:val="004812A7"/>
    <w:rPr>
      <w:b/>
      <w:bCs/>
      <w:smallCaps/>
      <w:color w:val="0F4761" w:themeColor="accent1" w:themeShade="BF"/>
      <w:spacing w:val="5"/>
    </w:rPr>
  </w:style>
  <w:style w:type="paragraph" w:styleId="NoSpacing">
    <w:name w:val="No Spacing"/>
    <w:link w:val="NoSpacingChar"/>
    <w:uiPriority w:val="1"/>
    <w:qFormat/>
    <w:rsid w:val="004812A7"/>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4812A7"/>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banking operation</dc:title>
  <dc:subject/>
  <dc:creator>Parth Babbar</dc:creator>
  <cp:keywords/>
  <dc:description/>
  <cp:lastModifiedBy>Parth Babbar</cp:lastModifiedBy>
  <cp:revision>1</cp:revision>
  <dcterms:created xsi:type="dcterms:W3CDTF">2024-06-18T11:29:00Z</dcterms:created>
  <dcterms:modified xsi:type="dcterms:W3CDTF">2024-06-18T11:30:00Z</dcterms:modified>
</cp:coreProperties>
</file>