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59612755"/>
        <w:docPartObj>
          <w:docPartGallery w:val="Cover Pages"/>
          <w:docPartUnique/>
        </w:docPartObj>
      </w:sdtPr>
      <w:sdtContent>
        <w:p w14:paraId="28AC1B5E" w14:textId="5E6588F1" w:rsidR="002C2BF1" w:rsidRDefault="002C2BF1">
          <w:r>
            <w:rPr>
              <w:noProof/>
            </w:rPr>
            <mc:AlternateContent>
              <mc:Choice Requires="wpg">
                <w:drawing>
                  <wp:anchor distT="0" distB="0" distL="114300" distR="114300" simplePos="0" relativeHeight="251659264" behindDoc="1" locked="0" layoutInCell="1" allowOverlap="1" wp14:anchorId="6DA29BB2" wp14:editId="123BDE7F">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6A383B4" w14:textId="65BC2393" w:rsidR="002C2BF1" w:rsidRDefault="002C2BF1">
                                      <w:pPr>
                                        <w:pStyle w:val="NoSpacing"/>
                                        <w:spacing w:before="120"/>
                                        <w:jc w:val="center"/>
                                        <w:rPr>
                                          <w:color w:val="FFFFFF" w:themeColor="background1"/>
                                        </w:rPr>
                                      </w:pPr>
                                      <w:r>
                                        <w:rPr>
                                          <w:color w:val="FFFFFF" w:themeColor="background1"/>
                                        </w:rPr>
                                        <w:t>Parth Babbar</w:t>
                                      </w:r>
                                    </w:p>
                                  </w:sdtContent>
                                </w:sdt>
                                <w:p w14:paraId="3A006D61" w14:textId="0AB30B50" w:rsidR="002C2BF1" w:rsidRDefault="002C2BF1">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F27E39B" w14:textId="5F9028A0" w:rsidR="002C2BF1" w:rsidRDefault="002C2BF1">
                                      <w:pPr>
                                        <w:pStyle w:val="NoSpacing"/>
                                        <w:jc w:val="center"/>
                                        <w:rPr>
                                          <w:rFonts w:asciiTheme="majorHAnsi" w:eastAsiaTheme="majorEastAsia" w:hAnsiTheme="majorHAnsi" w:cstheme="majorBidi"/>
                                          <w:caps/>
                                          <w:color w:val="156082" w:themeColor="accent1"/>
                                          <w:sz w:val="72"/>
                                          <w:szCs w:val="72"/>
                                        </w:rPr>
                                      </w:pPr>
                                      <w:r w:rsidRPr="00596516">
                                        <w:rPr>
                                          <w:rFonts w:asciiTheme="majorHAnsi" w:eastAsiaTheme="majorEastAsia" w:hAnsiTheme="majorHAnsi" w:cstheme="majorBidi"/>
                                          <w:caps/>
                                          <w:color w:val="156082" w:themeColor="accent1"/>
                                          <w:sz w:val="72"/>
                                          <w:szCs w:val="72"/>
                                        </w:rPr>
                                        <w:t>HOME EQUITY LINES OF CREDIT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DA29BB2"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6A383B4" w14:textId="65BC2393" w:rsidR="002C2BF1" w:rsidRDefault="002C2BF1">
                                <w:pPr>
                                  <w:pStyle w:val="NoSpacing"/>
                                  <w:spacing w:before="120"/>
                                  <w:jc w:val="center"/>
                                  <w:rPr>
                                    <w:color w:val="FFFFFF" w:themeColor="background1"/>
                                  </w:rPr>
                                </w:pPr>
                                <w:r>
                                  <w:rPr>
                                    <w:color w:val="FFFFFF" w:themeColor="background1"/>
                                  </w:rPr>
                                  <w:t>Parth Babbar</w:t>
                                </w:r>
                              </w:p>
                            </w:sdtContent>
                          </w:sdt>
                          <w:p w14:paraId="3A006D61" w14:textId="0AB30B50" w:rsidR="002C2BF1" w:rsidRDefault="002C2BF1">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F27E39B" w14:textId="5F9028A0" w:rsidR="002C2BF1" w:rsidRDefault="002C2BF1">
                                <w:pPr>
                                  <w:pStyle w:val="NoSpacing"/>
                                  <w:jc w:val="center"/>
                                  <w:rPr>
                                    <w:rFonts w:asciiTheme="majorHAnsi" w:eastAsiaTheme="majorEastAsia" w:hAnsiTheme="majorHAnsi" w:cstheme="majorBidi"/>
                                    <w:caps/>
                                    <w:color w:val="156082" w:themeColor="accent1"/>
                                    <w:sz w:val="72"/>
                                    <w:szCs w:val="72"/>
                                  </w:rPr>
                                </w:pPr>
                                <w:r w:rsidRPr="00596516">
                                  <w:rPr>
                                    <w:rFonts w:asciiTheme="majorHAnsi" w:eastAsiaTheme="majorEastAsia" w:hAnsiTheme="majorHAnsi" w:cstheme="majorBidi"/>
                                    <w:caps/>
                                    <w:color w:val="156082" w:themeColor="accent1"/>
                                    <w:sz w:val="72"/>
                                    <w:szCs w:val="72"/>
                                  </w:rPr>
                                  <w:t>HOME EQUITY LINES OF CREDIT</w:t>
                                </w:r>
                              </w:p>
                            </w:sdtContent>
                          </w:sdt>
                        </w:txbxContent>
                      </v:textbox>
                    </v:shape>
                    <w10:wrap anchorx="page" anchory="page"/>
                  </v:group>
                </w:pict>
              </mc:Fallback>
            </mc:AlternateContent>
          </w:r>
        </w:p>
        <w:p w14:paraId="1DC80ABF" w14:textId="1DD37818" w:rsidR="002C2BF1" w:rsidRDefault="002C2BF1">
          <w:r>
            <w:br w:type="page"/>
          </w:r>
        </w:p>
      </w:sdtContent>
    </w:sdt>
    <w:p w14:paraId="568688EA" w14:textId="77777777" w:rsidR="002C2BF1" w:rsidRDefault="002C2BF1" w:rsidP="002C2BF1">
      <w:pPr>
        <w:rPr>
          <w:b/>
          <w:bCs/>
          <w:sz w:val="32"/>
          <w:szCs w:val="32"/>
        </w:rPr>
      </w:pPr>
      <w:r>
        <w:rPr>
          <w:b/>
          <w:bCs/>
          <w:sz w:val="32"/>
          <w:szCs w:val="32"/>
        </w:rPr>
        <w:lastRenderedPageBreak/>
        <w:t>Introduction:</w:t>
      </w:r>
    </w:p>
    <w:p w14:paraId="023F6B6D" w14:textId="77777777" w:rsidR="002C2BF1" w:rsidRDefault="002C2BF1" w:rsidP="002C2BF1">
      <w:r>
        <w:t>A Home Equity Line of Credit (HELOC) is a revolving loan that allows homeowners to borrow against the equity in their houses, much like a credit card. This line of credit allows homeowners to draw cash as needed, up to a pre-approved maximum, for a variety of objectives such as home upgrades, education expenditures, or debt consolidation.</w:t>
      </w:r>
    </w:p>
    <w:p w14:paraId="5608F615" w14:textId="77777777" w:rsidR="002C2BF1" w:rsidRDefault="002C2BF1" w:rsidP="002C2BF1">
      <w:pPr>
        <w:rPr>
          <w:b/>
          <w:bCs/>
          <w:sz w:val="32"/>
          <w:szCs w:val="32"/>
        </w:rPr>
      </w:pPr>
      <w:r w:rsidRPr="00B07789">
        <w:rPr>
          <w:b/>
          <w:bCs/>
          <w:sz w:val="32"/>
          <w:szCs w:val="32"/>
        </w:rPr>
        <w:t>Features</w:t>
      </w:r>
      <w:r>
        <w:rPr>
          <w:b/>
          <w:bCs/>
          <w:sz w:val="32"/>
          <w:szCs w:val="32"/>
        </w:rPr>
        <w:t xml:space="preserve"> &amp; How it Works</w:t>
      </w:r>
      <w:r w:rsidRPr="00B07789">
        <w:rPr>
          <w:b/>
          <w:bCs/>
          <w:sz w:val="32"/>
          <w:szCs w:val="32"/>
        </w:rPr>
        <w:t>:</w:t>
      </w:r>
    </w:p>
    <w:p w14:paraId="30D57A65" w14:textId="77777777" w:rsidR="002C2BF1" w:rsidRPr="00744FE7" w:rsidRDefault="002C2BF1" w:rsidP="002C2BF1">
      <w:pPr>
        <w:pStyle w:val="ListParagraph"/>
        <w:numPr>
          <w:ilvl w:val="0"/>
          <w:numId w:val="1"/>
        </w:numPr>
        <w:rPr>
          <w:b/>
          <w:bCs/>
          <w:sz w:val="32"/>
          <w:szCs w:val="32"/>
        </w:rPr>
      </w:pPr>
      <w:r w:rsidRPr="00744FE7">
        <w:rPr>
          <w:b/>
          <w:bCs/>
        </w:rPr>
        <w:t>Secured Loan:</w:t>
      </w:r>
      <w:r>
        <w:t xml:space="preserve"> HELOCs are secured by the borrower's house, which lowers the lender's risk.</w:t>
      </w:r>
      <w:r>
        <w:br/>
      </w:r>
    </w:p>
    <w:p w14:paraId="08C53B5A" w14:textId="77777777" w:rsidR="002C2BF1" w:rsidRPr="00744FE7" w:rsidRDefault="002C2BF1" w:rsidP="002C2BF1">
      <w:pPr>
        <w:pStyle w:val="ListParagraph"/>
        <w:numPr>
          <w:ilvl w:val="0"/>
          <w:numId w:val="1"/>
        </w:numPr>
        <w:rPr>
          <w:b/>
          <w:bCs/>
          <w:sz w:val="32"/>
          <w:szCs w:val="32"/>
        </w:rPr>
      </w:pPr>
      <w:r w:rsidRPr="00744FE7">
        <w:rPr>
          <w:b/>
          <w:bCs/>
        </w:rPr>
        <w:t xml:space="preserve">Revolving Credit: </w:t>
      </w:r>
      <w:r>
        <w:t>HELOCs provide a revolving line of credit, allowing borrowers to draw, repay, and redraw cash in a manner similar to a credit card.</w:t>
      </w:r>
      <w:r>
        <w:br/>
      </w:r>
    </w:p>
    <w:p w14:paraId="1182AA30" w14:textId="77777777" w:rsidR="002C2BF1" w:rsidRPr="00744FE7" w:rsidRDefault="002C2BF1" w:rsidP="002C2BF1">
      <w:pPr>
        <w:pStyle w:val="ListParagraph"/>
        <w:numPr>
          <w:ilvl w:val="0"/>
          <w:numId w:val="1"/>
        </w:numPr>
        <w:rPr>
          <w:b/>
          <w:bCs/>
          <w:sz w:val="32"/>
          <w:szCs w:val="32"/>
        </w:rPr>
      </w:pPr>
      <w:r w:rsidRPr="00744FE7">
        <w:rPr>
          <w:b/>
          <w:bCs/>
        </w:rPr>
        <w:t xml:space="preserve">Variable Interest Rates: </w:t>
      </w:r>
      <w:r>
        <w:t>Most HELOCs have variable interest rates based on the prime rate.</w:t>
      </w:r>
      <w:r>
        <w:br/>
      </w:r>
    </w:p>
    <w:p w14:paraId="5CC7B9A5" w14:textId="77777777" w:rsidR="002C2BF1" w:rsidRPr="00744FE7" w:rsidRDefault="002C2BF1" w:rsidP="002C2BF1">
      <w:pPr>
        <w:pStyle w:val="ListParagraph"/>
        <w:numPr>
          <w:ilvl w:val="0"/>
          <w:numId w:val="1"/>
        </w:numPr>
        <w:rPr>
          <w:b/>
          <w:bCs/>
          <w:sz w:val="32"/>
          <w:szCs w:val="32"/>
        </w:rPr>
      </w:pPr>
      <w:r w:rsidRPr="00744FE7">
        <w:rPr>
          <w:b/>
          <w:bCs/>
        </w:rPr>
        <w:t>Draw term: T</w:t>
      </w:r>
      <w:r>
        <w:t>he first term in which borrowers can access money, which typically lasts 5 to 10 years.</w:t>
      </w:r>
      <w:r>
        <w:br/>
      </w:r>
    </w:p>
    <w:p w14:paraId="7529D058" w14:textId="77777777" w:rsidR="002C2BF1" w:rsidRPr="00744FE7" w:rsidRDefault="002C2BF1" w:rsidP="002C2BF1">
      <w:pPr>
        <w:pStyle w:val="ListParagraph"/>
        <w:numPr>
          <w:ilvl w:val="0"/>
          <w:numId w:val="1"/>
        </w:numPr>
        <w:rPr>
          <w:b/>
          <w:bCs/>
          <w:sz w:val="32"/>
          <w:szCs w:val="32"/>
        </w:rPr>
      </w:pPr>
      <w:r w:rsidRPr="00744FE7">
        <w:rPr>
          <w:b/>
          <w:bCs/>
        </w:rPr>
        <w:t xml:space="preserve">Repayment Period: </w:t>
      </w:r>
      <w:r>
        <w:t>Following the draw period, borrowers enter the repayment period, which normally lasts 10 to 20 years and requires them to return the loan.</w:t>
      </w:r>
      <w:r>
        <w:br/>
      </w:r>
    </w:p>
    <w:p w14:paraId="602AC544" w14:textId="77777777" w:rsidR="002C2BF1" w:rsidRPr="00744FE7" w:rsidRDefault="002C2BF1" w:rsidP="002C2BF1">
      <w:pPr>
        <w:pStyle w:val="ListParagraph"/>
        <w:numPr>
          <w:ilvl w:val="0"/>
          <w:numId w:val="1"/>
        </w:numPr>
        <w:rPr>
          <w:b/>
          <w:bCs/>
          <w:sz w:val="32"/>
          <w:szCs w:val="32"/>
        </w:rPr>
      </w:pPr>
      <w:r w:rsidRPr="00744FE7">
        <w:rPr>
          <w:b/>
          <w:bCs/>
        </w:rPr>
        <w:t xml:space="preserve">Equity Determination: </w:t>
      </w:r>
      <w:r>
        <w:t>Equity is calculated as the difference between the current market value of the residence and the remaining mortgage debt.</w:t>
      </w:r>
    </w:p>
    <w:p w14:paraId="63DEA0EF" w14:textId="77777777" w:rsidR="002C2BF1" w:rsidRPr="00744FE7" w:rsidRDefault="002C2BF1" w:rsidP="002C2BF1">
      <w:pPr>
        <w:pStyle w:val="ListParagraph"/>
        <w:numPr>
          <w:ilvl w:val="0"/>
          <w:numId w:val="1"/>
        </w:numPr>
        <w:rPr>
          <w:b/>
          <w:bCs/>
          <w:sz w:val="32"/>
          <w:szCs w:val="32"/>
        </w:rPr>
      </w:pPr>
      <w:r w:rsidRPr="00744FE7">
        <w:rPr>
          <w:b/>
          <w:bCs/>
        </w:rPr>
        <w:t xml:space="preserve">Credit Limit: </w:t>
      </w:r>
      <w:r>
        <w:t>The HELOC limit is typically established as a percentage of the home's assessed value less the outstanding mortgage debt.</w:t>
      </w:r>
    </w:p>
    <w:p w14:paraId="6ED0EBDB" w14:textId="77777777" w:rsidR="002C2BF1" w:rsidRDefault="002C2BF1" w:rsidP="002C2BF1">
      <w:pPr>
        <w:rPr>
          <w:b/>
          <w:bCs/>
          <w:sz w:val="32"/>
          <w:szCs w:val="32"/>
        </w:rPr>
      </w:pPr>
      <w:r w:rsidRPr="00744FE7">
        <w:rPr>
          <w:b/>
          <w:bCs/>
          <w:sz w:val="32"/>
          <w:szCs w:val="32"/>
        </w:rPr>
        <w:t>Usage:</w:t>
      </w:r>
    </w:p>
    <w:p w14:paraId="5FF51423" w14:textId="77777777" w:rsidR="002C2BF1" w:rsidRPr="00744FE7" w:rsidRDefault="002C2BF1" w:rsidP="002C2BF1">
      <w:pPr>
        <w:pStyle w:val="ListParagraph"/>
        <w:numPr>
          <w:ilvl w:val="0"/>
          <w:numId w:val="2"/>
        </w:numPr>
        <w:rPr>
          <w:b/>
          <w:bCs/>
          <w:sz w:val="32"/>
          <w:szCs w:val="32"/>
        </w:rPr>
      </w:pPr>
      <w:r w:rsidRPr="00744FE7">
        <w:rPr>
          <w:b/>
          <w:bCs/>
        </w:rPr>
        <w:t xml:space="preserve">House Improvements: </w:t>
      </w:r>
      <w:r>
        <w:t>Typically utilised to fund house improvement projects.</w:t>
      </w:r>
    </w:p>
    <w:p w14:paraId="58126BFD" w14:textId="77777777" w:rsidR="002C2BF1" w:rsidRPr="00744FE7" w:rsidRDefault="002C2BF1" w:rsidP="002C2BF1">
      <w:pPr>
        <w:pStyle w:val="ListParagraph"/>
        <w:numPr>
          <w:ilvl w:val="0"/>
          <w:numId w:val="2"/>
        </w:numPr>
        <w:rPr>
          <w:b/>
          <w:bCs/>
          <w:sz w:val="32"/>
          <w:szCs w:val="32"/>
        </w:rPr>
      </w:pPr>
      <w:r w:rsidRPr="00744FE7">
        <w:rPr>
          <w:b/>
          <w:bCs/>
        </w:rPr>
        <w:t xml:space="preserve">Debt Consolidation: </w:t>
      </w:r>
      <w:r>
        <w:t>Used to combine higher-interest debts, such as credit cards.</w:t>
      </w:r>
    </w:p>
    <w:p w14:paraId="55C5AA9E" w14:textId="77777777" w:rsidR="002C2BF1" w:rsidRPr="00744FE7" w:rsidRDefault="002C2BF1" w:rsidP="002C2BF1">
      <w:pPr>
        <w:pStyle w:val="ListParagraph"/>
        <w:numPr>
          <w:ilvl w:val="0"/>
          <w:numId w:val="2"/>
        </w:numPr>
        <w:rPr>
          <w:b/>
          <w:bCs/>
          <w:sz w:val="32"/>
          <w:szCs w:val="32"/>
        </w:rPr>
      </w:pPr>
      <w:r w:rsidRPr="00744FE7">
        <w:rPr>
          <w:b/>
          <w:bCs/>
        </w:rPr>
        <w:t xml:space="preserve">Education Expenses: </w:t>
      </w:r>
      <w:r>
        <w:t>Assists with covering college tuition and other educational fees.</w:t>
      </w:r>
    </w:p>
    <w:p w14:paraId="1B2F43D8" w14:textId="77777777" w:rsidR="002C2BF1" w:rsidRPr="00744FE7" w:rsidRDefault="002C2BF1" w:rsidP="002C2BF1">
      <w:pPr>
        <w:pStyle w:val="ListParagraph"/>
        <w:numPr>
          <w:ilvl w:val="0"/>
          <w:numId w:val="2"/>
        </w:numPr>
        <w:rPr>
          <w:b/>
          <w:bCs/>
          <w:sz w:val="32"/>
          <w:szCs w:val="32"/>
        </w:rPr>
      </w:pPr>
      <w:r w:rsidRPr="00744FE7">
        <w:rPr>
          <w:b/>
          <w:bCs/>
        </w:rPr>
        <w:t xml:space="preserve">Emergency Funds: </w:t>
      </w:r>
      <w:r>
        <w:t>Provides a cash cushion for unanticipated needs.</w:t>
      </w:r>
    </w:p>
    <w:p w14:paraId="7F4A8424" w14:textId="77777777" w:rsidR="002C2BF1" w:rsidRDefault="002C2BF1" w:rsidP="002C2BF1">
      <w:r w:rsidRPr="00744FE7">
        <w:rPr>
          <w:b/>
          <w:bCs/>
          <w:sz w:val="32"/>
          <w:szCs w:val="32"/>
        </w:rPr>
        <w:t>Trends and Observation</w:t>
      </w:r>
      <w:r>
        <w:rPr>
          <w:b/>
          <w:bCs/>
          <w:sz w:val="32"/>
          <w:szCs w:val="32"/>
        </w:rPr>
        <w:t>s:</w:t>
      </w:r>
    </w:p>
    <w:p w14:paraId="68BC4EA3" w14:textId="77777777" w:rsidR="002C2BF1" w:rsidRPr="00744FE7" w:rsidRDefault="002C2BF1" w:rsidP="002C2BF1">
      <w:pPr>
        <w:pStyle w:val="ListParagraph"/>
        <w:numPr>
          <w:ilvl w:val="0"/>
          <w:numId w:val="3"/>
        </w:numPr>
        <w:rPr>
          <w:b/>
          <w:bCs/>
          <w:sz w:val="32"/>
          <w:szCs w:val="32"/>
        </w:rPr>
      </w:pPr>
      <w:r w:rsidRPr="00744FE7">
        <w:rPr>
          <w:b/>
          <w:bCs/>
        </w:rPr>
        <w:lastRenderedPageBreak/>
        <w:t>Growing Popularity:</w:t>
      </w:r>
      <w:r>
        <w:t xml:space="preserve"> Rising property values and the necessity for flexible borrowing choices have led to an increase in the popularity of HELOCs.</w:t>
      </w:r>
    </w:p>
    <w:p w14:paraId="1B21C345" w14:textId="77777777" w:rsidR="002C2BF1" w:rsidRPr="00744FE7" w:rsidRDefault="002C2BF1" w:rsidP="002C2BF1">
      <w:pPr>
        <w:pStyle w:val="ListParagraph"/>
        <w:numPr>
          <w:ilvl w:val="0"/>
          <w:numId w:val="3"/>
        </w:numPr>
        <w:rPr>
          <w:b/>
          <w:bCs/>
          <w:sz w:val="32"/>
          <w:szCs w:val="32"/>
        </w:rPr>
      </w:pPr>
      <w:r w:rsidRPr="00744FE7">
        <w:rPr>
          <w:b/>
          <w:bCs/>
        </w:rPr>
        <w:t>The Impact of Interest Rates:</w:t>
      </w:r>
      <w:r>
        <w:t xml:space="preserve"> Changes in the Federal Reserve's interest rates have a substantial impact on HELOC interest rates, which influence borrowing prices.</w:t>
      </w:r>
    </w:p>
    <w:p w14:paraId="794CF1CC" w14:textId="77777777" w:rsidR="002C2BF1" w:rsidRPr="00744FE7" w:rsidRDefault="002C2BF1" w:rsidP="002C2BF1">
      <w:pPr>
        <w:pStyle w:val="ListParagraph"/>
        <w:numPr>
          <w:ilvl w:val="0"/>
          <w:numId w:val="3"/>
        </w:numPr>
        <w:rPr>
          <w:b/>
          <w:bCs/>
          <w:sz w:val="32"/>
          <w:szCs w:val="32"/>
        </w:rPr>
      </w:pPr>
      <w:r w:rsidRPr="00744FE7">
        <w:rPr>
          <w:b/>
          <w:bCs/>
        </w:rPr>
        <w:t xml:space="preserve">House Improvement Boom: </w:t>
      </w:r>
      <w:r>
        <w:t>The COVID-19 epidemic sparked a spike in house upgrades, encouraging more homeowners to use HELOCs.</w:t>
      </w:r>
    </w:p>
    <w:p w14:paraId="17E5271B" w14:textId="77777777" w:rsidR="002C2BF1" w:rsidRDefault="002C2BF1" w:rsidP="002C2BF1">
      <w:pPr>
        <w:rPr>
          <w:b/>
          <w:bCs/>
          <w:sz w:val="32"/>
          <w:szCs w:val="32"/>
        </w:rPr>
      </w:pPr>
      <w:r w:rsidRPr="00744FE7">
        <w:rPr>
          <w:b/>
          <w:bCs/>
          <w:sz w:val="32"/>
          <w:szCs w:val="32"/>
        </w:rPr>
        <w:t xml:space="preserve">Regulatory Environment: </w:t>
      </w:r>
    </w:p>
    <w:p w14:paraId="4D1A045C" w14:textId="77777777" w:rsidR="002C2BF1" w:rsidRPr="00744FE7" w:rsidRDefault="002C2BF1" w:rsidP="002C2BF1">
      <w:pPr>
        <w:pStyle w:val="ListParagraph"/>
        <w:numPr>
          <w:ilvl w:val="0"/>
          <w:numId w:val="4"/>
        </w:numPr>
        <w:rPr>
          <w:b/>
          <w:bCs/>
          <w:sz w:val="32"/>
          <w:szCs w:val="32"/>
        </w:rPr>
      </w:pPr>
      <w:r w:rsidRPr="00744FE7">
        <w:rPr>
          <w:b/>
          <w:bCs/>
        </w:rPr>
        <w:t>Consumer Financial Protection Bureau (CFPB):</w:t>
      </w:r>
      <w:r>
        <w:rPr>
          <w:b/>
          <w:bCs/>
        </w:rPr>
        <w:t xml:space="preserve"> </w:t>
      </w:r>
      <w:r>
        <w:t>supervises HELOCs to promote fair lending practices.</w:t>
      </w:r>
    </w:p>
    <w:p w14:paraId="7A26172F" w14:textId="77777777" w:rsidR="002C2BF1" w:rsidRPr="00744FE7" w:rsidRDefault="002C2BF1" w:rsidP="002C2BF1">
      <w:pPr>
        <w:pStyle w:val="ListParagraph"/>
        <w:numPr>
          <w:ilvl w:val="0"/>
          <w:numId w:val="4"/>
        </w:numPr>
        <w:rPr>
          <w:b/>
          <w:bCs/>
          <w:sz w:val="32"/>
          <w:szCs w:val="32"/>
        </w:rPr>
      </w:pPr>
      <w:r w:rsidRPr="00744FE7">
        <w:rPr>
          <w:b/>
          <w:bCs/>
        </w:rPr>
        <w:t xml:space="preserve">The Truth in Lending Act (TILA): </w:t>
      </w:r>
      <w:r>
        <w:t>requires lenders to disclose accurate information about the terms, interest rates, and charges connected with HELOCs.</w:t>
      </w:r>
    </w:p>
    <w:p w14:paraId="22545725" w14:textId="77777777" w:rsidR="002C2BF1" w:rsidRDefault="002C2BF1" w:rsidP="002C2BF1">
      <w:pPr>
        <w:rPr>
          <w:b/>
          <w:bCs/>
          <w:sz w:val="32"/>
          <w:szCs w:val="32"/>
        </w:rPr>
      </w:pPr>
      <w:r w:rsidRPr="00744FE7">
        <w:rPr>
          <w:b/>
          <w:bCs/>
          <w:sz w:val="32"/>
          <w:szCs w:val="32"/>
        </w:rPr>
        <w:t>Benefits &amp; Drawbacks:</w:t>
      </w:r>
    </w:p>
    <w:p w14:paraId="189FDDAB" w14:textId="77777777" w:rsidR="002C2BF1" w:rsidRDefault="002C2BF1" w:rsidP="002C2BF1">
      <w:pPr>
        <w:rPr>
          <w:b/>
          <w:bCs/>
          <w:sz w:val="28"/>
          <w:szCs w:val="28"/>
        </w:rPr>
      </w:pPr>
      <w:r>
        <w:rPr>
          <w:b/>
          <w:bCs/>
          <w:sz w:val="28"/>
          <w:szCs w:val="28"/>
        </w:rPr>
        <w:t>Benefits:</w:t>
      </w:r>
    </w:p>
    <w:p w14:paraId="48079794" w14:textId="77777777" w:rsidR="002C2BF1" w:rsidRPr="00744FE7" w:rsidRDefault="002C2BF1" w:rsidP="002C2BF1">
      <w:pPr>
        <w:pStyle w:val="ListParagraph"/>
        <w:numPr>
          <w:ilvl w:val="0"/>
          <w:numId w:val="5"/>
        </w:numPr>
        <w:rPr>
          <w:b/>
          <w:bCs/>
          <w:sz w:val="28"/>
          <w:szCs w:val="28"/>
        </w:rPr>
      </w:pPr>
      <w:r w:rsidRPr="00744FE7">
        <w:rPr>
          <w:b/>
          <w:bCs/>
        </w:rPr>
        <w:t xml:space="preserve">Flexibility: </w:t>
      </w:r>
      <w:r>
        <w:t>Borrowers can utilise the cash as needed for a variety of objectives, including home upgrades, education, and debt reduction.</w:t>
      </w:r>
    </w:p>
    <w:p w14:paraId="664ED3EB" w14:textId="77777777" w:rsidR="002C2BF1" w:rsidRPr="00744FE7" w:rsidRDefault="002C2BF1" w:rsidP="002C2BF1">
      <w:pPr>
        <w:pStyle w:val="ListParagraph"/>
        <w:numPr>
          <w:ilvl w:val="0"/>
          <w:numId w:val="5"/>
        </w:numPr>
        <w:rPr>
          <w:b/>
          <w:bCs/>
          <w:sz w:val="28"/>
          <w:szCs w:val="28"/>
        </w:rPr>
      </w:pPr>
      <w:r w:rsidRPr="00744FE7">
        <w:rPr>
          <w:b/>
          <w:bCs/>
        </w:rPr>
        <w:t>Lower Interest Rates:</w:t>
      </w:r>
      <w:r>
        <w:t xml:space="preserve"> HELOCs often have lower interest rates than credit cards and personal loans.</w:t>
      </w:r>
    </w:p>
    <w:p w14:paraId="7924BF53" w14:textId="77777777" w:rsidR="002C2BF1" w:rsidRPr="00744FE7" w:rsidRDefault="002C2BF1" w:rsidP="002C2BF1">
      <w:pPr>
        <w:pStyle w:val="ListParagraph"/>
        <w:numPr>
          <w:ilvl w:val="0"/>
          <w:numId w:val="5"/>
        </w:numPr>
        <w:rPr>
          <w:b/>
          <w:bCs/>
          <w:sz w:val="28"/>
          <w:szCs w:val="28"/>
        </w:rPr>
      </w:pPr>
      <w:r w:rsidRPr="00744FE7">
        <w:rPr>
          <w:b/>
          <w:bCs/>
        </w:rPr>
        <w:t xml:space="preserve">Tax Advantages: </w:t>
      </w:r>
      <w:r>
        <w:t>Interest on a HELOC may be tax deductible if the funds are utilised for home upgrades (see a tax counsellor).</w:t>
      </w:r>
    </w:p>
    <w:p w14:paraId="11CCD502" w14:textId="77777777" w:rsidR="002C2BF1" w:rsidRPr="00744FE7" w:rsidRDefault="002C2BF1" w:rsidP="002C2BF1">
      <w:pPr>
        <w:pStyle w:val="ListParagraph"/>
        <w:numPr>
          <w:ilvl w:val="0"/>
          <w:numId w:val="5"/>
        </w:numPr>
        <w:rPr>
          <w:b/>
          <w:bCs/>
          <w:sz w:val="28"/>
          <w:szCs w:val="28"/>
        </w:rPr>
      </w:pPr>
      <w:r w:rsidRPr="00744FE7">
        <w:rPr>
          <w:b/>
          <w:bCs/>
        </w:rPr>
        <w:t>Interest Only on Amount Borrowed:</w:t>
      </w:r>
      <w:r>
        <w:t xml:space="preserve"> Borrowers only pay interest on the amount borrowed, resulting in cost savings.</w:t>
      </w:r>
    </w:p>
    <w:p w14:paraId="7A1458F5" w14:textId="77777777" w:rsidR="002C2BF1" w:rsidRDefault="002C2BF1" w:rsidP="002C2BF1">
      <w:pPr>
        <w:rPr>
          <w:b/>
          <w:bCs/>
          <w:sz w:val="28"/>
          <w:szCs w:val="28"/>
        </w:rPr>
      </w:pPr>
      <w:r w:rsidRPr="00744FE7">
        <w:rPr>
          <w:b/>
          <w:bCs/>
          <w:sz w:val="28"/>
          <w:szCs w:val="28"/>
        </w:rPr>
        <w:t>Drawbacks:</w:t>
      </w:r>
    </w:p>
    <w:p w14:paraId="79A5A7C9" w14:textId="77777777" w:rsidR="002C2BF1" w:rsidRPr="001D223B" w:rsidRDefault="002C2BF1" w:rsidP="002C2BF1">
      <w:pPr>
        <w:pStyle w:val="ListParagraph"/>
        <w:numPr>
          <w:ilvl w:val="0"/>
          <w:numId w:val="6"/>
        </w:numPr>
        <w:rPr>
          <w:b/>
          <w:bCs/>
          <w:sz w:val="28"/>
          <w:szCs w:val="28"/>
        </w:rPr>
      </w:pPr>
      <w:r w:rsidRPr="001D223B">
        <w:rPr>
          <w:b/>
          <w:bCs/>
        </w:rPr>
        <w:t xml:space="preserve">Risk of Foreclosure: </w:t>
      </w:r>
      <w:r>
        <w:t>Failure to repay a HELOC might result in house foreclosure.</w:t>
      </w:r>
    </w:p>
    <w:p w14:paraId="6322C2BA" w14:textId="77777777" w:rsidR="002C2BF1" w:rsidRPr="001D223B" w:rsidRDefault="002C2BF1" w:rsidP="002C2BF1">
      <w:pPr>
        <w:pStyle w:val="ListParagraph"/>
        <w:numPr>
          <w:ilvl w:val="0"/>
          <w:numId w:val="6"/>
        </w:numPr>
        <w:rPr>
          <w:b/>
          <w:bCs/>
          <w:sz w:val="28"/>
          <w:szCs w:val="28"/>
        </w:rPr>
      </w:pPr>
      <w:r w:rsidRPr="001D223B">
        <w:rPr>
          <w:b/>
          <w:bCs/>
        </w:rPr>
        <w:t>Variable Interest Rates:</w:t>
      </w:r>
      <w:r>
        <w:t xml:space="preserve"> Rates can change over time, raising borrowing expenses.</w:t>
      </w:r>
    </w:p>
    <w:p w14:paraId="47954B63" w14:textId="77777777" w:rsidR="002C2BF1" w:rsidRPr="001D223B" w:rsidRDefault="002C2BF1" w:rsidP="002C2BF1">
      <w:pPr>
        <w:pStyle w:val="ListParagraph"/>
        <w:numPr>
          <w:ilvl w:val="0"/>
          <w:numId w:val="6"/>
        </w:numPr>
        <w:rPr>
          <w:b/>
          <w:bCs/>
          <w:sz w:val="28"/>
          <w:szCs w:val="28"/>
        </w:rPr>
      </w:pPr>
      <w:r w:rsidRPr="001D223B">
        <w:rPr>
          <w:b/>
          <w:bCs/>
        </w:rPr>
        <w:t xml:space="preserve">Fees and Closing expenses: </w:t>
      </w:r>
      <w:r>
        <w:t>HELOCs frequently include varying fees and closing expenses.</w:t>
      </w:r>
    </w:p>
    <w:p w14:paraId="4579EB6F" w14:textId="77777777" w:rsidR="002C2BF1" w:rsidRPr="001D223B" w:rsidRDefault="002C2BF1" w:rsidP="002C2BF1">
      <w:pPr>
        <w:pStyle w:val="ListParagraph"/>
        <w:numPr>
          <w:ilvl w:val="0"/>
          <w:numId w:val="6"/>
        </w:numPr>
        <w:rPr>
          <w:b/>
          <w:bCs/>
          <w:sz w:val="28"/>
          <w:szCs w:val="28"/>
        </w:rPr>
      </w:pPr>
      <w:r w:rsidRPr="001D223B">
        <w:rPr>
          <w:b/>
          <w:bCs/>
        </w:rPr>
        <w:t>Risk of Overborrowing:</w:t>
      </w:r>
      <w:r>
        <w:t xml:space="preserve"> Easy access to cash might lead to borrowing more than can be easily repaid.</w:t>
      </w:r>
    </w:p>
    <w:p w14:paraId="7149CC53" w14:textId="77777777" w:rsidR="002C2BF1" w:rsidRDefault="002C2BF1" w:rsidP="002C2BF1">
      <w:pPr>
        <w:rPr>
          <w:b/>
          <w:bCs/>
          <w:sz w:val="32"/>
          <w:szCs w:val="32"/>
        </w:rPr>
      </w:pPr>
      <w:r>
        <w:rPr>
          <w:b/>
          <w:bCs/>
          <w:sz w:val="32"/>
          <w:szCs w:val="32"/>
        </w:rPr>
        <w:t>Statistics:</w:t>
      </w:r>
    </w:p>
    <w:p w14:paraId="37308589" w14:textId="77777777" w:rsidR="002C2BF1" w:rsidRDefault="002C2BF1" w:rsidP="002C2BF1">
      <w:pPr>
        <w:pStyle w:val="ListParagraph"/>
        <w:numPr>
          <w:ilvl w:val="0"/>
          <w:numId w:val="7"/>
        </w:numPr>
      </w:pPr>
      <w:r>
        <w:t>In the second quarter of 2023, the total outstanding HELOC balances in the United States were roughly $340 billion by 13.1 million account holders.</w:t>
      </w:r>
      <w:r>
        <w:br/>
      </w:r>
      <w:r>
        <w:lastRenderedPageBreak/>
        <w:fldChar w:fldCharType="begin"/>
      </w:r>
      <w:r>
        <w:instrText xml:space="preserve"> INCLUDEPICTURE "https://res.cloudinary.com/moneygeek/image/upload/v1700481623/number_of_heloc_accounts_q1_2018_to_q2_2023_2_a83bd0a6a3.png" \* MERGEFORMATINET </w:instrText>
      </w:r>
      <w:r>
        <w:fldChar w:fldCharType="separate"/>
      </w:r>
      <w:r>
        <w:rPr>
          <w:noProof/>
        </w:rPr>
        <w:drawing>
          <wp:inline distT="0" distB="0" distL="0" distR="0" wp14:anchorId="60E0F0C3" wp14:editId="30815F14">
            <wp:extent cx="5731510" cy="3014345"/>
            <wp:effectExtent l="0" t="0" r="0" b="0"/>
            <wp:docPr id="781825434" name="Picture 1" descr="Home Equity Line of Credit (HELOC)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Equity Line of Credit (HELOC) Statist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14345"/>
                    </a:xfrm>
                    <a:prstGeom prst="rect">
                      <a:avLst/>
                    </a:prstGeom>
                    <a:noFill/>
                    <a:ln>
                      <a:noFill/>
                    </a:ln>
                  </pic:spPr>
                </pic:pic>
              </a:graphicData>
            </a:graphic>
          </wp:inline>
        </w:drawing>
      </w:r>
      <w:r>
        <w:fldChar w:fldCharType="end"/>
      </w:r>
      <w:r>
        <w:br/>
      </w:r>
    </w:p>
    <w:p w14:paraId="5B7FBC7F" w14:textId="77777777" w:rsidR="002C2BF1" w:rsidRDefault="002C2BF1" w:rsidP="002C2BF1">
      <w:pPr>
        <w:pStyle w:val="ListParagraph"/>
        <w:numPr>
          <w:ilvl w:val="0"/>
          <w:numId w:val="7"/>
        </w:numPr>
      </w:pPr>
      <w:r>
        <w:t>As of June 2024, the average interest rate for a HELOC was roughly 9.17%, however this might vary depending on credit score and lender rules.</w:t>
      </w:r>
      <w:r w:rsidRPr="004E1E45">
        <w:rPr>
          <w:noProof/>
        </w:rPr>
        <w:t xml:space="preserve"> </w:t>
      </w:r>
      <w:r w:rsidRPr="004E1E45">
        <w:drawing>
          <wp:inline distT="0" distB="0" distL="0" distR="0" wp14:anchorId="6E294DDE" wp14:editId="73C3247A">
            <wp:extent cx="5731510" cy="2394585"/>
            <wp:effectExtent l="0" t="0" r="0" b="5715"/>
            <wp:docPr id="861199456" name="Picture 1" descr="A graph showing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99456" name="Picture 1" descr="A graph showing a line graph&#10;&#10;Description automatically generated"/>
                    <pic:cNvPicPr/>
                  </pic:nvPicPr>
                  <pic:blipFill>
                    <a:blip r:embed="rId6"/>
                    <a:stretch>
                      <a:fillRect/>
                    </a:stretch>
                  </pic:blipFill>
                  <pic:spPr>
                    <a:xfrm>
                      <a:off x="0" y="0"/>
                      <a:ext cx="5731510" cy="2394585"/>
                    </a:xfrm>
                    <a:prstGeom prst="rect">
                      <a:avLst/>
                    </a:prstGeom>
                  </pic:spPr>
                </pic:pic>
              </a:graphicData>
            </a:graphic>
          </wp:inline>
        </w:drawing>
      </w:r>
      <w:r>
        <w:rPr>
          <w:noProof/>
        </w:rPr>
        <w:br/>
      </w:r>
      <w:r>
        <w:rPr>
          <w:noProof/>
        </w:rPr>
        <w:lastRenderedPageBreak/>
        <w:br/>
      </w:r>
      <w:r w:rsidRPr="004E1E45">
        <w:drawing>
          <wp:inline distT="0" distB="0" distL="0" distR="0" wp14:anchorId="443035D9" wp14:editId="205B44FF">
            <wp:extent cx="5731510" cy="4421688"/>
            <wp:effectExtent l="0" t="0" r="0" b="0"/>
            <wp:docPr id="1426269337"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69337" name="Picture 1" descr="A screenshot of a screen&#10;&#10;Description automatically generated"/>
                    <pic:cNvPicPr/>
                  </pic:nvPicPr>
                  <pic:blipFill>
                    <a:blip r:embed="rId7"/>
                    <a:stretch>
                      <a:fillRect/>
                    </a:stretch>
                  </pic:blipFill>
                  <pic:spPr>
                    <a:xfrm>
                      <a:off x="0" y="0"/>
                      <a:ext cx="5768304" cy="4450073"/>
                    </a:xfrm>
                    <a:prstGeom prst="rect">
                      <a:avLst/>
                    </a:prstGeom>
                  </pic:spPr>
                </pic:pic>
              </a:graphicData>
            </a:graphic>
          </wp:inline>
        </w:drawing>
      </w:r>
    </w:p>
    <w:p w14:paraId="4E6F4B46" w14:textId="77777777" w:rsidR="002C2BF1" w:rsidRDefault="002C2BF1" w:rsidP="002C2BF1">
      <w:pPr>
        <w:pStyle w:val="ListParagraph"/>
        <w:numPr>
          <w:ilvl w:val="0"/>
          <w:numId w:val="7"/>
        </w:numPr>
      </w:pPr>
      <w:r>
        <w:t>The typical HELOC credit line ranges from $75,000 to $175,000.</w:t>
      </w:r>
    </w:p>
    <w:p w14:paraId="1EA78EEE" w14:textId="77777777" w:rsidR="002C2BF1" w:rsidRDefault="002C2BF1" w:rsidP="002C2BF1">
      <w:pPr>
        <w:rPr>
          <w:b/>
          <w:bCs/>
          <w:sz w:val="32"/>
          <w:szCs w:val="32"/>
        </w:rPr>
      </w:pPr>
      <w:r w:rsidRPr="004E1E45">
        <w:rPr>
          <w:b/>
          <w:bCs/>
          <w:sz w:val="32"/>
          <w:szCs w:val="32"/>
        </w:rPr>
        <w:t>Conclusion:</w:t>
      </w:r>
    </w:p>
    <w:p w14:paraId="1D22F36A" w14:textId="77777777" w:rsidR="002C2BF1" w:rsidRDefault="002C2BF1" w:rsidP="002C2BF1">
      <w:r>
        <w:t>Home equity lines of credit (HELOCs) provide homeowners with a flexible and potentially cost-effective alternative to obtain finances. However, borrowers must be aware of the hazards and carefully examine their capacity to repay the loan. Understanding the conditions and maintaining up to date on interest rates can help borrowers maximise the benefits of their HELOCs while minimising financial risks.</w:t>
      </w:r>
    </w:p>
    <w:p w14:paraId="2F81F631" w14:textId="77777777" w:rsidR="002C2BF1" w:rsidRDefault="002C2BF1"/>
    <w:sectPr w:rsidR="002C2BF1" w:rsidSect="002C2BF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19ED"/>
    <w:multiLevelType w:val="hybridMultilevel"/>
    <w:tmpl w:val="9CB09F3A"/>
    <w:lvl w:ilvl="0" w:tplc="12A0CBDE">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A26A05"/>
    <w:multiLevelType w:val="hybridMultilevel"/>
    <w:tmpl w:val="9BC667E6"/>
    <w:lvl w:ilvl="0" w:tplc="2CC60D40">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E81497"/>
    <w:multiLevelType w:val="hybridMultilevel"/>
    <w:tmpl w:val="9552F496"/>
    <w:lvl w:ilvl="0" w:tplc="E8E2B5E4">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D66482"/>
    <w:multiLevelType w:val="hybridMultilevel"/>
    <w:tmpl w:val="06DA2B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E7563A"/>
    <w:multiLevelType w:val="hybridMultilevel"/>
    <w:tmpl w:val="A080E8DE"/>
    <w:lvl w:ilvl="0" w:tplc="E27EB392">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3A19B0"/>
    <w:multiLevelType w:val="hybridMultilevel"/>
    <w:tmpl w:val="B516B1AA"/>
    <w:lvl w:ilvl="0" w:tplc="284E9BC8">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C378CA"/>
    <w:multiLevelType w:val="hybridMultilevel"/>
    <w:tmpl w:val="FDCE91F0"/>
    <w:lvl w:ilvl="0" w:tplc="48205074">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7273726">
    <w:abstractNumId w:val="6"/>
  </w:num>
  <w:num w:numId="2" w16cid:durableId="814569196">
    <w:abstractNumId w:val="4"/>
  </w:num>
  <w:num w:numId="3" w16cid:durableId="1629581553">
    <w:abstractNumId w:val="5"/>
  </w:num>
  <w:num w:numId="4" w16cid:durableId="366218817">
    <w:abstractNumId w:val="1"/>
  </w:num>
  <w:num w:numId="5" w16cid:durableId="1532719384">
    <w:abstractNumId w:val="2"/>
  </w:num>
  <w:num w:numId="6" w16cid:durableId="1505168154">
    <w:abstractNumId w:val="0"/>
  </w:num>
  <w:num w:numId="7" w16cid:durableId="7226025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F1"/>
    <w:rsid w:val="002C2BF1"/>
    <w:rsid w:val="002C6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2712"/>
  <w15:chartTrackingRefBased/>
  <w15:docId w15:val="{076A4856-97A1-3E40-AA9D-9753D23F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B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B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B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BF1"/>
    <w:rPr>
      <w:rFonts w:eastAsiaTheme="majorEastAsia" w:cstheme="majorBidi"/>
      <w:color w:val="272727" w:themeColor="text1" w:themeTint="D8"/>
    </w:rPr>
  </w:style>
  <w:style w:type="paragraph" w:styleId="Title">
    <w:name w:val="Title"/>
    <w:basedOn w:val="Normal"/>
    <w:next w:val="Normal"/>
    <w:link w:val="TitleChar"/>
    <w:uiPriority w:val="10"/>
    <w:qFormat/>
    <w:rsid w:val="002C2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BF1"/>
    <w:pPr>
      <w:spacing w:before="160"/>
      <w:jc w:val="center"/>
    </w:pPr>
    <w:rPr>
      <w:i/>
      <w:iCs/>
      <w:color w:val="404040" w:themeColor="text1" w:themeTint="BF"/>
    </w:rPr>
  </w:style>
  <w:style w:type="character" w:customStyle="1" w:styleId="QuoteChar">
    <w:name w:val="Quote Char"/>
    <w:basedOn w:val="DefaultParagraphFont"/>
    <w:link w:val="Quote"/>
    <w:uiPriority w:val="29"/>
    <w:rsid w:val="002C2BF1"/>
    <w:rPr>
      <w:i/>
      <w:iCs/>
      <w:color w:val="404040" w:themeColor="text1" w:themeTint="BF"/>
    </w:rPr>
  </w:style>
  <w:style w:type="paragraph" w:styleId="ListParagraph">
    <w:name w:val="List Paragraph"/>
    <w:basedOn w:val="Normal"/>
    <w:uiPriority w:val="34"/>
    <w:qFormat/>
    <w:rsid w:val="002C2BF1"/>
    <w:pPr>
      <w:ind w:left="720"/>
      <w:contextualSpacing/>
    </w:pPr>
  </w:style>
  <w:style w:type="character" w:styleId="IntenseEmphasis">
    <w:name w:val="Intense Emphasis"/>
    <w:basedOn w:val="DefaultParagraphFont"/>
    <w:uiPriority w:val="21"/>
    <w:qFormat/>
    <w:rsid w:val="002C2BF1"/>
    <w:rPr>
      <w:i/>
      <w:iCs/>
      <w:color w:val="0F4761" w:themeColor="accent1" w:themeShade="BF"/>
    </w:rPr>
  </w:style>
  <w:style w:type="paragraph" w:styleId="IntenseQuote">
    <w:name w:val="Intense Quote"/>
    <w:basedOn w:val="Normal"/>
    <w:next w:val="Normal"/>
    <w:link w:val="IntenseQuoteChar"/>
    <w:uiPriority w:val="30"/>
    <w:qFormat/>
    <w:rsid w:val="002C2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BF1"/>
    <w:rPr>
      <w:i/>
      <w:iCs/>
      <w:color w:val="0F4761" w:themeColor="accent1" w:themeShade="BF"/>
    </w:rPr>
  </w:style>
  <w:style w:type="character" w:styleId="IntenseReference">
    <w:name w:val="Intense Reference"/>
    <w:basedOn w:val="DefaultParagraphFont"/>
    <w:uiPriority w:val="32"/>
    <w:qFormat/>
    <w:rsid w:val="002C2BF1"/>
    <w:rPr>
      <w:b/>
      <w:bCs/>
      <w:smallCaps/>
      <w:color w:val="0F4761" w:themeColor="accent1" w:themeShade="BF"/>
      <w:spacing w:val="5"/>
    </w:rPr>
  </w:style>
  <w:style w:type="paragraph" w:styleId="NoSpacing">
    <w:name w:val="No Spacing"/>
    <w:link w:val="NoSpacingChar"/>
    <w:uiPriority w:val="1"/>
    <w:qFormat/>
    <w:rsid w:val="002C2BF1"/>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2C2BF1"/>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EQUITY LINES OF CREDIT</dc:title>
  <dc:subject/>
  <dc:creator>Parth Babbar</dc:creator>
  <cp:keywords/>
  <dc:description/>
  <cp:lastModifiedBy>Parth Babbar</cp:lastModifiedBy>
  <cp:revision>1</cp:revision>
  <dcterms:created xsi:type="dcterms:W3CDTF">2024-06-28T11:04:00Z</dcterms:created>
  <dcterms:modified xsi:type="dcterms:W3CDTF">2024-06-28T11:05:00Z</dcterms:modified>
</cp:coreProperties>
</file>