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8068155"/>
        <w:docPartObj>
          <w:docPartGallery w:val="Cover Pages"/>
          <w:docPartUnique/>
        </w:docPartObj>
      </w:sdtPr>
      <w:sdtContent>
        <w:p w14:paraId="4ACA2CAD" w14:textId="6E0F24F4" w:rsidR="00337E5F" w:rsidRDefault="00337E5F">
          <w:r>
            <w:rPr>
              <w:noProof/>
            </w:rPr>
            <mc:AlternateContent>
              <mc:Choice Requires="wpg">
                <w:drawing>
                  <wp:anchor distT="0" distB="0" distL="114300" distR="114300" simplePos="0" relativeHeight="251659264" behindDoc="1" locked="0" layoutInCell="1" allowOverlap="1" wp14:anchorId="4920D7F7" wp14:editId="0C0A06E2">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66A15E" w14:textId="51E0DB47" w:rsidR="00337E5F" w:rsidRDefault="00337E5F">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5E496DE3" w14:textId="7A8CAC47" w:rsidR="00337E5F" w:rsidRDefault="00337E5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9999940289</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kishibabbar@gmail.com</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001DF36" w14:textId="3AF306C2" w:rsidR="00337E5F" w:rsidRDefault="00337E5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office of the comptroller of the currency</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20D7F7"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66A15E" w14:textId="51E0DB47" w:rsidR="00337E5F" w:rsidRDefault="00337E5F">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5E496DE3" w14:textId="7A8CAC47" w:rsidR="00337E5F" w:rsidRDefault="00337E5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9999940289</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kishibabbar@gmail.com</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001DF36" w14:textId="3AF306C2" w:rsidR="00337E5F" w:rsidRDefault="00337E5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office of the comptroller of the currency</w:t>
                                </w:r>
                              </w:p>
                            </w:sdtContent>
                          </w:sdt>
                        </w:txbxContent>
                      </v:textbox>
                    </v:shape>
                    <w10:wrap anchorx="page" anchory="page"/>
                  </v:group>
                </w:pict>
              </mc:Fallback>
            </mc:AlternateContent>
          </w:r>
        </w:p>
        <w:p w14:paraId="75F7F4D7" w14:textId="77B6D202" w:rsidR="00337E5F" w:rsidRDefault="00337E5F">
          <w:r>
            <w:br w:type="page"/>
          </w:r>
        </w:p>
      </w:sdtContent>
    </w:sdt>
    <w:p w14:paraId="28EE583D" w14:textId="77777777" w:rsidR="00337E5F" w:rsidRDefault="00337E5F" w:rsidP="00337E5F">
      <w:pPr>
        <w:rPr>
          <w:b/>
          <w:bCs/>
          <w:sz w:val="32"/>
          <w:szCs w:val="32"/>
        </w:rPr>
      </w:pPr>
      <w:r>
        <w:rPr>
          <w:b/>
          <w:bCs/>
          <w:sz w:val="32"/>
          <w:szCs w:val="32"/>
        </w:rPr>
        <w:lastRenderedPageBreak/>
        <w:t>Introduction:</w:t>
      </w:r>
    </w:p>
    <w:p w14:paraId="5ABBF27A" w14:textId="77777777" w:rsidR="00337E5F" w:rsidRDefault="00337E5F" w:rsidP="00337E5F">
      <w:r>
        <w:t>The Office of the Comptroller of the Currency (OCC), a federal department under the United States Department of the Treasury, is responsible for chartering, regulating, and overseeing all national banks, federal savings organisations, and federal branches and offices of foreign banks. Its principal duty is to assure the safe and sound operation of these financial institutions while adhering to applicable rules and regulations. By performing this responsibility, the OCC contributes significantly to the stability and integrity of the United States' financial system.</w:t>
      </w:r>
      <w:r>
        <w:br/>
      </w:r>
    </w:p>
    <w:p w14:paraId="775215BF" w14:textId="77777777" w:rsidR="00337E5F" w:rsidRDefault="00337E5F" w:rsidP="00337E5F">
      <w:pPr>
        <w:rPr>
          <w:b/>
          <w:bCs/>
          <w:sz w:val="32"/>
          <w:szCs w:val="32"/>
        </w:rPr>
      </w:pPr>
      <w:r>
        <w:rPr>
          <w:b/>
          <w:bCs/>
          <w:sz w:val="32"/>
          <w:szCs w:val="32"/>
        </w:rPr>
        <w:t>History &amp; Background:</w:t>
      </w:r>
    </w:p>
    <w:p w14:paraId="23194204" w14:textId="77777777" w:rsidR="00337E5F" w:rsidRDefault="00337E5F" w:rsidP="00337E5F">
      <w:r>
        <w:t>The National Currency Act of 1863 created the Office of the Comptroller of the Currency (OCC) to construct a system of national banks and a unified national currency, with the goal of stabilising the country's financial system. The OCC, as specified by the National Bank Act of 1864, has been in charge of regulating and overseeing national banks, federal savings organisations, and federal branches and agents of foreign banks. Since its inception on February 25, 1863, the OCC has played a critical role in preserving the integrity and stability of the United States' financial system.</w:t>
      </w:r>
      <w:r>
        <w:br/>
      </w:r>
      <w:r>
        <w:rPr>
          <w:noProof/>
        </w:rPr>
        <w:drawing>
          <wp:inline distT="0" distB="0" distL="0" distR="0" wp14:anchorId="5BD27F19" wp14:editId="3562C909">
            <wp:extent cx="1433830" cy="1433830"/>
            <wp:effectExtent l="0" t="0" r="1270" b="1270"/>
            <wp:docPr id="251047853" name="Picture 3" descr="the Comptroller of the Currenc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Comptroller of the Currency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3830" cy="1433830"/>
                    </a:xfrm>
                    <a:prstGeom prst="rect">
                      <a:avLst/>
                    </a:prstGeom>
                    <a:noFill/>
                    <a:ln>
                      <a:noFill/>
                    </a:ln>
                  </pic:spPr>
                </pic:pic>
              </a:graphicData>
            </a:graphic>
          </wp:inline>
        </w:drawing>
      </w:r>
    </w:p>
    <w:p w14:paraId="1B065013" w14:textId="77777777" w:rsidR="00337E5F" w:rsidRDefault="00337E5F" w:rsidP="00337E5F">
      <w:pPr>
        <w:rPr>
          <w:b/>
          <w:bCs/>
          <w:sz w:val="32"/>
          <w:szCs w:val="32"/>
        </w:rPr>
      </w:pPr>
      <w:r w:rsidRPr="00677866">
        <w:rPr>
          <w:b/>
          <w:bCs/>
          <w:sz w:val="32"/>
          <w:szCs w:val="32"/>
        </w:rPr>
        <w:t>Purpose:</w:t>
      </w:r>
    </w:p>
    <w:p w14:paraId="5C3A9A5B" w14:textId="77777777" w:rsidR="00337E5F" w:rsidRPr="00677866" w:rsidRDefault="00337E5F" w:rsidP="00337E5F">
      <w:pPr>
        <w:pStyle w:val="ListParagraph"/>
        <w:numPr>
          <w:ilvl w:val="0"/>
          <w:numId w:val="1"/>
        </w:numPr>
        <w:rPr>
          <w:b/>
          <w:bCs/>
        </w:rPr>
      </w:pPr>
      <w:r>
        <w:t>To provide a stable national currency.</w:t>
      </w:r>
    </w:p>
    <w:p w14:paraId="4F406A67" w14:textId="77777777" w:rsidR="00337E5F" w:rsidRPr="00677866" w:rsidRDefault="00337E5F" w:rsidP="00337E5F">
      <w:pPr>
        <w:pStyle w:val="ListParagraph"/>
        <w:numPr>
          <w:ilvl w:val="0"/>
          <w:numId w:val="1"/>
        </w:numPr>
        <w:rPr>
          <w:b/>
          <w:bCs/>
        </w:rPr>
      </w:pPr>
      <w:r>
        <w:t>To promote the safety and awareness of the national banking system.</w:t>
      </w:r>
    </w:p>
    <w:p w14:paraId="753EC6FC" w14:textId="77777777" w:rsidR="00337E5F" w:rsidRPr="00677866" w:rsidRDefault="00337E5F" w:rsidP="00337E5F">
      <w:pPr>
        <w:pStyle w:val="ListParagraph"/>
        <w:numPr>
          <w:ilvl w:val="0"/>
          <w:numId w:val="1"/>
        </w:numPr>
        <w:rPr>
          <w:b/>
          <w:bCs/>
        </w:rPr>
      </w:pPr>
      <w:r>
        <w:t>To regulate federal and national banks.</w:t>
      </w:r>
    </w:p>
    <w:p w14:paraId="04649C06" w14:textId="77777777" w:rsidR="00337E5F" w:rsidRDefault="00337E5F" w:rsidP="00337E5F">
      <w:pPr>
        <w:rPr>
          <w:b/>
          <w:bCs/>
          <w:sz w:val="32"/>
          <w:szCs w:val="32"/>
        </w:rPr>
      </w:pPr>
      <w:r w:rsidRPr="00677866">
        <w:rPr>
          <w:b/>
          <w:bCs/>
          <w:sz w:val="32"/>
          <w:szCs w:val="32"/>
        </w:rPr>
        <w:t>Functions:</w:t>
      </w:r>
    </w:p>
    <w:p w14:paraId="22C24A01" w14:textId="77777777" w:rsidR="00337E5F" w:rsidRPr="00A44671" w:rsidRDefault="00337E5F" w:rsidP="00337E5F">
      <w:pPr>
        <w:pStyle w:val="ListParagraph"/>
        <w:numPr>
          <w:ilvl w:val="0"/>
          <w:numId w:val="2"/>
        </w:numPr>
        <w:rPr>
          <w:b/>
          <w:bCs/>
        </w:rPr>
      </w:pPr>
      <w:r>
        <w:rPr>
          <w:b/>
          <w:bCs/>
        </w:rPr>
        <w:t>Chartering banks:</w:t>
      </w:r>
      <w:r w:rsidRPr="00A44671">
        <w:t xml:space="preserve"> </w:t>
      </w:r>
      <w:r>
        <w:t>The OCC is responsible for giving charters to new national banks and federal savings organisations, bestowing upon them the right to function within the financial system. Furthermore, it has the authority to accept or refuse applications for additional branches, mergers, and other business actions, protecting the integrity of the banking sector.</w:t>
      </w:r>
      <w:r>
        <w:br/>
      </w:r>
    </w:p>
    <w:p w14:paraId="129DC835" w14:textId="77777777" w:rsidR="00337E5F" w:rsidRPr="00A44671" w:rsidRDefault="00337E5F" w:rsidP="00337E5F">
      <w:pPr>
        <w:pStyle w:val="ListParagraph"/>
        <w:numPr>
          <w:ilvl w:val="0"/>
          <w:numId w:val="2"/>
        </w:numPr>
        <w:rPr>
          <w:b/>
          <w:bCs/>
        </w:rPr>
      </w:pPr>
      <w:r>
        <w:rPr>
          <w:b/>
          <w:bCs/>
        </w:rPr>
        <w:lastRenderedPageBreak/>
        <w:t>Supervision:</w:t>
      </w:r>
      <w:r>
        <w:t xml:space="preserve"> The OCC conducts regular audits of national banks and federal savings organisations to safeguard their safety and soundness, evaluating characteristics such as management, capital, assets, profits, liquidity, and market risk using the CAMELS ratings system. These evaluations also verify legal compliance. Furthermore, its risk-based supervision prioritises higher-risk institutions for more rigorous scrutiny.</w:t>
      </w:r>
      <w:r>
        <w:br/>
      </w:r>
    </w:p>
    <w:p w14:paraId="4A164370" w14:textId="77777777" w:rsidR="00337E5F" w:rsidRPr="00A44671" w:rsidRDefault="00337E5F" w:rsidP="00337E5F">
      <w:pPr>
        <w:pStyle w:val="ListParagraph"/>
        <w:numPr>
          <w:ilvl w:val="0"/>
          <w:numId w:val="2"/>
        </w:numPr>
        <w:rPr>
          <w:b/>
          <w:bCs/>
        </w:rPr>
      </w:pPr>
      <w:r>
        <w:rPr>
          <w:b/>
          <w:bCs/>
        </w:rPr>
        <w:t>Consumer Protection:</w:t>
      </w:r>
      <w:r>
        <w:t xml:space="preserve"> The OCC enforces consumer protection laws to guarantee that banks treat customers fairly, and it handles consumer complaints against national banks and federal savings organisations.</w:t>
      </w:r>
      <w:r>
        <w:br/>
      </w:r>
    </w:p>
    <w:p w14:paraId="532603A4" w14:textId="77777777" w:rsidR="00337E5F" w:rsidRPr="00A44671" w:rsidRDefault="00337E5F" w:rsidP="00337E5F">
      <w:pPr>
        <w:pStyle w:val="ListParagraph"/>
        <w:numPr>
          <w:ilvl w:val="0"/>
          <w:numId w:val="2"/>
        </w:numPr>
        <w:rPr>
          <w:b/>
          <w:bCs/>
        </w:rPr>
      </w:pPr>
      <w:r>
        <w:rPr>
          <w:b/>
          <w:bCs/>
        </w:rPr>
        <w:t>Innovation:</w:t>
      </w:r>
      <w:r>
        <w:t xml:space="preserve"> The OCC's Office of Innovation encourages the adoption of new technology and innovative banking processes.</w:t>
      </w:r>
      <w:r>
        <w:br/>
      </w:r>
    </w:p>
    <w:p w14:paraId="74669041" w14:textId="77777777" w:rsidR="00337E5F" w:rsidRPr="00A44671" w:rsidRDefault="00337E5F" w:rsidP="00337E5F">
      <w:pPr>
        <w:rPr>
          <w:sz w:val="32"/>
          <w:szCs w:val="32"/>
        </w:rPr>
      </w:pPr>
      <w:r w:rsidRPr="00A44671">
        <w:rPr>
          <w:b/>
          <w:bCs/>
          <w:sz w:val="32"/>
          <w:szCs w:val="32"/>
        </w:rPr>
        <w:t>Key Programs:</w:t>
      </w:r>
      <w:r w:rsidRPr="00A44671">
        <w:rPr>
          <w:sz w:val="32"/>
          <w:szCs w:val="32"/>
        </w:rPr>
        <w:t xml:space="preserve"> </w:t>
      </w:r>
    </w:p>
    <w:p w14:paraId="1DB8FA1D" w14:textId="77777777" w:rsidR="00337E5F" w:rsidRDefault="00337E5F" w:rsidP="00337E5F">
      <w:pPr>
        <w:pStyle w:val="ListParagraph"/>
        <w:numPr>
          <w:ilvl w:val="0"/>
          <w:numId w:val="3"/>
        </w:numPr>
        <w:rPr>
          <w:b/>
          <w:bCs/>
        </w:rPr>
      </w:pPr>
      <w:r>
        <w:rPr>
          <w:b/>
          <w:bCs/>
        </w:rPr>
        <w:t xml:space="preserve">Community Reinvestment Act(1977): </w:t>
      </w:r>
      <w:r>
        <w:t>Ensures that banks satisfy the credit needs of their communities, particularly in low- and moderate-income areas.</w:t>
      </w:r>
      <w:r>
        <w:br/>
      </w:r>
      <w:r>
        <w:rPr>
          <w:noProof/>
        </w:rPr>
        <w:drawing>
          <wp:inline distT="0" distB="0" distL="0" distR="0" wp14:anchorId="29C727C7" wp14:editId="584DB809">
            <wp:extent cx="1807845" cy="1122045"/>
            <wp:effectExtent l="0" t="0" r="0" b="0"/>
            <wp:docPr id="159335400" name="Picture 4" descr="Community Reinvestment Act of 197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munity Reinvestment Act of 1977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7845" cy="1122045"/>
                    </a:xfrm>
                    <a:prstGeom prst="rect">
                      <a:avLst/>
                    </a:prstGeom>
                    <a:noFill/>
                    <a:ln>
                      <a:noFill/>
                    </a:ln>
                  </pic:spPr>
                </pic:pic>
              </a:graphicData>
            </a:graphic>
          </wp:inline>
        </w:drawing>
      </w:r>
      <w:r>
        <w:br/>
      </w:r>
    </w:p>
    <w:p w14:paraId="5C5FDE9C" w14:textId="77777777" w:rsidR="00337E5F" w:rsidRDefault="00337E5F" w:rsidP="00337E5F">
      <w:pPr>
        <w:pStyle w:val="ListParagraph"/>
        <w:numPr>
          <w:ilvl w:val="0"/>
          <w:numId w:val="3"/>
        </w:numPr>
      </w:pPr>
      <w:r w:rsidRPr="00A44671">
        <w:rPr>
          <w:b/>
          <w:bCs/>
        </w:rPr>
        <w:t>Bank Secrecy Act (BSA) and Anti-Money Laundering (AML)</w:t>
      </w:r>
      <w:r>
        <w:rPr>
          <w:b/>
          <w:bCs/>
        </w:rPr>
        <w:t xml:space="preserve">: </w:t>
      </w:r>
      <w:r w:rsidRPr="00A44671">
        <w:t>Works to prevent money laundering and terrorist funding by adhering to BSA/AML standards.</w:t>
      </w:r>
      <w:r>
        <w:br/>
      </w:r>
    </w:p>
    <w:p w14:paraId="64EBE9BA" w14:textId="77777777" w:rsidR="00337E5F" w:rsidRDefault="00337E5F" w:rsidP="00337E5F">
      <w:pPr>
        <w:pStyle w:val="ListParagraph"/>
        <w:numPr>
          <w:ilvl w:val="0"/>
          <w:numId w:val="3"/>
        </w:numPr>
      </w:pPr>
      <w:r>
        <w:rPr>
          <w:b/>
          <w:bCs/>
        </w:rPr>
        <w:t>Cybersecurity:</w:t>
      </w:r>
      <w:r>
        <w:t xml:space="preserve"> Provides guidance and oversight to assist banks in safeguarding against cyber dangers and ensuring information security.</w:t>
      </w:r>
      <w:r>
        <w:br/>
      </w:r>
    </w:p>
    <w:p w14:paraId="4972635B" w14:textId="77777777" w:rsidR="00337E5F" w:rsidRDefault="00337E5F" w:rsidP="00337E5F">
      <w:pPr>
        <w:rPr>
          <w:b/>
          <w:bCs/>
          <w:sz w:val="32"/>
          <w:szCs w:val="32"/>
        </w:rPr>
      </w:pPr>
      <w:r w:rsidRPr="00A44671">
        <w:rPr>
          <w:b/>
          <w:bCs/>
          <w:sz w:val="32"/>
          <w:szCs w:val="32"/>
        </w:rPr>
        <w:t>Conclusion:</w:t>
      </w:r>
    </w:p>
    <w:p w14:paraId="1B49923A" w14:textId="445A6B48" w:rsidR="00337E5F" w:rsidRDefault="00337E5F" w:rsidP="00337E5F">
      <w:r>
        <w:t>The OCC regulates and supervises national banks and federal savings organisations in the United States. The OCC, which has existed since the nineteenth century, is devoted to maintaining the banking system's safety, soundness, and fairness. The OCC's objective to safeguard consumers and promote financial stability is steadfastly pursued via monitoring, enforcement, and innovation.</w:t>
      </w:r>
      <w:r>
        <w:br/>
      </w:r>
    </w:p>
    <w:sectPr w:rsidR="00337E5F" w:rsidSect="00337E5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65DC7"/>
    <w:multiLevelType w:val="hybridMultilevel"/>
    <w:tmpl w:val="0C289A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7F2A5D"/>
    <w:multiLevelType w:val="hybridMultilevel"/>
    <w:tmpl w:val="7CA6859C"/>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CA5C8A"/>
    <w:multiLevelType w:val="hybridMultilevel"/>
    <w:tmpl w:val="3C421E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1159828">
    <w:abstractNumId w:val="0"/>
  </w:num>
  <w:num w:numId="2" w16cid:durableId="1317799142">
    <w:abstractNumId w:val="2"/>
  </w:num>
  <w:num w:numId="3" w16cid:durableId="1661233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E5F"/>
    <w:rsid w:val="00006A6E"/>
    <w:rsid w:val="00337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2306F"/>
  <w15:chartTrackingRefBased/>
  <w15:docId w15:val="{C4798486-7EA7-5B4C-AFD3-37F286A8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E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7E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7E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7E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7E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7E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7E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7E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7E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E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7E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7E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7E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7E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7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7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7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7E5F"/>
    <w:rPr>
      <w:rFonts w:eastAsiaTheme="majorEastAsia" w:cstheme="majorBidi"/>
      <w:color w:val="272727" w:themeColor="text1" w:themeTint="D8"/>
    </w:rPr>
  </w:style>
  <w:style w:type="paragraph" w:styleId="Title">
    <w:name w:val="Title"/>
    <w:basedOn w:val="Normal"/>
    <w:next w:val="Normal"/>
    <w:link w:val="TitleChar"/>
    <w:uiPriority w:val="10"/>
    <w:qFormat/>
    <w:rsid w:val="00337E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7E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7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7E5F"/>
    <w:pPr>
      <w:spacing w:before="160"/>
      <w:jc w:val="center"/>
    </w:pPr>
    <w:rPr>
      <w:i/>
      <w:iCs/>
      <w:color w:val="404040" w:themeColor="text1" w:themeTint="BF"/>
    </w:rPr>
  </w:style>
  <w:style w:type="character" w:customStyle="1" w:styleId="QuoteChar">
    <w:name w:val="Quote Char"/>
    <w:basedOn w:val="DefaultParagraphFont"/>
    <w:link w:val="Quote"/>
    <w:uiPriority w:val="29"/>
    <w:rsid w:val="00337E5F"/>
    <w:rPr>
      <w:i/>
      <w:iCs/>
      <w:color w:val="404040" w:themeColor="text1" w:themeTint="BF"/>
    </w:rPr>
  </w:style>
  <w:style w:type="paragraph" w:styleId="ListParagraph">
    <w:name w:val="List Paragraph"/>
    <w:basedOn w:val="Normal"/>
    <w:uiPriority w:val="34"/>
    <w:qFormat/>
    <w:rsid w:val="00337E5F"/>
    <w:pPr>
      <w:ind w:left="720"/>
      <w:contextualSpacing/>
    </w:pPr>
  </w:style>
  <w:style w:type="character" w:styleId="IntenseEmphasis">
    <w:name w:val="Intense Emphasis"/>
    <w:basedOn w:val="DefaultParagraphFont"/>
    <w:uiPriority w:val="21"/>
    <w:qFormat/>
    <w:rsid w:val="00337E5F"/>
    <w:rPr>
      <w:i/>
      <w:iCs/>
      <w:color w:val="0F4761" w:themeColor="accent1" w:themeShade="BF"/>
    </w:rPr>
  </w:style>
  <w:style w:type="paragraph" w:styleId="IntenseQuote">
    <w:name w:val="Intense Quote"/>
    <w:basedOn w:val="Normal"/>
    <w:next w:val="Normal"/>
    <w:link w:val="IntenseQuoteChar"/>
    <w:uiPriority w:val="30"/>
    <w:qFormat/>
    <w:rsid w:val="00337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7E5F"/>
    <w:rPr>
      <w:i/>
      <w:iCs/>
      <w:color w:val="0F4761" w:themeColor="accent1" w:themeShade="BF"/>
    </w:rPr>
  </w:style>
  <w:style w:type="character" w:styleId="IntenseReference">
    <w:name w:val="Intense Reference"/>
    <w:basedOn w:val="DefaultParagraphFont"/>
    <w:uiPriority w:val="32"/>
    <w:qFormat/>
    <w:rsid w:val="00337E5F"/>
    <w:rPr>
      <w:b/>
      <w:bCs/>
      <w:smallCaps/>
      <w:color w:val="0F4761" w:themeColor="accent1" w:themeShade="BF"/>
      <w:spacing w:val="5"/>
    </w:rPr>
  </w:style>
  <w:style w:type="paragraph" w:styleId="NoSpacing">
    <w:name w:val="No Spacing"/>
    <w:link w:val="NoSpacingChar"/>
    <w:uiPriority w:val="1"/>
    <w:qFormat/>
    <w:rsid w:val="00337E5F"/>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337E5F"/>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kishibabbar@gmail.com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497</Words>
  <Characters>2838</Characters>
  <Application>Microsoft Office Word</Application>
  <DocSecurity>0</DocSecurity>
  <Lines>23</Lines>
  <Paragraphs>6</Paragraphs>
  <ScaleCrop>false</ScaleCrop>
  <Company>9999940289</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 of the comptroller of the currency</dc:title>
  <dc:subject/>
  <dc:creator>Parth Babbar</dc:creator>
  <cp:keywords/>
  <dc:description/>
  <cp:lastModifiedBy>Parth Babbar</cp:lastModifiedBy>
  <cp:revision>1</cp:revision>
  <dcterms:created xsi:type="dcterms:W3CDTF">2024-06-11T12:47:00Z</dcterms:created>
  <dcterms:modified xsi:type="dcterms:W3CDTF">2024-06-11T12:48:00Z</dcterms:modified>
</cp:coreProperties>
</file>