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before="132" w:lineRule="auto"/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92929"/>
          <w:sz w:val="40"/>
          <w:szCs w:val="40"/>
          <w:rtl w:val="0"/>
        </w:rPr>
        <w:t xml:space="preserve">Vision Transformers-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92929"/>
          <w:sz w:val="28"/>
          <w:szCs w:val="28"/>
          <w:rtl w:val="0"/>
        </w:rPr>
        <w:t xml:space="preserve">A summary by Utkarsh Babbar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do CNNs work?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Small filters to compress information towards a general answer.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6352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Strengths and weaknesses of CNN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Strengths: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CNN is capable of recognizing an object even after the image’s orientation is changed or it is zoomed in or zoomed out.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Weaknesses:</w:t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344117" cy="1980521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117" cy="198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 designed for images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domain dependent and each pixel represents varying importance.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 issue is it lacks global understanding of the images, cant capture features over long distance. The features present in the bigger picture might not be captured well.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Computationally its very expensive 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figure above we see that the local pixels</w:t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does Vision transformers help?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Unlike CNN which uses a pixel array, visual transformers divides the image into visual tokens, or patches ,linearly embed each of them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Advantages of transformers: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They have a lot more memory.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They can extract information simultaneously from the input and the interrelation.</w:t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Transformers in NLP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concept of self attention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752725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technique is not just limited to NLP. Researchers have found it to be a great fit for images too.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 of Transformers in images: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92227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“A picture is worth a thousand words”, yeah pictures contains much more information than sentences.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92929"/>
          <w:sz w:val="24"/>
          <w:szCs w:val="24"/>
          <w:highlight w:val="white"/>
          <w:rtl w:val="0"/>
        </w:rPr>
        <w:t xml:space="preserve">The cost of self-attention is quadratic. If we pass each pixel of the image as input, then self-attention would require each pixel to attend to every other pixel. The quadratic cost of the self-attention will be very costly and not scale to realistic input size; hence, the image is divided into patches.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95021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19939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8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Image is first split into fixed-size patches.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The 2D image of size H *W is split into N patches where N=H*W/P²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8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Flatten the 2D patches to 1D patch embedding and linearly embed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Each patch is flattened into a 1D patch embedding by concatenating all pixel channels in a patch and then linearly projecting it to the desired input dimension.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85404" cy="2999269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5404" cy="2999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80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Multi-Head Self Attention Layer(MSP)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 to concatenate the multiple attention outputs linearly to expected dimensions.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multiple attention heads help learn local and global dependencies in the image.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52" w:line="240" w:lineRule="auto"/>
        <w:ind w:left="45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Multi-Layer Perceptrons(MLP) contains two-layer with Gaussian Error Linear Unit(GELU)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52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Layer Norm(LN) is applied before every block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 as it does not introduce any new dependencies between the training images.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Help improve the training time and generalization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52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Residual connections are applied after every block as they allow the gradients to flow through the network directly without passing through non-linear activations.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52" w:line="240" w:lineRule="auto"/>
        <w:ind w:left="45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u w:val="none"/>
          <w:shd w:fill="auto" w:val="clear"/>
          <w:vertAlign w:val="baseline"/>
          <w:rtl w:val="0"/>
        </w:rPr>
        <w:t xml:space="preserve">MLP is implemented using one hidden layer and one layer for fine tuning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52" w:line="240" w:lineRule="auto"/>
        <w:ind w:left="45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highlight w:val="white"/>
          <w:u w:val="none"/>
          <w:vertAlign w:val="baseline"/>
          <w:rtl w:val="0"/>
        </w:rPr>
        <w:t xml:space="preserve">The higher layers of ViT learn the global features, whereas the lower layers learn both global and local features. This allows ViT to learn more generic patterns.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252" w:line="240" w:lineRule="auto"/>
        <w:ind w:left="45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92929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hd w:fill="ffffff" w:val="clear"/>
        <w:spacing w:before="413" w:lineRule="auto"/>
        <w:jc w:val="both"/>
        <w:rPr>
          <w:rFonts w:ascii="Times New Roman" w:cs="Times New Roman" w:eastAsia="Times New Roman" w:hAnsi="Times New Roman"/>
          <w:color w:val="2929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92929"/>
          <w:sz w:val="24"/>
          <w:szCs w:val="24"/>
          <w:rtl w:val="0"/>
        </w:rPr>
        <w:t xml:space="preserve">A combination of CNN and Visual Transformer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2f2f2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2f2f2" w:val="clear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19691" cy="261975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691" cy="261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B906F4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417A60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906F4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 w:val="1"/>
    <w:rsid w:val="00B906F4"/>
    <w:pPr>
      <w:ind w:left="720"/>
      <w:contextualSpacing w:val="1"/>
    </w:pPr>
  </w:style>
  <w:style w:type="paragraph" w:styleId="hq" w:customStyle="1">
    <w:name w:val="hq"/>
    <w:basedOn w:val="Normal"/>
    <w:rsid w:val="00E90FC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 w:val="1"/>
    <w:rsid w:val="00E90FC7"/>
    <w:rPr>
      <w:b w:val="1"/>
      <w:bCs w:val="1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417A60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zFl8LPwMNwMwIu6VKChqAotTZw==">AMUW2mUbdRblpiZYemA7h+SwxZpUPrhx2Brbz0fphuKD9F2YrJY/95f5dW2AG0EP8NSR55b76Tk8KNXCIYaMRh/t5qp7bpTXc9vCxBD/bEQ53xNiqTfgQCs=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2021-06-15T02:18:00Z</dcterms:created>
  <dc:creator>Utkarsh Babbar</dc:creator>
</cp:coreProperties>
</file>