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00"/>
        <w:tblBorders>
          <w:top w:val="single" w:color="6B3FA0" w:sz="4"/>
          <w:left w:val="single" w:color="6B3FA0" w:sz="4"/>
          <w:bottom w:val="single" w:color="6B3FA0" w:sz="4"/>
          <w:right w:val="single" w:color="6B3FA0" w:sz="4"/>
          <w:insideH w:val="single" w:color="6B3FA0" w:sz="4"/>
          <w:insideV w:val="single" w:color="6B3FA0" w:sz="4"/>
        </w:tblBorders>
      </w:tblPr>
      <w:tblGrid>
        <w:gridCol w:w="9100"/>
      </w:tblGrid>
      <w:tr>
        <w:tc>
          <w:tcPr>
            <w:tcW w:type="dxa" w:w="9100"/>
            <w:shd w:fill="6B3FA0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60"/>
                <w:sz w:val="34"/>
                <w:szCs w:val="34"/>
              </w:rPr>
              <w:t xml:space="preserve">DO NOW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E5D9F5"/>
                <w:sz w:val="19"/>
                <w:szCs w:val="19"/>
              </w:rPr>
              <w:t xml:space="preserve">Mr. Babb  ·  College &amp; Career Readiness  ·  CCR 1.1.1  ·  4–5 minutes</w:t>
            </w:r>
          </w:p>
        </w:tc>
      </w:tr>
    </w:tbl>
    <w:p>
      <w:pPr>
        <w:spacing w:after="110"/>
      </w:pPr>
    </w:p>
    <w:tbl>
      <w:tblPr>
        <w:tblW w:type="dxa" w:w="7800"/>
        <w:tblBorders>
          <w:top w:val="single" w:color="DFD9EA" w:sz="4"/>
          <w:left w:val="single" w:color="DFD9EA" w:sz="4"/>
          <w:bottom w:val="single" w:color="DFD9EA" w:sz="4"/>
          <w:right w:val="single" w:color="DFD9EA" w:sz="4"/>
          <w:insideH w:val="single" w:color="DFD9EA" w:sz="4"/>
          <w:insideV w:val="single" w:color="DFD9EA" w:sz="4"/>
        </w:tblBorders>
      </w:tblPr>
      <w:tblGrid>
        <w:gridCol w:w="938"/>
        <w:gridCol w:w="1913"/>
        <w:gridCol w:w="902"/>
        <w:gridCol w:w="1769"/>
        <w:gridCol w:w="1119"/>
        <w:gridCol w:w="1159"/>
      </w:tblGrid>
      <w:tr>
        <w:tc>
          <w:tcPr>
            <w:tcW w:type="dxa" w:w="938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Name</w:t>
            </w:r>
          </w:p>
        </w:tc>
        <w:tc>
          <w:tcPr>
            <w:tcW w:type="dxa" w:w="1913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902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Date</w:t>
            </w:r>
          </w:p>
        </w:tc>
        <w:tc>
          <w:tcPr>
            <w:tcW w:type="dxa" w:w="1769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1119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Period</w:t>
            </w:r>
          </w:p>
        </w:tc>
        <w:tc>
          <w:tcPr>
            <w:tcW w:type="dxa" w:w="1159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10" w:line="280"/>
      </w:pPr>
      <w:r>
        <w:rPr>
          <w:rFonts w:ascii="Segoe UI" w:cs="Segoe UI" w:eastAsia="Segoe UI" w:hAnsi="Segoe UI"/>
          <w:i/>
          <w:iCs/>
          <w:color w:val="55607A"/>
          <w:sz w:val="19"/>
          <w:szCs w:val="19"/>
        </w:rPr>
        <w:t xml:space="preserve">Click each shaded box and type. First instinct is fine — you get the whole period to think about this after.</w:t>
      </w:r>
    </w:p>
    <w:p>
      <w:pPr>
        <w:spacing w:after="30" w:line="280"/>
      </w:pPr>
      <w:r>
        <w:rPr>
          <w:rFonts w:ascii="Segoe UI" w:cs="Segoe UI" w:eastAsia="Segoe UI" w:hAnsi="Segoe UI"/>
          <w:b/>
          <w:bCs/>
          <w:color w:val="6B3FA0"/>
          <w:sz w:val="21"/>
          <w:szCs w:val="21"/>
        </w:rPr>
        <w:t xml:space="preserve">1.  </w:t>
      </w:r>
      <w:r>
        <w:rPr>
          <w:rFonts w:ascii="Segoe UI" w:cs="Segoe UI" w:eastAsia="Segoe UI" w:hAnsi="Segoe UI"/>
          <w:b/>
          <w:bCs/>
          <w:color w:val="1B2A4A"/>
          <w:sz w:val="21"/>
          <w:szCs w:val="21"/>
        </w:rPr>
        <w:t xml:space="preserve">Number these 1 to 4 in the order they happen.</w:t>
      </w:r>
    </w:p>
    <w:p>
      <w:pPr>
        <w:spacing w:after="70" w:line="280"/>
      </w:pPr>
      <w:r>
        <w:rPr>
          <w:rFonts w:ascii="Segoe UI" w:cs="Segoe UI" w:eastAsia="Segoe UI" w:hAnsi="Segoe UI"/>
          <w:i/>
          <w:iCs/>
          <w:color w:val="55607A"/>
          <w:sz w:val="18"/>
          <w:szCs w:val="18"/>
        </w:rPr>
        <w:t xml:space="preserve">A student is turning a wish into a plan. Type a number in each box.</w:t>
      </w:r>
    </w:p>
    <w:tbl>
      <w:tblPr>
        <w:tblW w:type="dxa" w:w="8840"/>
        <w:tblBorders>
          <w:top w:val="single" w:color="DFD9EA" w:sz="4"/>
          <w:left w:val="single" w:color="DFD9EA" w:sz="4"/>
          <w:bottom w:val="single" w:color="DFD9EA" w:sz="4"/>
          <w:right w:val="single" w:color="DFD9EA" w:sz="4"/>
          <w:insideH w:val="single" w:color="DFD9EA" w:sz="4"/>
          <w:insideV w:val="single" w:color="DFD9EA" w:sz="4"/>
        </w:tblBorders>
      </w:tblPr>
      <w:tblGrid>
        <w:gridCol w:w="900"/>
        <w:gridCol w:w="7940"/>
      </w:tblGrid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794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0"/>
                <w:szCs w:val="20"/>
              </w:rPr>
              <w:t xml:space="preserve">Decide what has to be true by November.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794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0"/>
                <w:szCs w:val="20"/>
              </w:rPr>
              <w:t xml:space="preserve">Name what you want to be true in June.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794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0"/>
                <w:szCs w:val="20"/>
              </w:rPr>
              <w:t xml:space="preserve">Name the proof that would show it happened.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  <w:tc>
          <w:tcPr>
            <w:tcW w:type="dxa" w:w="794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0"/>
                <w:szCs w:val="20"/>
              </w:rPr>
              <w:t xml:space="preserve">Write the if–then for what could derail it.</w:t>
            </w:r>
          </w:p>
        </w:tc>
      </w:tr>
    </w:tbl>
    <w:p>
      <w:pPr>
        <w:spacing w:after="120"/>
      </w:pPr>
    </w:p>
    <w:p>
      <w:pPr>
        <w:spacing w:after="70" w:line="280"/>
      </w:pPr>
      <w:r>
        <w:rPr>
          <w:rFonts w:ascii="Segoe UI" w:cs="Segoe UI" w:eastAsia="Segoe UI" w:hAnsi="Segoe UI"/>
          <w:b/>
          <w:bCs/>
          <w:color w:val="6B3FA0"/>
          <w:sz w:val="21"/>
          <w:szCs w:val="21"/>
        </w:rPr>
        <w:t xml:space="preserve">2.  </w:t>
      </w:r>
      <w:r>
        <w:rPr>
          <w:rFonts w:ascii="Segoe UI" w:cs="Segoe UI" w:eastAsia="Segoe UI" w:hAnsi="Segoe UI"/>
          <w:b/>
          <w:bCs/>
          <w:color w:val="1B2A4A"/>
          <w:sz w:val="21"/>
          <w:szCs w:val="21"/>
        </w:rPr>
        <w:t xml:space="preserve">Mark each one W (wish) or O (outcome).</w:t>
      </w:r>
    </w:p>
    <w:tbl>
      <w:tblPr>
        <w:tblW w:type="dxa" w:w="8840"/>
        <w:tblBorders>
          <w:top w:val="single" w:color="DFD9EA" w:sz="4"/>
          <w:left w:val="single" w:color="DFD9EA" w:sz="4"/>
          <w:bottom w:val="single" w:color="DFD9EA" w:sz="4"/>
          <w:right w:val="single" w:color="DFD9EA" w:sz="4"/>
          <w:insideH w:val="single" w:color="DFD9EA" w:sz="4"/>
          <w:insideV w:val="single" w:color="DFD9EA" w:sz="4"/>
        </w:tblBorders>
      </w:tblPr>
      <w:tblGrid>
        <w:gridCol w:w="7284"/>
        <w:gridCol w:w="1556"/>
      </w:tblGrid>
      <w:tr>
        <w:trPr>
          <w:tblHeader/>
        </w:trPr>
        <w:tc>
          <w:tcPr>
            <w:tcW w:type="dxa" w:w="7284"/>
            <w:shd w:fill="1B2A4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556"/>
            <w:shd w:fill="1B2A4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W or O</w:t>
            </w:r>
          </w:p>
        </w:tc>
      </w:tr>
      <w:tr>
        <w:tc>
          <w:tcPr>
            <w:tcW w:type="dxa" w:w="7284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19"/>
                <w:szCs w:val="19"/>
              </w:rPr>
              <w:t xml:space="preserve">"I'm going to try to get better grades this semester."</w:t>
            </w:r>
          </w:p>
        </w:tc>
        <w:tc>
          <w:tcPr>
            <w:tcW w:type="dxa" w:w="15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284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19"/>
                <w:szCs w:val="19"/>
              </w:rPr>
              <w:t xml:space="preserve">"Three scholarship applications submitted before December 15."</w:t>
            </w:r>
          </w:p>
        </w:tc>
        <w:tc>
          <w:tcPr>
            <w:tcW w:type="dxa" w:w="155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30" w:line="280"/>
      </w:pPr>
      <w:r>
        <w:rPr>
          <w:rFonts w:ascii="Segoe UI" w:cs="Segoe UI" w:eastAsia="Segoe UI" w:hAnsi="Segoe UI"/>
          <w:b/>
          <w:bCs/>
          <w:color w:val="6B3FA0"/>
          <w:sz w:val="21"/>
          <w:szCs w:val="21"/>
        </w:rPr>
        <w:t xml:space="preserve">3.  </w:t>
      </w:r>
      <w:r>
        <w:rPr>
          <w:rFonts w:ascii="Segoe UI" w:cs="Segoe UI" w:eastAsia="Segoe UI" w:hAnsi="Segoe UI"/>
          <w:b/>
          <w:bCs/>
          <w:color w:val="1B2A4A"/>
          <w:sz w:val="21"/>
          <w:szCs w:val="21"/>
        </w:rPr>
        <w:t xml:space="preserve">Fix this one: "I want to be more organized this year."</w:t>
      </w:r>
    </w:p>
    <w:p>
      <w:pPr>
        <w:spacing w:after="70" w:line="280"/>
      </w:pPr>
      <w:r>
        <w:rPr>
          <w:rFonts w:ascii="Segoe UI" w:cs="Segoe UI" w:eastAsia="Segoe UI" w:hAnsi="Segoe UI"/>
          <w:i/>
          <w:iCs/>
          <w:color w:val="55607A"/>
          <w:sz w:val="18"/>
          <w:szCs w:val="18"/>
        </w:rPr>
        <w:t xml:space="preserve">Answer the three questions, then rewrite it as one sentence someone else could check.</w:t>
      </w:r>
    </w:p>
    <w:tbl>
      <w:tblPr>
        <w:tblW w:type="dxa" w:w="8840"/>
        <w:tblBorders>
          <w:top w:val="single" w:color="DFD9EA" w:sz="4"/>
          <w:left w:val="single" w:color="DFD9EA" w:sz="4"/>
          <w:bottom w:val="single" w:color="DFD9EA" w:sz="4"/>
          <w:right w:val="single" w:color="DFD9EA" w:sz="4"/>
          <w:insideH w:val="single" w:color="DFD9EA" w:sz="4"/>
          <w:insideV w:val="single" w:color="DFD9EA" w:sz="4"/>
        </w:tblBorders>
      </w:tblPr>
      <w:tblGrid>
        <w:gridCol w:w="2455"/>
        <w:gridCol w:w="6385"/>
      </w:tblGrid>
      <w:tr>
        <w:tc>
          <w:tcPr>
            <w:tcW w:type="dxa" w:w="245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How much?</w:t>
            </w:r>
          </w:p>
        </w:tc>
        <w:tc>
          <w:tcPr>
            <w:tcW w:type="dxa" w:w="638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By when?</w:t>
            </w:r>
          </w:p>
        </w:tc>
        <w:tc>
          <w:tcPr>
            <w:tcW w:type="dxa" w:w="638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55607A"/>
                <w:sz w:val="19"/>
                <w:szCs w:val="19"/>
              </w:rPr>
              <w:t xml:space="preserve">What is the proof?</w:t>
            </w:r>
          </w:p>
        </w:tc>
        <w:tc>
          <w:tcPr>
            <w:tcW w:type="dxa" w:w="638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6B3FA0"/>
                <w:sz w:val="19"/>
                <w:szCs w:val="19"/>
              </w:rPr>
              <w:t xml:space="preserve">Rewrite it here</w:t>
            </w:r>
          </w:p>
        </w:tc>
        <w:tc>
          <w:tcPr>
            <w:tcW w:type="dxa" w:w="6385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30" w:line="280"/>
      </w:pPr>
      <w:r>
        <w:rPr>
          <w:rFonts w:ascii="Segoe UI" w:cs="Segoe UI" w:eastAsia="Segoe UI" w:hAnsi="Segoe UI"/>
          <w:b/>
          <w:bCs/>
          <w:color w:val="6B3FA0"/>
          <w:sz w:val="21"/>
          <w:szCs w:val="21"/>
        </w:rPr>
        <w:t xml:space="preserve">4.  </w:t>
      </w:r>
      <w:r>
        <w:rPr>
          <w:rFonts w:ascii="Segoe UI" w:cs="Segoe UI" w:eastAsia="Segoe UI" w:hAnsi="Segoe UI"/>
          <w:b/>
          <w:bCs/>
          <w:color w:val="1B2A4A"/>
          <w:sz w:val="21"/>
          <w:szCs w:val="21"/>
        </w:rPr>
        <w:t xml:space="preserve">Name one thing you want to be true in June that is not true today.</w:t>
      </w:r>
    </w:p>
    <w:p>
      <w:pPr>
        <w:spacing w:after="70" w:line="280"/>
      </w:pPr>
      <w:r>
        <w:rPr>
          <w:rFonts w:ascii="Segoe UI" w:cs="Segoe UI" w:eastAsia="Segoe UI" w:hAnsi="Segoe UI"/>
          <w:i/>
          <w:iCs/>
          <w:color w:val="55607A"/>
          <w:sz w:val="18"/>
          <w:szCs w:val="18"/>
        </w:rPr>
        <w:t xml:space="preserve">Do not make it sound good — make it real. Nobody is grading this one. You will use it in about twenty minutes.</w:t>
      </w:r>
    </w:p>
    <w:tbl>
      <w:tblPr>
        <w:tblW w:type="dxa" w:w="9100"/>
        <w:tblBorders>
          <w:top w:val="single" w:color="C9B9E0" w:sz="4"/>
          <w:left w:val="single" w:color="C9B9E0" w:sz="4"/>
          <w:bottom w:val="single" w:color="C9B9E0" w:sz="4"/>
          <w:right w:val="single" w:color="C9B9E0" w:sz="4"/>
          <w:insideH w:val="single" w:color="C9B9E0" w:sz="4"/>
          <w:insideV w:val="single" w:color="C9B9E0" w:sz="4"/>
        </w:tblBorders>
      </w:tblPr>
      <w:tblGrid>
        <w:gridCol w:w="9100"/>
      </w:tblGrid>
      <w:tr>
        <w:tc>
          <w:tcPr>
            <w:tcW w:type="dxa" w:w="9100"/>
            <w:shd w:fill="FBFAFE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8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Segoe UI" w:cs="Segoe UI" w:eastAsia="Segoe UI" w:hAnsi="Segoe UI"/>
                <w:color w:val="1B2A4A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5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5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CCR 1.1.1 Do Now</dc:title>
  <dc:creator>Mr. Babb</dc:creator>
  <dc:description>Mr. Babb · 4–5 minute digital Do Now</dc:description>
  <cp:lastModifiedBy>Un-named</cp:lastModifiedBy>
  <cp:revision>1</cp:revision>
  <dcterms:created xsi:type="dcterms:W3CDTF">2026-08-24T18:53:09.331Z</dcterms:created>
  <dcterms:modified xsi:type="dcterms:W3CDTF">2026-08-24T18:53:09.331Z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