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bookmarkStart w:id="0" w:name="_GoBack"/>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5EB30BC" w:rsidR="00881DFD" w:rsidRDefault="00ED4517" w:rsidP="00225DDD">
      <w:pPr>
        <w:pStyle w:val="BodyText"/>
      </w:pPr>
      <w:r w:rsidRPr="00ED4517">
        <w:t xml:space="preserve">Document </w:t>
      </w:r>
      <w:r>
        <w:t>history</w:t>
      </w:r>
      <w:r w:rsidRPr="00ED4517">
        <w:t xml:space="preserve">: </w:t>
      </w:r>
    </w:p>
    <w:p w14:paraId="2E6B27BE" w14:textId="44C063AB" w:rsidR="00225DDD" w:rsidRDefault="005B49FD" w:rsidP="00225DDD">
      <w:pPr>
        <w:pStyle w:val="BodyText"/>
      </w:pPr>
      <w:r w:rsidRPr="005B49FD">
        <w:t>Jun</w:t>
      </w:r>
      <w:r w:rsidR="00881DFD" w:rsidRPr="005B49FD">
        <w:t>-2023</w:t>
      </w:r>
      <w:r w:rsidR="00881DFD" w:rsidRPr="005B49FD">
        <w:tab/>
        <w:t>v.2023-0</w:t>
      </w:r>
      <w:r w:rsidRPr="005B49FD">
        <w:t>6</w:t>
      </w:r>
      <w:r w:rsidR="00881DFD" w:rsidRPr="005B49FD">
        <w:t xml:space="preserve">: </w:t>
      </w:r>
      <w:r>
        <w:t xml:space="preserve">added </w:t>
      </w:r>
      <w:r w:rsidRPr="005B49FD">
        <w:t>automatic DDL</w:t>
      </w:r>
      <w:r>
        <w:t xml:space="preserve"> generation;</w:t>
      </w:r>
      <w:r w:rsidRPr="005B49FD">
        <w:t xml:space="preserve"> </w:t>
      </w:r>
      <w:r w:rsidR="00881DFD" w:rsidRPr="005B49FD">
        <w:t xml:space="preserve">expanded </w:t>
      </w:r>
      <w:r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 .</w:t>
      </w:r>
      <w:proofErr w:type="spellStart"/>
      <w:r w:rsidR="00830B0F" w:rsidRPr="00830B0F">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286AD57D" w14:textId="04DD2F42" w:rsidR="00870B59"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37060607" w:history="1">
        <w:r w:rsidR="00870B59" w:rsidRPr="00F60822">
          <w:rPr>
            <w:rStyle w:val="Hyperlink"/>
            <w:noProof/>
          </w:rPr>
          <w:t>What Is Babelfish Compass?</w:t>
        </w:r>
        <w:r w:rsidR="00870B59">
          <w:rPr>
            <w:noProof/>
            <w:webHidden/>
          </w:rPr>
          <w:tab/>
        </w:r>
        <w:r w:rsidR="00870B59">
          <w:rPr>
            <w:noProof/>
            <w:webHidden/>
          </w:rPr>
          <w:fldChar w:fldCharType="begin"/>
        </w:r>
        <w:r w:rsidR="00870B59">
          <w:rPr>
            <w:noProof/>
            <w:webHidden/>
          </w:rPr>
          <w:instrText xml:space="preserve"> PAGEREF _Toc137060607 \h </w:instrText>
        </w:r>
        <w:r w:rsidR="00870B59">
          <w:rPr>
            <w:noProof/>
            <w:webHidden/>
          </w:rPr>
        </w:r>
        <w:r w:rsidR="00870B59">
          <w:rPr>
            <w:noProof/>
            <w:webHidden/>
          </w:rPr>
          <w:fldChar w:fldCharType="separate"/>
        </w:r>
        <w:r w:rsidR="00870B59">
          <w:rPr>
            <w:noProof/>
            <w:webHidden/>
          </w:rPr>
          <w:t>3</w:t>
        </w:r>
        <w:r w:rsidR="00870B59">
          <w:rPr>
            <w:noProof/>
            <w:webHidden/>
          </w:rPr>
          <w:fldChar w:fldCharType="end"/>
        </w:r>
      </w:hyperlink>
    </w:p>
    <w:p w14:paraId="258CE983" w14:textId="143847CD" w:rsidR="00870B59" w:rsidRDefault="00870B59">
      <w:pPr>
        <w:pStyle w:val="TOC1"/>
        <w:rPr>
          <w:rFonts w:eastAsiaTheme="minorEastAsia" w:cstheme="minorBidi"/>
          <w:bCs w:val="0"/>
          <w:noProof/>
          <w:kern w:val="0"/>
          <w:sz w:val="22"/>
          <w:szCs w:val="22"/>
          <w:lang w:eastAsia="en-US" w:bidi="ar-SA"/>
        </w:rPr>
      </w:pPr>
      <w:hyperlink w:anchor="_Toc137060608" w:history="1">
        <w:r w:rsidRPr="00F60822">
          <w:rPr>
            <w:rStyle w:val="Hyperlink"/>
            <w:noProof/>
          </w:rPr>
          <w:t>Compatibility with Babelfish for PostgreSQL</w:t>
        </w:r>
        <w:r>
          <w:rPr>
            <w:noProof/>
            <w:webHidden/>
          </w:rPr>
          <w:tab/>
        </w:r>
        <w:r>
          <w:rPr>
            <w:noProof/>
            <w:webHidden/>
          </w:rPr>
          <w:fldChar w:fldCharType="begin"/>
        </w:r>
        <w:r>
          <w:rPr>
            <w:noProof/>
            <w:webHidden/>
          </w:rPr>
          <w:instrText xml:space="preserve"> PAGEREF _Toc137060608 \h </w:instrText>
        </w:r>
        <w:r>
          <w:rPr>
            <w:noProof/>
            <w:webHidden/>
          </w:rPr>
        </w:r>
        <w:r>
          <w:rPr>
            <w:noProof/>
            <w:webHidden/>
          </w:rPr>
          <w:fldChar w:fldCharType="separate"/>
        </w:r>
        <w:r>
          <w:rPr>
            <w:noProof/>
            <w:webHidden/>
          </w:rPr>
          <w:t>4</w:t>
        </w:r>
        <w:r>
          <w:rPr>
            <w:noProof/>
            <w:webHidden/>
          </w:rPr>
          <w:fldChar w:fldCharType="end"/>
        </w:r>
      </w:hyperlink>
    </w:p>
    <w:p w14:paraId="29E71CE9" w14:textId="4BC17DEC" w:rsidR="00870B59" w:rsidRDefault="00870B59">
      <w:pPr>
        <w:pStyle w:val="TOC1"/>
        <w:rPr>
          <w:rFonts w:eastAsiaTheme="minorEastAsia" w:cstheme="minorBidi"/>
          <w:bCs w:val="0"/>
          <w:noProof/>
          <w:kern w:val="0"/>
          <w:sz w:val="22"/>
          <w:szCs w:val="22"/>
          <w:lang w:eastAsia="en-US" w:bidi="ar-SA"/>
        </w:rPr>
      </w:pPr>
      <w:hyperlink w:anchor="_Toc137060609" w:history="1">
        <w:r w:rsidRPr="00F60822">
          <w:rPr>
            <w:rStyle w:val="Hyperlink"/>
            <w:noProof/>
          </w:rPr>
          <w:t>Installing Babelfish Compass</w:t>
        </w:r>
        <w:r>
          <w:rPr>
            <w:noProof/>
            <w:webHidden/>
          </w:rPr>
          <w:tab/>
        </w:r>
        <w:r>
          <w:rPr>
            <w:noProof/>
            <w:webHidden/>
          </w:rPr>
          <w:fldChar w:fldCharType="begin"/>
        </w:r>
        <w:r>
          <w:rPr>
            <w:noProof/>
            <w:webHidden/>
          </w:rPr>
          <w:instrText xml:space="preserve"> PAGEREF _Toc137060609 \h </w:instrText>
        </w:r>
        <w:r>
          <w:rPr>
            <w:noProof/>
            <w:webHidden/>
          </w:rPr>
        </w:r>
        <w:r>
          <w:rPr>
            <w:noProof/>
            <w:webHidden/>
          </w:rPr>
          <w:fldChar w:fldCharType="separate"/>
        </w:r>
        <w:r>
          <w:rPr>
            <w:noProof/>
            <w:webHidden/>
          </w:rPr>
          <w:t>5</w:t>
        </w:r>
        <w:r>
          <w:rPr>
            <w:noProof/>
            <w:webHidden/>
          </w:rPr>
          <w:fldChar w:fldCharType="end"/>
        </w:r>
      </w:hyperlink>
    </w:p>
    <w:p w14:paraId="224CD3B7" w14:textId="1A120242" w:rsidR="00870B59" w:rsidRDefault="00870B59">
      <w:pPr>
        <w:pStyle w:val="TOC2"/>
        <w:tabs>
          <w:tab w:val="right" w:leader="dot" w:pos="9962"/>
        </w:tabs>
        <w:rPr>
          <w:rFonts w:eastAsiaTheme="minorEastAsia" w:cstheme="minorBidi"/>
          <w:noProof/>
          <w:kern w:val="0"/>
          <w:szCs w:val="22"/>
          <w:lang w:eastAsia="en-US" w:bidi="ar-SA"/>
        </w:rPr>
      </w:pPr>
      <w:hyperlink w:anchor="_Toc137060610" w:history="1">
        <w:r w:rsidRPr="00F60822">
          <w:rPr>
            <w:rStyle w:val="Hyperlink"/>
            <w:noProof/>
          </w:rPr>
          <w:t>Prerequisites</w:t>
        </w:r>
        <w:r>
          <w:rPr>
            <w:noProof/>
            <w:webHidden/>
          </w:rPr>
          <w:tab/>
        </w:r>
        <w:r>
          <w:rPr>
            <w:noProof/>
            <w:webHidden/>
          </w:rPr>
          <w:fldChar w:fldCharType="begin"/>
        </w:r>
        <w:r>
          <w:rPr>
            <w:noProof/>
            <w:webHidden/>
          </w:rPr>
          <w:instrText xml:space="preserve"> PAGEREF _Toc137060610 \h </w:instrText>
        </w:r>
        <w:r>
          <w:rPr>
            <w:noProof/>
            <w:webHidden/>
          </w:rPr>
        </w:r>
        <w:r>
          <w:rPr>
            <w:noProof/>
            <w:webHidden/>
          </w:rPr>
          <w:fldChar w:fldCharType="separate"/>
        </w:r>
        <w:r>
          <w:rPr>
            <w:noProof/>
            <w:webHidden/>
          </w:rPr>
          <w:t>5</w:t>
        </w:r>
        <w:r>
          <w:rPr>
            <w:noProof/>
            <w:webHidden/>
          </w:rPr>
          <w:fldChar w:fldCharType="end"/>
        </w:r>
      </w:hyperlink>
    </w:p>
    <w:p w14:paraId="7862C860" w14:textId="4AF4F5C6" w:rsidR="00870B59" w:rsidRDefault="00870B59">
      <w:pPr>
        <w:pStyle w:val="TOC2"/>
        <w:tabs>
          <w:tab w:val="right" w:leader="dot" w:pos="9962"/>
        </w:tabs>
        <w:rPr>
          <w:rFonts w:eastAsiaTheme="minorEastAsia" w:cstheme="minorBidi"/>
          <w:noProof/>
          <w:kern w:val="0"/>
          <w:szCs w:val="22"/>
          <w:lang w:eastAsia="en-US" w:bidi="ar-SA"/>
        </w:rPr>
      </w:pPr>
      <w:hyperlink w:anchor="_Toc137060611" w:history="1">
        <w:r w:rsidRPr="00F60822">
          <w:rPr>
            <w:rStyle w:val="Hyperlink"/>
            <w:noProof/>
          </w:rPr>
          <w:t>Downloading Babelfish Compass</w:t>
        </w:r>
        <w:r>
          <w:rPr>
            <w:noProof/>
            <w:webHidden/>
          </w:rPr>
          <w:tab/>
        </w:r>
        <w:r>
          <w:rPr>
            <w:noProof/>
            <w:webHidden/>
          </w:rPr>
          <w:fldChar w:fldCharType="begin"/>
        </w:r>
        <w:r>
          <w:rPr>
            <w:noProof/>
            <w:webHidden/>
          </w:rPr>
          <w:instrText xml:space="preserve"> PAGEREF _Toc137060611 \h </w:instrText>
        </w:r>
        <w:r>
          <w:rPr>
            <w:noProof/>
            <w:webHidden/>
          </w:rPr>
        </w:r>
        <w:r>
          <w:rPr>
            <w:noProof/>
            <w:webHidden/>
          </w:rPr>
          <w:fldChar w:fldCharType="separate"/>
        </w:r>
        <w:r>
          <w:rPr>
            <w:noProof/>
            <w:webHidden/>
          </w:rPr>
          <w:t>5</w:t>
        </w:r>
        <w:r>
          <w:rPr>
            <w:noProof/>
            <w:webHidden/>
          </w:rPr>
          <w:fldChar w:fldCharType="end"/>
        </w:r>
      </w:hyperlink>
    </w:p>
    <w:p w14:paraId="00AE1439" w14:textId="3F508099" w:rsidR="00870B59" w:rsidRDefault="00870B59">
      <w:pPr>
        <w:pStyle w:val="TOC2"/>
        <w:tabs>
          <w:tab w:val="right" w:leader="dot" w:pos="9962"/>
        </w:tabs>
        <w:rPr>
          <w:rFonts w:eastAsiaTheme="minorEastAsia" w:cstheme="minorBidi"/>
          <w:noProof/>
          <w:kern w:val="0"/>
          <w:szCs w:val="22"/>
          <w:lang w:eastAsia="en-US" w:bidi="ar-SA"/>
        </w:rPr>
      </w:pPr>
      <w:hyperlink w:anchor="_Toc137060612" w:history="1">
        <w:r w:rsidRPr="00F60822">
          <w:rPr>
            <w:rStyle w:val="Hyperlink"/>
            <w:noProof/>
          </w:rPr>
          <w:t>Installation</w:t>
        </w:r>
        <w:r>
          <w:rPr>
            <w:noProof/>
            <w:webHidden/>
          </w:rPr>
          <w:tab/>
        </w:r>
        <w:r>
          <w:rPr>
            <w:noProof/>
            <w:webHidden/>
          </w:rPr>
          <w:fldChar w:fldCharType="begin"/>
        </w:r>
        <w:r>
          <w:rPr>
            <w:noProof/>
            <w:webHidden/>
          </w:rPr>
          <w:instrText xml:space="preserve"> PAGEREF _Toc137060612 \h </w:instrText>
        </w:r>
        <w:r>
          <w:rPr>
            <w:noProof/>
            <w:webHidden/>
          </w:rPr>
        </w:r>
        <w:r>
          <w:rPr>
            <w:noProof/>
            <w:webHidden/>
          </w:rPr>
          <w:fldChar w:fldCharType="separate"/>
        </w:r>
        <w:r>
          <w:rPr>
            <w:noProof/>
            <w:webHidden/>
          </w:rPr>
          <w:t>5</w:t>
        </w:r>
        <w:r>
          <w:rPr>
            <w:noProof/>
            <w:webHidden/>
          </w:rPr>
          <w:fldChar w:fldCharType="end"/>
        </w:r>
      </w:hyperlink>
    </w:p>
    <w:p w14:paraId="314A803C" w14:textId="5B0F0095" w:rsidR="00870B59" w:rsidRDefault="00870B59">
      <w:pPr>
        <w:pStyle w:val="TOC1"/>
        <w:rPr>
          <w:rFonts w:eastAsiaTheme="minorEastAsia" w:cstheme="minorBidi"/>
          <w:bCs w:val="0"/>
          <w:noProof/>
          <w:kern w:val="0"/>
          <w:sz w:val="22"/>
          <w:szCs w:val="22"/>
          <w:lang w:eastAsia="en-US" w:bidi="ar-SA"/>
        </w:rPr>
      </w:pPr>
      <w:hyperlink w:anchor="_Toc137060613" w:history="1">
        <w:r w:rsidRPr="00F60822">
          <w:rPr>
            <w:rStyle w:val="Hyperlink"/>
            <w:noProof/>
          </w:rPr>
          <w:t>Running Babelfish Compass on Windows</w:t>
        </w:r>
        <w:r>
          <w:rPr>
            <w:noProof/>
            <w:webHidden/>
          </w:rPr>
          <w:tab/>
        </w:r>
        <w:r>
          <w:rPr>
            <w:noProof/>
            <w:webHidden/>
          </w:rPr>
          <w:fldChar w:fldCharType="begin"/>
        </w:r>
        <w:r>
          <w:rPr>
            <w:noProof/>
            <w:webHidden/>
          </w:rPr>
          <w:instrText xml:space="preserve"> PAGEREF _Toc137060613 \h </w:instrText>
        </w:r>
        <w:r>
          <w:rPr>
            <w:noProof/>
            <w:webHidden/>
          </w:rPr>
        </w:r>
        <w:r>
          <w:rPr>
            <w:noProof/>
            <w:webHidden/>
          </w:rPr>
          <w:fldChar w:fldCharType="separate"/>
        </w:r>
        <w:r>
          <w:rPr>
            <w:noProof/>
            <w:webHidden/>
          </w:rPr>
          <w:t>6</w:t>
        </w:r>
        <w:r>
          <w:rPr>
            <w:noProof/>
            <w:webHidden/>
          </w:rPr>
          <w:fldChar w:fldCharType="end"/>
        </w:r>
      </w:hyperlink>
    </w:p>
    <w:p w14:paraId="12265A1D" w14:textId="07497A06" w:rsidR="00870B59" w:rsidRDefault="00870B59">
      <w:pPr>
        <w:pStyle w:val="TOC1"/>
        <w:rPr>
          <w:rFonts w:eastAsiaTheme="minorEastAsia" w:cstheme="minorBidi"/>
          <w:bCs w:val="0"/>
          <w:noProof/>
          <w:kern w:val="0"/>
          <w:sz w:val="22"/>
          <w:szCs w:val="22"/>
          <w:lang w:eastAsia="en-US" w:bidi="ar-SA"/>
        </w:rPr>
      </w:pPr>
      <w:hyperlink w:anchor="_Toc137060614" w:history="1">
        <w:r w:rsidRPr="00F60822">
          <w:rPr>
            <w:rStyle w:val="Hyperlink"/>
            <w:noProof/>
          </w:rPr>
          <w:t>Running Babelfish Compass (Mac/Linux)</w:t>
        </w:r>
        <w:r>
          <w:rPr>
            <w:noProof/>
            <w:webHidden/>
          </w:rPr>
          <w:tab/>
        </w:r>
        <w:r>
          <w:rPr>
            <w:noProof/>
            <w:webHidden/>
          </w:rPr>
          <w:fldChar w:fldCharType="begin"/>
        </w:r>
        <w:r>
          <w:rPr>
            <w:noProof/>
            <w:webHidden/>
          </w:rPr>
          <w:instrText xml:space="preserve"> PAGEREF _Toc137060614 \h </w:instrText>
        </w:r>
        <w:r>
          <w:rPr>
            <w:noProof/>
            <w:webHidden/>
          </w:rPr>
        </w:r>
        <w:r>
          <w:rPr>
            <w:noProof/>
            <w:webHidden/>
          </w:rPr>
          <w:fldChar w:fldCharType="separate"/>
        </w:r>
        <w:r>
          <w:rPr>
            <w:noProof/>
            <w:webHidden/>
          </w:rPr>
          <w:t>7</w:t>
        </w:r>
        <w:r>
          <w:rPr>
            <w:noProof/>
            <w:webHidden/>
          </w:rPr>
          <w:fldChar w:fldCharType="end"/>
        </w:r>
      </w:hyperlink>
    </w:p>
    <w:p w14:paraId="645BC11E" w14:textId="34204A1D" w:rsidR="00870B59" w:rsidRDefault="00870B59">
      <w:pPr>
        <w:pStyle w:val="TOC1"/>
        <w:rPr>
          <w:rFonts w:eastAsiaTheme="minorEastAsia" w:cstheme="minorBidi"/>
          <w:bCs w:val="0"/>
          <w:noProof/>
          <w:kern w:val="0"/>
          <w:sz w:val="22"/>
          <w:szCs w:val="22"/>
          <w:lang w:eastAsia="en-US" w:bidi="ar-SA"/>
        </w:rPr>
      </w:pPr>
      <w:hyperlink w:anchor="_Toc137060615" w:history="1">
        <w:r w:rsidRPr="00F60822">
          <w:rPr>
            <w:rStyle w:val="Hyperlink"/>
            <w:noProof/>
          </w:rPr>
          <w:t>Reports, applications, and input files</w:t>
        </w:r>
        <w:r>
          <w:rPr>
            <w:noProof/>
            <w:webHidden/>
          </w:rPr>
          <w:tab/>
        </w:r>
        <w:r>
          <w:rPr>
            <w:noProof/>
            <w:webHidden/>
          </w:rPr>
          <w:fldChar w:fldCharType="begin"/>
        </w:r>
        <w:r>
          <w:rPr>
            <w:noProof/>
            <w:webHidden/>
          </w:rPr>
          <w:instrText xml:space="preserve"> PAGEREF _Toc137060615 \h </w:instrText>
        </w:r>
        <w:r>
          <w:rPr>
            <w:noProof/>
            <w:webHidden/>
          </w:rPr>
        </w:r>
        <w:r>
          <w:rPr>
            <w:noProof/>
            <w:webHidden/>
          </w:rPr>
          <w:fldChar w:fldCharType="separate"/>
        </w:r>
        <w:r>
          <w:rPr>
            <w:noProof/>
            <w:webHidden/>
          </w:rPr>
          <w:t>8</w:t>
        </w:r>
        <w:r>
          <w:rPr>
            <w:noProof/>
            <w:webHidden/>
          </w:rPr>
          <w:fldChar w:fldCharType="end"/>
        </w:r>
      </w:hyperlink>
    </w:p>
    <w:p w14:paraId="2F0C9565" w14:textId="69E40FB9" w:rsidR="00870B59" w:rsidRDefault="00870B59">
      <w:pPr>
        <w:pStyle w:val="TOC2"/>
        <w:tabs>
          <w:tab w:val="right" w:leader="dot" w:pos="9962"/>
        </w:tabs>
        <w:rPr>
          <w:rFonts w:eastAsiaTheme="minorEastAsia" w:cstheme="minorBidi"/>
          <w:noProof/>
          <w:kern w:val="0"/>
          <w:szCs w:val="22"/>
          <w:lang w:eastAsia="en-US" w:bidi="ar-SA"/>
        </w:rPr>
      </w:pPr>
      <w:hyperlink w:anchor="_Toc137060616" w:history="1">
        <w:r w:rsidRPr="00F60822">
          <w:rPr>
            <w:rStyle w:val="Hyperlink"/>
            <w:noProof/>
          </w:rPr>
          <w:t>Report directory location</w:t>
        </w:r>
        <w:r>
          <w:rPr>
            <w:noProof/>
            <w:webHidden/>
          </w:rPr>
          <w:tab/>
        </w:r>
        <w:r>
          <w:rPr>
            <w:noProof/>
            <w:webHidden/>
          </w:rPr>
          <w:fldChar w:fldCharType="begin"/>
        </w:r>
        <w:r>
          <w:rPr>
            <w:noProof/>
            <w:webHidden/>
          </w:rPr>
          <w:instrText xml:space="preserve"> PAGEREF _Toc137060616 \h </w:instrText>
        </w:r>
        <w:r>
          <w:rPr>
            <w:noProof/>
            <w:webHidden/>
          </w:rPr>
        </w:r>
        <w:r>
          <w:rPr>
            <w:noProof/>
            <w:webHidden/>
          </w:rPr>
          <w:fldChar w:fldCharType="separate"/>
        </w:r>
        <w:r>
          <w:rPr>
            <w:noProof/>
            <w:webHidden/>
          </w:rPr>
          <w:t>8</w:t>
        </w:r>
        <w:r>
          <w:rPr>
            <w:noProof/>
            <w:webHidden/>
          </w:rPr>
          <w:fldChar w:fldCharType="end"/>
        </w:r>
      </w:hyperlink>
    </w:p>
    <w:p w14:paraId="10CC1EA8" w14:textId="4D1654C9" w:rsidR="00870B59" w:rsidRDefault="00870B59">
      <w:pPr>
        <w:pStyle w:val="TOC1"/>
        <w:rPr>
          <w:rFonts w:eastAsiaTheme="minorEastAsia" w:cstheme="minorBidi"/>
          <w:bCs w:val="0"/>
          <w:noProof/>
          <w:kern w:val="0"/>
          <w:sz w:val="22"/>
          <w:szCs w:val="22"/>
          <w:lang w:eastAsia="en-US" w:bidi="ar-SA"/>
        </w:rPr>
      </w:pPr>
      <w:hyperlink w:anchor="_Toc137060617" w:history="1">
        <w:r w:rsidRPr="00F60822">
          <w:rPr>
            <w:rStyle w:val="Hyperlink"/>
            <w:noProof/>
          </w:rPr>
          <w:t>Specifying the Babelfish version</w:t>
        </w:r>
        <w:r>
          <w:rPr>
            <w:noProof/>
            <w:webHidden/>
          </w:rPr>
          <w:tab/>
        </w:r>
        <w:r>
          <w:rPr>
            <w:noProof/>
            <w:webHidden/>
          </w:rPr>
          <w:fldChar w:fldCharType="begin"/>
        </w:r>
        <w:r>
          <w:rPr>
            <w:noProof/>
            <w:webHidden/>
          </w:rPr>
          <w:instrText xml:space="preserve"> PAGEREF _Toc137060617 \h </w:instrText>
        </w:r>
        <w:r>
          <w:rPr>
            <w:noProof/>
            <w:webHidden/>
          </w:rPr>
        </w:r>
        <w:r>
          <w:rPr>
            <w:noProof/>
            <w:webHidden/>
          </w:rPr>
          <w:fldChar w:fldCharType="separate"/>
        </w:r>
        <w:r>
          <w:rPr>
            <w:noProof/>
            <w:webHidden/>
          </w:rPr>
          <w:t>9</w:t>
        </w:r>
        <w:r>
          <w:rPr>
            <w:noProof/>
            <w:webHidden/>
          </w:rPr>
          <w:fldChar w:fldCharType="end"/>
        </w:r>
      </w:hyperlink>
    </w:p>
    <w:p w14:paraId="01C0DA24" w14:textId="37B53569" w:rsidR="00870B59" w:rsidRDefault="00870B59">
      <w:pPr>
        <w:pStyle w:val="TOC1"/>
        <w:rPr>
          <w:rFonts w:eastAsiaTheme="minorEastAsia" w:cstheme="minorBidi"/>
          <w:bCs w:val="0"/>
          <w:noProof/>
          <w:kern w:val="0"/>
          <w:sz w:val="22"/>
          <w:szCs w:val="22"/>
          <w:lang w:eastAsia="en-US" w:bidi="ar-SA"/>
        </w:rPr>
      </w:pPr>
      <w:hyperlink w:anchor="_Toc137060618" w:history="1">
        <w:r w:rsidRPr="00F60822">
          <w:rPr>
            <w:rStyle w:val="Hyperlink"/>
            <w:noProof/>
          </w:rPr>
          <w:t>Command-line options</w:t>
        </w:r>
        <w:r>
          <w:rPr>
            <w:noProof/>
            <w:webHidden/>
          </w:rPr>
          <w:tab/>
        </w:r>
        <w:r>
          <w:rPr>
            <w:noProof/>
            <w:webHidden/>
          </w:rPr>
          <w:fldChar w:fldCharType="begin"/>
        </w:r>
        <w:r>
          <w:rPr>
            <w:noProof/>
            <w:webHidden/>
          </w:rPr>
          <w:instrText xml:space="preserve"> PAGEREF _Toc137060618 \h </w:instrText>
        </w:r>
        <w:r>
          <w:rPr>
            <w:noProof/>
            <w:webHidden/>
          </w:rPr>
        </w:r>
        <w:r>
          <w:rPr>
            <w:noProof/>
            <w:webHidden/>
          </w:rPr>
          <w:fldChar w:fldCharType="separate"/>
        </w:r>
        <w:r>
          <w:rPr>
            <w:noProof/>
            <w:webHidden/>
          </w:rPr>
          <w:t>9</w:t>
        </w:r>
        <w:r>
          <w:rPr>
            <w:noProof/>
            <w:webHidden/>
          </w:rPr>
          <w:fldChar w:fldCharType="end"/>
        </w:r>
      </w:hyperlink>
    </w:p>
    <w:p w14:paraId="5E7D5903" w14:textId="1018D8B6" w:rsidR="00870B59" w:rsidRDefault="00870B59">
      <w:pPr>
        <w:pStyle w:val="TOC2"/>
        <w:tabs>
          <w:tab w:val="right" w:leader="dot" w:pos="9962"/>
        </w:tabs>
        <w:rPr>
          <w:rFonts w:eastAsiaTheme="minorEastAsia" w:cstheme="minorBidi"/>
          <w:noProof/>
          <w:kern w:val="0"/>
          <w:szCs w:val="22"/>
          <w:lang w:eastAsia="en-US" w:bidi="ar-SA"/>
        </w:rPr>
      </w:pPr>
      <w:hyperlink w:anchor="_Toc137060619" w:history="1">
        <w:r w:rsidRPr="00F60822">
          <w:rPr>
            <w:rStyle w:val="Hyperlink"/>
            <w:noProof/>
          </w:rPr>
          <w:t>Examples</w:t>
        </w:r>
        <w:r>
          <w:rPr>
            <w:noProof/>
            <w:webHidden/>
          </w:rPr>
          <w:tab/>
        </w:r>
        <w:r>
          <w:rPr>
            <w:noProof/>
            <w:webHidden/>
          </w:rPr>
          <w:fldChar w:fldCharType="begin"/>
        </w:r>
        <w:r>
          <w:rPr>
            <w:noProof/>
            <w:webHidden/>
          </w:rPr>
          <w:instrText xml:space="preserve"> PAGEREF _Toc137060619 \h </w:instrText>
        </w:r>
        <w:r>
          <w:rPr>
            <w:noProof/>
            <w:webHidden/>
          </w:rPr>
        </w:r>
        <w:r>
          <w:rPr>
            <w:noProof/>
            <w:webHidden/>
          </w:rPr>
          <w:fldChar w:fldCharType="separate"/>
        </w:r>
        <w:r>
          <w:rPr>
            <w:noProof/>
            <w:webHidden/>
          </w:rPr>
          <w:t>13</w:t>
        </w:r>
        <w:r>
          <w:rPr>
            <w:noProof/>
            <w:webHidden/>
          </w:rPr>
          <w:fldChar w:fldCharType="end"/>
        </w:r>
      </w:hyperlink>
    </w:p>
    <w:p w14:paraId="09CCC24E" w14:textId="5F1069DE" w:rsidR="00870B59" w:rsidRDefault="00870B59">
      <w:pPr>
        <w:pStyle w:val="TOC1"/>
        <w:rPr>
          <w:rFonts w:eastAsiaTheme="minorEastAsia" w:cstheme="minorBidi"/>
          <w:bCs w:val="0"/>
          <w:noProof/>
          <w:kern w:val="0"/>
          <w:sz w:val="22"/>
          <w:szCs w:val="22"/>
          <w:lang w:eastAsia="en-US" w:bidi="ar-SA"/>
        </w:rPr>
      </w:pPr>
      <w:hyperlink w:anchor="_Toc137060620" w:history="1">
        <w:r w:rsidRPr="00F60822">
          <w:rPr>
            <w:rStyle w:val="Hyperlink"/>
            <w:noProof/>
          </w:rPr>
          <w:t>Automatic rewriting of unsupported features</w:t>
        </w:r>
        <w:r>
          <w:rPr>
            <w:noProof/>
            <w:webHidden/>
          </w:rPr>
          <w:tab/>
        </w:r>
        <w:r>
          <w:rPr>
            <w:noProof/>
            <w:webHidden/>
          </w:rPr>
          <w:fldChar w:fldCharType="begin"/>
        </w:r>
        <w:r>
          <w:rPr>
            <w:noProof/>
            <w:webHidden/>
          </w:rPr>
          <w:instrText xml:space="preserve"> PAGEREF _Toc137060620 \h </w:instrText>
        </w:r>
        <w:r>
          <w:rPr>
            <w:noProof/>
            <w:webHidden/>
          </w:rPr>
        </w:r>
        <w:r>
          <w:rPr>
            <w:noProof/>
            <w:webHidden/>
          </w:rPr>
          <w:fldChar w:fldCharType="separate"/>
        </w:r>
        <w:r>
          <w:rPr>
            <w:noProof/>
            <w:webHidden/>
          </w:rPr>
          <w:t>15</w:t>
        </w:r>
        <w:r>
          <w:rPr>
            <w:noProof/>
            <w:webHidden/>
          </w:rPr>
          <w:fldChar w:fldCharType="end"/>
        </w:r>
      </w:hyperlink>
    </w:p>
    <w:p w14:paraId="0F46D845" w14:textId="3255A407" w:rsidR="00870B59" w:rsidRDefault="00870B59">
      <w:pPr>
        <w:pStyle w:val="TOC1"/>
        <w:rPr>
          <w:rFonts w:eastAsiaTheme="minorEastAsia" w:cstheme="minorBidi"/>
          <w:bCs w:val="0"/>
          <w:noProof/>
          <w:kern w:val="0"/>
          <w:sz w:val="22"/>
          <w:szCs w:val="22"/>
          <w:lang w:eastAsia="en-US" w:bidi="ar-SA"/>
        </w:rPr>
      </w:pPr>
      <w:hyperlink w:anchor="_Toc137060621" w:history="1">
        <w:r w:rsidRPr="00F60822">
          <w:rPr>
            <w:rStyle w:val="Hyperlink"/>
            <w:noProof/>
          </w:rPr>
          <w:t>File handling</w:t>
        </w:r>
        <w:r>
          <w:rPr>
            <w:noProof/>
            <w:webHidden/>
          </w:rPr>
          <w:tab/>
        </w:r>
        <w:r>
          <w:rPr>
            <w:noProof/>
            <w:webHidden/>
          </w:rPr>
          <w:fldChar w:fldCharType="begin"/>
        </w:r>
        <w:r>
          <w:rPr>
            <w:noProof/>
            <w:webHidden/>
          </w:rPr>
          <w:instrText xml:space="preserve"> PAGEREF _Toc137060621 \h </w:instrText>
        </w:r>
        <w:r>
          <w:rPr>
            <w:noProof/>
            <w:webHidden/>
          </w:rPr>
        </w:r>
        <w:r>
          <w:rPr>
            <w:noProof/>
            <w:webHidden/>
          </w:rPr>
          <w:fldChar w:fldCharType="separate"/>
        </w:r>
        <w:r>
          <w:rPr>
            <w:noProof/>
            <w:webHidden/>
          </w:rPr>
          <w:t>16</w:t>
        </w:r>
        <w:r>
          <w:rPr>
            <w:noProof/>
            <w:webHidden/>
          </w:rPr>
          <w:fldChar w:fldCharType="end"/>
        </w:r>
      </w:hyperlink>
    </w:p>
    <w:p w14:paraId="2BE38FCE" w14:textId="05F7CE9A" w:rsidR="00870B59" w:rsidRDefault="00870B59">
      <w:pPr>
        <w:pStyle w:val="TOC1"/>
        <w:rPr>
          <w:rFonts w:eastAsiaTheme="minorEastAsia" w:cstheme="minorBidi"/>
          <w:bCs w:val="0"/>
          <w:noProof/>
          <w:kern w:val="0"/>
          <w:sz w:val="22"/>
          <w:szCs w:val="22"/>
          <w:lang w:eastAsia="en-US" w:bidi="ar-SA"/>
        </w:rPr>
      </w:pPr>
      <w:hyperlink w:anchor="_Toc137060622" w:history="1">
        <w:r w:rsidRPr="00F60822">
          <w:rPr>
            <w:rStyle w:val="Hyperlink"/>
            <w:noProof/>
          </w:rPr>
          <w:t>The BabelfishFeatures.cfg file</w:t>
        </w:r>
        <w:r>
          <w:rPr>
            <w:noProof/>
            <w:webHidden/>
          </w:rPr>
          <w:tab/>
        </w:r>
        <w:r>
          <w:rPr>
            <w:noProof/>
            <w:webHidden/>
          </w:rPr>
          <w:fldChar w:fldCharType="begin"/>
        </w:r>
        <w:r>
          <w:rPr>
            <w:noProof/>
            <w:webHidden/>
          </w:rPr>
          <w:instrText xml:space="preserve"> PAGEREF _Toc137060622 \h </w:instrText>
        </w:r>
        <w:r>
          <w:rPr>
            <w:noProof/>
            <w:webHidden/>
          </w:rPr>
        </w:r>
        <w:r>
          <w:rPr>
            <w:noProof/>
            <w:webHidden/>
          </w:rPr>
          <w:fldChar w:fldCharType="separate"/>
        </w:r>
        <w:r>
          <w:rPr>
            <w:noProof/>
            <w:webHidden/>
          </w:rPr>
          <w:t>17</w:t>
        </w:r>
        <w:r>
          <w:rPr>
            <w:noProof/>
            <w:webHidden/>
          </w:rPr>
          <w:fldChar w:fldCharType="end"/>
        </w:r>
      </w:hyperlink>
    </w:p>
    <w:p w14:paraId="5410A947" w14:textId="59128446" w:rsidR="00870B59" w:rsidRDefault="00870B59">
      <w:pPr>
        <w:pStyle w:val="TOC2"/>
        <w:tabs>
          <w:tab w:val="right" w:leader="dot" w:pos="9962"/>
        </w:tabs>
        <w:rPr>
          <w:rFonts w:eastAsiaTheme="minorEastAsia" w:cstheme="minorBidi"/>
          <w:noProof/>
          <w:kern w:val="0"/>
          <w:szCs w:val="22"/>
          <w:lang w:eastAsia="en-US" w:bidi="ar-SA"/>
        </w:rPr>
      </w:pPr>
      <w:hyperlink w:anchor="_Toc137060623" w:history="1">
        <w:r w:rsidRPr="00F60822">
          <w:rPr>
            <w:rStyle w:val="Hyperlink"/>
            <w:noProof/>
          </w:rPr>
          <w:t>SQL feature classifications</w:t>
        </w:r>
        <w:r>
          <w:rPr>
            <w:noProof/>
            <w:webHidden/>
          </w:rPr>
          <w:tab/>
        </w:r>
        <w:r>
          <w:rPr>
            <w:noProof/>
            <w:webHidden/>
          </w:rPr>
          <w:fldChar w:fldCharType="begin"/>
        </w:r>
        <w:r>
          <w:rPr>
            <w:noProof/>
            <w:webHidden/>
          </w:rPr>
          <w:instrText xml:space="preserve"> PAGEREF _Toc137060623 \h </w:instrText>
        </w:r>
        <w:r>
          <w:rPr>
            <w:noProof/>
            <w:webHidden/>
          </w:rPr>
        </w:r>
        <w:r>
          <w:rPr>
            <w:noProof/>
            <w:webHidden/>
          </w:rPr>
          <w:fldChar w:fldCharType="separate"/>
        </w:r>
        <w:r>
          <w:rPr>
            <w:noProof/>
            <w:webHidden/>
          </w:rPr>
          <w:t>17</w:t>
        </w:r>
        <w:r>
          <w:rPr>
            <w:noProof/>
            <w:webHidden/>
          </w:rPr>
          <w:fldChar w:fldCharType="end"/>
        </w:r>
      </w:hyperlink>
    </w:p>
    <w:p w14:paraId="1E3AE1A9" w14:textId="59B2ACBA" w:rsidR="00870B59" w:rsidRDefault="00870B59">
      <w:pPr>
        <w:pStyle w:val="TOC2"/>
        <w:tabs>
          <w:tab w:val="right" w:leader="dot" w:pos="9962"/>
        </w:tabs>
        <w:rPr>
          <w:rFonts w:eastAsiaTheme="minorEastAsia" w:cstheme="minorBidi"/>
          <w:noProof/>
          <w:kern w:val="0"/>
          <w:szCs w:val="22"/>
          <w:lang w:eastAsia="en-US" w:bidi="ar-SA"/>
        </w:rPr>
      </w:pPr>
      <w:hyperlink w:anchor="_Toc137060624" w:history="1">
        <w:r w:rsidRPr="00F60822">
          <w:rPr>
            <w:rStyle w:val="Hyperlink"/>
            <w:noProof/>
          </w:rPr>
          <w:t>Example: BabelfishFeatures.cfg</w:t>
        </w:r>
        <w:r>
          <w:rPr>
            <w:noProof/>
            <w:webHidden/>
          </w:rPr>
          <w:tab/>
        </w:r>
        <w:r>
          <w:rPr>
            <w:noProof/>
            <w:webHidden/>
          </w:rPr>
          <w:fldChar w:fldCharType="begin"/>
        </w:r>
        <w:r>
          <w:rPr>
            <w:noProof/>
            <w:webHidden/>
          </w:rPr>
          <w:instrText xml:space="preserve"> PAGEREF _Toc137060624 \h </w:instrText>
        </w:r>
        <w:r>
          <w:rPr>
            <w:noProof/>
            <w:webHidden/>
          </w:rPr>
        </w:r>
        <w:r>
          <w:rPr>
            <w:noProof/>
            <w:webHidden/>
          </w:rPr>
          <w:fldChar w:fldCharType="separate"/>
        </w:r>
        <w:r>
          <w:rPr>
            <w:noProof/>
            <w:webHidden/>
          </w:rPr>
          <w:t>17</w:t>
        </w:r>
        <w:r>
          <w:rPr>
            <w:noProof/>
            <w:webHidden/>
          </w:rPr>
          <w:fldChar w:fldCharType="end"/>
        </w:r>
      </w:hyperlink>
    </w:p>
    <w:p w14:paraId="53EFD434" w14:textId="77978B5D" w:rsidR="00870B59" w:rsidRDefault="00870B59">
      <w:pPr>
        <w:pStyle w:val="TOC1"/>
        <w:rPr>
          <w:rFonts w:eastAsiaTheme="minorEastAsia" w:cstheme="minorBidi"/>
          <w:bCs w:val="0"/>
          <w:noProof/>
          <w:kern w:val="0"/>
          <w:sz w:val="22"/>
          <w:szCs w:val="22"/>
          <w:lang w:eastAsia="en-US" w:bidi="ar-SA"/>
        </w:rPr>
      </w:pPr>
      <w:hyperlink w:anchor="_Toc137060625" w:history="1">
        <w:r w:rsidRPr="00F60822">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_Toc137060625 \h </w:instrText>
        </w:r>
        <w:r>
          <w:rPr>
            <w:noProof/>
            <w:webHidden/>
          </w:rPr>
        </w:r>
        <w:r>
          <w:rPr>
            <w:noProof/>
            <w:webHidden/>
          </w:rPr>
          <w:fldChar w:fldCharType="separate"/>
        </w:r>
        <w:r>
          <w:rPr>
            <w:noProof/>
            <w:webHidden/>
          </w:rPr>
          <w:t>19</w:t>
        </w:r>
        <w:r>
          <w:rPr>
            <w:noProof/>
            <w:webHidden/>
          </w:rPr>
          <w:fldChar w:fldCharType="end"/>
        </w:r>
      </w:hyperlink>
    </w:p>
    <w:p w14:paraId="32ACB77E" w14:textId="65DE01B8" w:rsidR="00870B59" w:rsidRDefault="00870B59">
      <w:pPr>
        <w:pStyle w:val="TOC2"/>
        <w:tabs>
          <w:tab w:val="right" w:leader="dot" w:pos="9962"/>
        </w:tabs>
        <w:rPr>
          <w:rFonts w:eastAsiaTheme="minorEastAsia" w:cstheme="minorBidi"/>
          <w:noProof/>
          <w:kern w:val="0"/>
          <w:szCs w:val="22"/>
          <w:lang w:eastAsia="en-US" w:bidi="ar-SA"/>
        </w:rPr>
      </w:pPr>
      <w:hyperlink w:anchor="_Toc137060626" w:history="1">
        <w:r w:rsidRPr="00F60822">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_Toc137060626 \h </w:instrText>
        </w:r>
        <w:r>
          <w:rPr>
            <w:noProof/>
            <w:webHidden/>
          </w:rPr>
        </w:r>
        <w:r>
          <w:rPr>
            <w:noProof/>
            <w:webHidden/>
          </w:rPr>
          <w:fldChar w:fldCharType="separate"/>
        </w:r>
        <w:r>
          <w:rPr>
            <w:noProof/>
            <w:webHidden/>
          </w:rPr>
          <w:t>20</w:t>
        </w:r>
        <w:r>
          <w:rPr>
            <w:noProof/>
            <w:webHidden/>
          </w:rPr>
          <w:fldChar w:fldCharType="end"/>
        </w:r>
      </w:hyperlink>
    </w:p>
    <w:p w14:paraId="27082621" w14:textId="41E2DB57" w:rsidR="00870B59" w:rsidRDefault="00870B59">
      <w:pPr>
        <w:pStyle w:val="TOC2"/>
        <w:tabs>
          <w:tab w:val="right" w:leader="dot" w:pos="9962"/>
        </w:tabs>
        <w:rPr>
          <w:rFonts w:eastAsiaTheme="minorEastAsia" w:cstheme="minorBidi"/>
          <w:noProof/>
          <w:kern w:val="0"/>
          <w:szCs w:val="22"/>
          <w:lang w:eastAsia="en-US" w:bidi="ar-SA"/>
        </w:rPr>
      </w:pPr>
      <w:hyperlink w:anchor="_Toc137060627" w:history="1">
        <w:r w:rsidRPr="00F60822">
          <w:rPr>
            <w:rStyle w:val="Hyperlink"/>
            <w:noProof/>
          </w:rPr>
          <w:t>Predefined 'Optimistic' .cfg file</w:t>
        </w:r>
        <w:r>
          <w:rPr>
            <w:noProof/>
            <w:webHidden/>
          </w:rPr>
          <w:tab/>
        </w:r>
        <w:r>
          <w:rPr>
            <w:noProof/>
            <w:webHidden/>
          </w:rPr>
          <w:fldChar w:fldCharType="begin"/>
        </w:r>
        <w:r>
          <w:rPr>
            <w:noProof/>
            <w:webHidden/>
          </w:rPr>
          <w:instrText xml:space="preserve"> PAGEREF _Toc137060627 \h </w:instrText>
        </w:r>
        <w:r>
          <w:rPr>
            <w:noProof/>
            <w:webHidden/>
          </w:rPr>
        </w:r>
        <w:r>
          <w:rPr>
            <w:noProof/>
            <w:webHidden/>
          </w:rPr>
          <w:fldChar w:fldCharType="separate"/>
        </w:r>
        <w:r>
          <w:rPr>
            <w:noProof/>
            <w:webHidden/>
          </w:rPr>
          <w:t>20</w:t>
        </w:r>
        <w:r>
          <w:rPr>
            <w:noProof/>
            <w:webHidden/>
          </w:rPr>
          <w:fldChar w:fldCharType="end"/>
        </w:r>
      </w:hyperlink>
    </w:p>
    <w:p w14:paraId="7EAB9328" w14:textId="23A6EC8A" w:rsidR="00870B59" w:rsidRDefault="00870B59">
      <w:pPr>
        <w:pStyle w:val="TOC1"/>
        <w:rPr>
          <w:rFonts w:eastAsiaTheme="minorEastAsia" w:cstheme="minorBidi"/>
          <w:bCs w:val="0"/>
          <w:noProof/>
          <w:kern w:val="0"/>
          <w:sz w:val="22"/>
          <w:szCs w:val="22"/>
          <w:lang w:eastAsia="en-US" w:bidi="ar-SA"/>
        </w:rPr>
      </w:pPr>
      <w:hyperlink w:anchor="_Toc137060628" w:history="1">
        <w:r w:rsidRPr="00F60822">
          <w:rPr>
            <w:rStyle w:val="Hyperlink"/>
            <w:noProof/>
          </w:rPr>
          <w:t>User-defined estimates in .csv file</w:t>
        </w:r>
        <w:r>
          <w:rPr>
            <w:noProof/>
            <w:webHidden/>
          </w:rPr>
          <w:tab/>
        </w:r>
        <w:r>
          <w:rPr>
            <w:noProof/>
            <w:webHidden/>
          </w:rPr>
          <w:fldChar w:fldCharType="begin"/>
        </w:r>
        <w:r>
          <w:rPr>
            <w:noProof/>
            <w:webHidden/>
          </w:rPr>
          <w:instrText xml:space="preserve"> PAGEREF _Toc137060628 \h </w:instrText>
        </w:r>
        <w:r>
          <w:rPr>
            <w:noProof/>
            <w:webHidden/>
          </w:rPr>
        </w:r>
        <w:r>
          <w:rPr>
            <w:noProof/>
            <w:webHidden/>
          </w:rPr>
          <w:fldChar w:fldCharType="separate"/>
        </w:r>
        <w:r>
          <w:rPr>
            <w:noProof/>
            <w:webHidden/>
          </w:rPr>
          <w:t>22</w:t>
        </w:r>
        <w:r>
          <w:rPr>
            <w:noProof/>
            <w:webHidden/>
          </w:rPr>
          <w:fldChar w:fldCharType="end"/>
        </w:r>
      </w:hyperlink>
    </w:p>
    <w:p w14:paraId="17395733" w14:textId="7C3AA98F" w:rsidR="00870B59" w:rsidRDefault="00870B59">
      <w:pPr>
        <w:pStyle w:val="TOC2"/>
        <w:tabs>
          <w:tab w:val="right" w:leader="dot" w:pos="9962"/>
        </w:tabs>
        <w:rPr>
          <w:rFonts w:eastAsiaTheme="minorEastAsia" w:cstheme="minorBidi"/>
          <w:noProof/>
          <w:kern w:val="0"/>
          <w:szCs w:val="22"/>
          <w:lang w:eastAsia="en-US" w:bidi="ar-SA"/>
        </w:rPr>
      </w:pPr>
      <w:hyperlink w:anchor="_Toc137060629" w:history="1">
        <w:r w:rsidRPr="00F60822">
          <w:rPr>
            <w:rStyle w:val="Hyperlink"/>
            <w:noProof/>
          </w:rPr>
          <w:t>Complexity estimates</w:t>
        </w:r>
        <w:r>
          <w:rPr>
            <w:noProof/>
            <w:webHidden/>
          </w:rPr>
          <w:tab/>
        </w:r>
        <w:r>
          <w:rPr>
            <w:noProof/>
            <w:webHidden/>
          </w:rPr>
          <w:fldChar w:fldCharType="begin"/>
        </w:r>
        <w:r>
          <w:rPr>
            <w:noProof/>
            <w:webHidden/>
          </w:rPr>
          <w:instrText xml:space="preserve"> PAGEREF _Toc137060629 \h </w:instrText>
        </w:r>
        <w:r>
          <w:rPr>
            <w:noProof/>
            <w:webHidden/>
          </w:rPr>
        </w:r>
        <w:r>
          <w:rPr>
            <w:noProof/>
            <w:webHidden/>
          </w:rPr>
          <w:fldChar w:fldCharType="separate"/>
        </w:r>
        <w:r>
          <w:rPr>
            <w:noProof/>
            <w:webHidden/>
          </w:rPr>
          <w:t>22</w:t>
        </w:r>
        <w:r>
          <w:rPr>
            <w:noProof/>
            <w:webHidden/>
          </w:rPr>
          <w:fldChar w:fldCharType="end"/>
        </w:r>
      </w:hyperlink>
    </w:p>
    <w:p w14:paraId="0DD30823" w14:textId="30AFC0A9" w:rsidR="00870B59" w:rsidRDefault="00870B59">
      <w:pPr>
        <w:pStyle w:val="TOC2"/>
        <w:tabs>
          <w:tab w:val="right" w:leader="dot" w:pos="9962"/>
        </w:tabs>
        <w:rPr>
          <w:rFonts w:eastAsiaTheme="minorEastAsia" w:cstheme="minorBidi"/>
          <w:noProof/>
          <w:kern w:val="0"/>
          <w:szCs w:val="22"/>
          <w:lang w:eastAsia="en-US" w:bidi="ar-SA"/>
        </w:rPr>
      </w:pPr>
      <w:hyperlink w:anchor="_Toc137060630" w:history="1">
        <w:r w:rsidRPr="00F60822">
          <w:rPr>
            <w:rStyle w:val="Hyperlink"/>
            <w:noProof/>
          </w:rPr>
          <w:t>Effort estimates</w:t>
        </w:r>
        <w:r>
          <w:rPr>
            <w:noProof/>
            <w:webHidden/>
          </w:rPr>
          <w:tab/>
        </w:r>
        <w:r>
          <w:rPr>
            <w:noProof/>
            <w:webHidden/>
          </w:rPr>
          <w:fldChar w:fldCharType="begin"/>
        </w:r>
        <w:r>
          <w:rPr>
            <w:noProof/>
            <w:webHidden/>
          </w:rPr>
          <w:instrText xml:space="preserve"> PAGEREF _Toc137060630 \h </w:instrText>
        </w:r>
        <w:r>
          <w:rPr>
            <w:noProof/>
            <w:webHidden/>
          </w:rPr>
        </w:r>
        <w:r>
          <w:rPr>
            <w:noProof/>
            <w:webHidden/>
          </w:rPr>
          <w:fldChar w:fldCharType="separate"/>
        </w:r>
        <w:r>
          <w:rPr>
            <w:noProof/>
            <w:webHidden/>
          </w:rPr>
          <w:t>22</w:t>
        </w:r>
        <w:r>
          <w:rPr>
            <w:noProof/>
            <w:webHidden/>
          </w:rPr>
          <w:fldChar w:fldCharType="end"/>
        </w:r>
      </w:hyperlink>
    </w:p>
    <w:p w14:paraId="73EBDA90" w14:textId="10D2EFD4" w:rsidR="00870B59" w:rsidRDefault="00870B59">
      <w:pPr>
        <w:pStyle w:val="TOC2"/>
        <w:tabs>
          <w:tab w:val="right" w:leader="dot" w:pos="9962"/>
        </w:tabs>
        <w:rPr>
          <w:rFonts w:eastAsiaTheme="minorEastAsia" w:cstheme="minorBidi"/>
          <w:noProof/>
          <w:kern w:val="0"/>
          <w:szCs w:val="22"/>
          <w:lang w:eastAsia="en-US" w:bidi="ar-SA"/>
        </w:rPr>
      </w:pPr>
      <w:hyperlink w:anchor="_Toc137060631" w:history="1">
        <w:r w:rsidRPr="00F60822">
          <w:rPr>
            <w:rStyle w:val="Hyperlink"/>
            <w:noProof/>
          </w:rPr>
          <w:t>Examples</w:t>
        </w:r>
        <w:r>
          <w:rPr>
            <w:noProof/>
            <w:webHidden/>
          </w:rPr>
          <w:tab/>
        </w:r>
        <w:r>
          <w:rPr>
            <w:noProof/>
            <w:webHidden/>
          </w:rPr>
          <w:fldChar w:fldCharType="begin"/>
        </w:r>
        <w:r>
          <w:rPr>
            <w:noProof/>
            <w:webHidden/>
          </w:rPr>
          <w:instrText xml:space="preserve"> PAGEREF _Toc137060631 \h </w:instrText>
        </w:r>
        <w:r>
          <w:rPr>
            <w:noProof/>
            <w:webHidden/>
          </w:rPr>
        </w:r>
        <w:r>
          <w:rPr>
            <w:noProof/>
            <w:webHidden/>
          </w:rPr>
          <w:fldChar w:fldCharType="separate"/>
        </w:r>
        <w:r>
          <w:rPr>
            <w:noProof/>
            <w:webHidden/>
          </w:rPr>
          <w:t>23</w:t>
        </w:r>
        <w:r>
          <w:rPr>
            <w:noProof/>
            <w:webHidden/>
          </w:rPr>
          <w:fldChar w:fldCharType="end"/>
        </w:r>
      </w:hyperlink>
    </w:p>
    <w:p w14:paraId="3A2CBAD4" w14:textId="4A8D76EE" w:rsidR="00870B59" w:rsidRDefault="00870B59">
      <w:pPr>
        <w:pStyle w:val="TOC1"/>
        <w:rPr>
          <w:rFonts w:eastAsiaTheme="minorEastAsia" w:cstheme="minorBidi"/>
          <w:bCs w:val="0"/>
          <w:noProof/>
          <w:kern w:val="0"/>
          <w:sz w:val="22"/>
          <w:szCs w:val="22"/>
          <w:lang w:eastAsia="en-US" w:bidi="ar-SA"/>
        </w:rPr>
      </w:pPr>
      <w:hyperlink w:anchor="_Toc137060632" w:history="1">
        <w:r w:rsidRPr="00F60822">
          <w:rPr>
            <w:rStyle w:val="Hyperlink"/>
            <w:noProof/>
          </w:rPr>
          <w:t>Using -pgimport</w:t>
        </w:r>
        <w:r>
          <w:rPr>
            <w:noProof/>
            <w:webHidden/>
          </w:rPr>
          <w:tab/>
        </w:r>
        <w:r>
          <w:rPr>
            <w:noProof/>
            <w:webHidden/>
          </w:rPr>
          <w:fldChar w:fldCharType="begin"/>
        </w:r>
        <w:r>
          <w:rPr>
            <w:noProof/>
            <w:webHidden/>
          </w:rPr>
          <w:instrText xml:space="preserve"> PAGEREF _Toc137060632 \h </w:instrText>
        </w:r>
        <w:r>
          <w:rPr>
            <w:noProof/>
            <w:webHidden/>
          </w:rPr>
        </w:r>
        <w:r>
          <w:rPr>
            <w:noProof/>
            <w:webHidden/>
          </w:rPr>
          <w:fldChar w:fldCharType="separate"/>
        </w:r>
        <w:r>
          <w:rPr>
            <w:noProof/>
            <w:webHidden/>
          </w:rPr>
          <w:t>24</w:t>
        </w:r>
        <w:r>
          <w:rPr>
            <w:noProof/>
            <w:webHidden/>
          </w:rPr>
          <w:fldChar w:fldCharType="end"/>
        </w:r>
      </w:hyperlink>
    </w:p>
    <w:p w14:paraId="61081BDF" w14:textId="15344284" w:rsidR="00870B59" w:rsidRDefault="00870B59">
      <w:pPr>
        <w:pStyle w:val="TOC2"/>
        <w:tabs>
          <w:tab w:val="right" w:leader="dot" w:pos="9962"/>
        </w:tabs>
        <w:rPr>
          <w:rFonts w:eastAsiaTheme="minorEastAsia" w:cstheme="minorBidi"/>
          <w:noProof/>
          <w:kern w:val="0"/>
          <w:szCs w:val="22"/>
          <w:lang w:eastAsia="en-US" w:bidi="ar-SA"/>
        </w:rPr>
      </w:pPr>
      <w:hyperlink w:anchor="_Toc137060633" w:history="1">
        <w:r w:rsidRPr="00F60822">
          <w:rPr>
            <w:rStyle w:val="Hyperlink"/>
            <w:noProof/>
          </w:rPr>
          <w:t>Schema for imported items</w:t>
        </w:r>
        <w:r>
          <w:rPr>
            <w:noProof/>
            <w:webHidden/>
          </w:rPr>
          <w:tab/>
        </w:r>
        <w:r>
          <w:rPr>
            <w:noProof/>
            <w:webHidden/>
          </w:rPr>
          <w:fldChar w:fldCharType="begin"/>
        </w:r>
        <w:r>
          <w:rPr>
            <w:noProof/>
            <w:webHidden/>
          </w:rPr>
          <w:instrText xml:space="preserve"> PAGEREF _Toc137060633 \h </w:instrText>
        </w:r>
        <w:r>
          <w:rPr>
            <w:noProof/>
            <w:webHidden/>
          </w:rPr>
        </w:r>
        <w:r>
          <w:rPr>
            <w:noProof/>
            <w:webHidden/>
          </w:rPr>
          <w:fldChar w:fldCharType="separate"/>
        </w:r>
        <w:r>
          <w:rPr>
            <w:noProof/>
            <w:webHidden/>
          </w:rPr>
          <w:t>25</w:t>
        </w:r>
        <w:r>
          <w:rPr>
            <w:noProof/>
            <w:webHidden/>
          </w:rPr>
          <w:fldChar w:fldCharType="end"/>
        </w:r>
      </w:hyperlink>
    </w:p>
    <w:p w14:paraId="0F223772" w14:textId="50FEE4EA" w:rsidR="00870B59" w:rsidRDefault="00870B59">
      <w:pPr>
        <w:pStyle w:val="TOC2"/>
        <w:tabs>
          <w:tab w:val="right" w:leader="dot" w:pos="9962"/>
        </w:tabs>
        <w:rPr>
          <w:rFonts w:eastAsiaTheme="minorEastAsia" w:cstheme="minorBidi"/>
          <w:noProof/>
          <w:kern w:val="0"/>
          <w:szCs w:val="22"/>
          <w:lang w:eastAsia="en-US" w:bidi="ar-SA"/>
        </w:rPr>
      </w:pPr>
      <w:hyperlink w:anchor="_Toc137060634" w:history="1">
        <w:r w:rsidRPr="00F60822">
          <w:rPr>
            <w:rStyle w:val="Hyperlink"/>
            <w:noProof/>
          </w:rPr>
          <w:t>Example query</w:t>
        </w:r>
        <w:r>
          <w:rPr>
            <w:noProof/>
            <w:webHidden/>
          </w:rPr>
          <w:tab/>
        </w:r>
        <w:r>
          <w:rPr>
            <w:noProof/>
            <w:webHidden/>
          </w:rPr>
          <w:fldChar w:fldCharType="begin"/>
        </w:r>
        <w:r>
          <w:rPr>
            <w:noProof/>
            <w:webHidden/>
          </w:rPr>
          <w:instrText xml:space="preserve"> PAGEREF _Toc137060634 \h </w:instrText>
        </w:r>
        <w:r>
          <w:rPr>
            <w:noProof/>
            <w:webHidden/>
          </w:rPr>
        </w:r>
        <w:r>
          <w:rPr>
            <w:noProof/>
            <w:webHidden/>
          </w:rPr>
          <w:fldChar w:fldCharType="separate"/>
        </w:r>
        <w:r>
          <w:rPr>
            <w:noProof/>
            <w:webHidden/>
          </w:rPr>
          <w:t>26</w:t>
        </w:r>
        <w:r>
          <w:rPr>
            <w:noProof/>
            <w:webHidden/>
          </w:rPr>
          <w:fldChar w:fldCharType="end"/>
        </w:r>
      </w:hyperlink>
    </w:p>
    <w:p w14:paraId="2EB5C670" w14:textId="2926DED6" w:rsidR="00870B59" w:rsidRDefault="00870B59">
      <w:pPr>
        <w:pStyle w:val="TOC1"/>
        <w:rPr>
          <w:rFonts w:eastAsiaTheme="minorEastAsia" w:cstheme="minorBidi"/>
          <w:bCs w:val="0"/>
          <w:noProof/>
          <w:kern w:val="0"/>
          <w:sz w:val="22"/>
          <w:szCs w:val="22"/>
          <w:lang w:eastAsia="en-US" w:bidi="ar-SA"/>
        </w:rPr>
      </w:pPr>
      <w:hyperlink w:anchor="_Toc137060635" w:history="1">
        <w:r w:rsidRPr="00F60822">
          <w:rPr>
            <w:rStyle w:val="Hyperlink"/>
            <w:noProof/>
          </w:rPr>
          <w:t>Processing captured SQL queries</w:t>
        </w:r>
        <w:r>
          <w:rPr>
            <w:noProof/>
            <w:webHidden/>
          </w:rPr>
          <w:tab/>
        </w:r>
        <w:r>
          <w:rPr>
            <w:noProof/>
            <w:webHidden/>
          </w:rPr>
          <w:fldChar w:fldCharType="begin"/>
        </w:r>
        <w:r>
          <w:rPr>
            <w:noProof/>
            <w:webHidden/>
          </w:rPr>
          <w:instrText xml:space="preserve"> PAGEREF _Toc137060635 \h </w:instrText>
        </w:r>
        <w:r>
          <w:rPr>
            <w:noProof/>
            <w:webHidden/>
          </w:rPr>
        </w:r>
        <w:r>
          <w:rPr>
            <w:noProof/>
            <w:webHidden/>
          </w:rPr>
          <w:fldChar w:fldCharType="separate"/>
        </w:r>
        <w:r>
          <w:rPr>
            <w:noProof/>
            <w:webHidden/>
          </w:rPr>
          <w:t>27</w:t>
        </w:r>
        <w:r>
          <w:rPr>
            <w:noProof/>
            <w:webHidden/>
          </w:rPr>
          <w:fldChar w:fldCharType="end"/>
        </w:r>
      </w:hyperlink>
    </w:p>
    <w:p w14:paraId="0E8A8F1B" w14:textId="6C61A51B" w:rsidR="00870B59" w:rsidRDefault="00870B59">
      <w:pPr>
        <w:pStyle w:val="TOC2"/>
        <w:tabs>
          <w:tab w:val="right" w:leader="dot" w:pos="9962"/>
        </w:tabs>
        <w:rPr>
          <w:rFonts w:eastAsiaTheme="minorEastAsia" w:cstheme="minorBidi"/>
          <w:noProof/>
          <w:kern w:val="0"/>
          <w:szCs w:val="22"/>
          <w:lang w:eastAsia="en-US" w:bidi="ar-SA"/>
        </w:rPr>
      </w:pPr>
      <w:hyperlink w:anchor="_Toc137060636" w:history="1">
        <w:r w:rsidRPr="00F60822">
          <w:rPr>
            <w:rStyle w:val="Hyperlink"/>
            <w:noProof/>
          </w:rPr>
          <w:t>SQL Server Profiler</w:t>
        </w:r>
        <w:r>
          <w:rPr>
            <w:noProof/>
            <w:webHidden/>
          </w:rPr>
          <w:tab/>
        </w:r>
        <w:r>
          <w:rPr>
            <w:noProof/>
            <w:webHidden/>
          </w:rPr>
          <w:fldChar w:fldCharType="begin"/>
        </w:r>
        <w:r>
          <w:rPr>
            <w:noProof/>
            <w:webHidden/>
          </w:rPr>
          <w:instrText xml:space="preserve"> PAGEREF _Toc137060636 \h </w:instrText>
        </w:r>
        <w:r>
          <w:rPr>
            <w:noProof/>
            <w:webHidden/>
          </w:rPr>
        </w:r>
        <w:r>
          <w:rPr>
            <w:noProof/>
            <w:webHidden/>
          </w:rPr>
          <w:fldChar w:fldCharType="separate"/>
        </w:r>
        <w:r>
          <w:rPr>
            <w:noProof/>
            <w:webHidden/>
          </w:rPr>
          <w:t>27</w:t>
        </w:r>
        <w:r>
          <w:rPr>
            <w:noProof/>
            <w:webHidden/>
          </w:rPr>
          <w:fldChar w:fldCharType="end"/>
        </w:r>
      </w:hyperlink>
    </w:p>
    <w:p w14:paraId="74A0BF2B" w14:textId="0622BF61" w:rsidR="00870B59" w:rsidRDefault="00870B59">
      <w:pPr>
        <w:pStyle w:val="TOC2"/>
        <w:tabs>
          <w:tab w:val="right" w:leader="dot" w:pos="9962"/>
        </w:tabs>
        <w:rPr>
          <w:rFonts w:eastAsiaTheme="minorEastAsia" w:cstheme="minorBidi"/>
          <w:noProof/>
          <w:kern w:val="0"/>
          <w:szCs w:val="22"/>
          <w:lang w:eastAsia="en-US" w:bidi="ar-SA"/>
        </w:rPr>
      </w:pPr>
      <w:hyperlink w:anchor="_Toc137060637" w:history="1">
        <w:r w:rsidRPr="00F60822">
          <w:rPr>
            <w:rStyle w:val="Hyperlink"/>
            <w:noProof/>
          </w:rPr>
          <w:t>SQL Server Extended Events</w:t>
        </w:r>
        <w:r>
          <w:rPr>
            <w:noProof/>
            <w:webHidden/>
          </w:rPr>
          <w:tab/>
        </w:r>
        <w:r>
          <w:rPr>
            <w:noProof/>
            <w:webHidden/>
          </w:rPr>
          <w:fldChar w:fldCharType="begin"/>
        </w:r>
        <w:r>
          <w:rPr>
            <w:noProof/>
            <w:webHidden/>
          </w:rPr>
          <w:instrText xml:space="preserve"> PAGEREF _Toc137060637 \h </w:instrText>
        </w:r>
        <w:r>
          <w:rPr>
            <w:noProof/>
            <w:webHidden/>
          </w:rPr>
        </w:r>
        <w:r>
          <w:rPr>
            <w:noProof/>
            <w:webHidden/>
          </w:rPr>
          <w:fldChar w:fldCharType="separate"/>
        </w:r>
        <w:r>
          <w:rPr>
            <w:noProof/>
            <w:webHidden/>
          </w:rPr>
          <w:t>27</w:t>
        </w:r>
        <w:r>
          <w:rPr>
            <w:noProof/>
            <w:webHidden/>
          </w:rPr>
          <w:fldChar w:fldCharType="end"/>
        </w:r>
      </w:hyperlink>
    </w:p>
    <w:p w14:paraId="55D2D5F2" w14:textId="38B108BD" w:rsidR="00870B59" w:rsidRDefault="00870B59">
      <w:pPr>
        <w:pStyle w:val="TOC2"/>
        <w:tabs>
          <w:tab w:val="right" w:leader="dot" w:pos="9962"/>
        </w:tabs>
        <w:rPr>
          <w:rFonts w:eastAsiaTheme="minorEastAsia" w:cstheme="minorBidi"/>
          <w:noProof/>
          <w:kern w:val="0"/>
          <w:szCs w:val="22"/>
          <w:lang w:eastAsia="en-US" w:bidi="ar-SA"/>
        </w:rPr>
      </w:pPr>
      <w:hyperlink w:anchor="_Toc137060638" w:history="1">
        <w:r w:rsidRPr="00F60822">
          <w:rPr>
            <w:rStyle w:val="Hyperlink"/>
            <w:noProof/>
          </w:rPr>
          <w:t>Examples</w:t>
        </w:r>
        <w:r>
          <w:rPr>
            <w:noProof/>
            <w:webHidden/>
          </w:rPr>
          <w:tab/>
        </w:r>
        <w:r>
          <w:rPr>
            <w:noProof/>
            <w:webHidden/>
          </w:rPr>
          <w:fldChar w:fldCharType="begin"/>
        </w:r>
        <w:r>
          <w:rPr>
            <w:noProof/>
            <w:webHidden/>
          </w:rPr>
          <w:instrText xml:space="preserve"> PAGEREF _Toc137060638 \h </w:instrText>
        </w:r>
        <w:r>
          <w:rPr>
            <w:noProof/>
            <w:webHidden/>
          </w:rPr>
        </w:r>
        <w:r>
          <w:rPr>
            <w:noProof/>
            <w:webHidden/>
          </w:rPr>
          <w:fldChar w:fldCharType="separate"/>
        </w:r>
        <w:r>
          <w:rPr>
            <w:noProof/>
            <w:webHidden/>
          </w:rPr>
          <w:t>28</w:t>
        </w:r>
        <w:r>
          <w:rPr>
            <w:noProof/>
            <w:webHidden/>
          </w:rPr>
          <w:fldChar w:fldCharType="end"/>
        </w:r>
      </w:hyperlink>
    </w:p>
    <w:p w14:paraId="1466928A" w14:textId="3FB35AD6" w:rsidR="00870B59" w:rsidRDefault="00870B59">
      <w:pPr>
        <w:pStyle w:val="TOC1"/>
        <w:rPr>
          <w:rFonts w:eastAsiaTheme="minorEastAsia" w:cstheme="minorBidi"/>
          <w:bCs w:val="0"/>
          <w:noProof/>
          <w:kern w:val="0"/>
          <w:sz w:val="22"/>
          <w:szCs w:val="22"/>
          <w:lang w:eastAsia="en-US" w:bidi="ar-SA"/>
        </w:rPr>
      </w:pPr>
      <w:hyperlink w:anchor="_Toc137060639" w:history="1">
        <w:r w:rsidRPr="00F60822">
          <w:rPr>
            <w:rStyle w:val="Hyperlink"/>
            <w:noProof/>
          </w:rPr>
          <w:t>Automatic DDL generation</w:t>
        </w:r>
        <w:r>
          <w:rPr>
            <w:noProof/>
            <w:webHidden/>
          </w:rPr>
          <w:tab/>
        </w:r>
        <w:r>
          <w:rPr>
            <w:noProof/>
            <w:webHidden/>
          </w:rPr>
          <w:fldChar w:fldCharType="begin"/>
        </w:r>
        <w:r>
          <w:rPr>
            <w:noProof/>
            <w:webHidden/>
          </w:rPr>
          <w:instrText xml:space="preserve"> PAGEREF _Toc137060639 \h </w:instrText>
        </w:r>
        <w:r>
          <w:rPr>
            <w:noProof/>
            <w:webHidden/>
          </w:rPr>
        </w:r>
        <w:r>
          <w:rPr>
            <w:noProof/>
            <w:webHidden/>
          </w:rPr>
          <w:fldChar w:fldCharType="separate"/>
        </w:r>
        <w:r>
          <w:rPr>
            <w:noProof/>
            <w:webHidden/>
          </w:rPr>
          <w:t>29</w:t>
        </w:r>
        <w:r>
          <w:rPr>
            <w:noProof/>
            <w:webHidden/>
          </w:rPr>
          <w:fldChar w:fldCharType="end"/>
        </w:r>
      </w:hyperlink>
    </w:p>
    <w:p w14:paraId="3E1061A5" w14:textId="01ECCFAC" w:rsidR="00870B59" w:rsidRDefault="00870B59">
      <w:pPr>
        <w:pStyle w:val="TOC2"/>
        <w:tabs>
          <w:tab w:val="right" w:leader="dot" w:pos="9962"/>
        </w:tabs>
        <w:rPr>
          <w:rFonts w:eastAsiaTheme="minorEastAsia" w:cstheme="minorBidi"/>
          <w:noProof/>
          <w:kern w:val="0"/>
          <w:szCs w:val="22"/>
          <w:lang w:eastAsia="en-US" w:bidi="ar-SA"/>
        </w:rPr>
      </w:pPr>
      <w:hyperlink w:anchor="_Toc137060640" w:history="1">
        <w:r w:rsidRPr="00F60822">
          <w:rPr>
            <w:rStyle w:val="Hyperlink"/>
            <w:noProof/>
          </w:rPr>
          <w:t>Command-line options</w:t>
        </w:r>
        <w:r>
          <w:rPr>
            <w:noProof/>
            <w:webHidden/>
          </w:rPr>
          <w:tab/>
        </w:r>
        <w:r>
          <w:rPr>
            <w:noProof/>
            <w:webHidden/>
          </w:rPr>
          <w:fldChar w:fldCharType="begin"/>
        </w:r>
        <w:r>
          <w:rPr>
            <w:noProof/>
            <w:webHidden/>
          </w:rPr>
          <w:instrText xml:space="preserve"> PAGEREF _Toc137060640 \h </w:instrText>
        </w:r>
        <w:r>
          <w:rPr>
            <w:noProof/>
            <w:webHidden/>
          </w:rPr>
        </w:r>
        <w:r>
          <w:rPr>
            <w:noProof/>
            <w:webHidden/>
          </w:rPr>
          <w:fldChar w:fldCharType="separate"/>
        </w:r>
        <w:r>
          <w:rPr>
            <w:noProof/>
            <w:webHidden/>
          </w:rPr>
          <w:t>29</w:t>
        </w:r>
        <w:r>
          <w:rPr>
            <w:noProof/>
            <w:webHidden/>
          </w:rPr>
          <w:fldChar w:fldCharType="end"/>
        </w:r>
      </w:hyperlink>
    </w:p>
    <w:p w14:paraId="157EC28C" w14:textId="15681CF9" w:rsidR="00870B59" w:rsidRDefault="00870B59">
      <w:pPr>
        <w:pStyle w:val="TOC2"/>
        <w:tabs>
          <w:tab w:val="right" w:leader="dot" w:pos="9962"/>
        </w:tabs>
        <w:rPr>
          <w:rFonts w:eastAsiaTheme="minorEastAsia" w:cstheme="minorBidi"/>
          <w:noProof/>
          <w:kern w:val="0"/>
          <w:szCs w:val="22"/>
          <w:lang w:eastAsia="en-US" w:bidi="ar-SA"/>
        </w:rPr>
      </w:pPr>
      <w:hyperlink w:anchor="_Toc137060641" w:history="1">
        <w:r w:rsidRPr="00F60822">
          <w:rPr>
            <w:rStyle w:val="Hyperlink"/>
            <w:noProof/>
          </w:rPr>
          <w:t>How it works</w:t>
        </w:r>
        <w:r>
          <w:rPr>
            <w:noProof/>
            <w:webHidden/>
          </w:rPr>
          <w:tab/>
        </w:r>
        <w:r>
          <w:rPr>
            <w:noProof/>
            <w:webHidden/>
          </w:rPr>
          <w:fldChar w:fldCharType="begin"/>
        </w:r>
        <w:r>
          <w:rPr>
            <w:noProof/>
            <w:webHidden/>
          </w:rPr>
          <w:instrText xml:space="preserve"> PAGEREF _Toc137060641 \h </w:instrText>
        </w:r>
        <w:r>
          <w:rPr>
            <w:noProof/>
            <w:webHidden/>
          </w:rPr>
        </w:r>
        <w:r>
          <w:rPr>
            <w:noProof/>
            <w:webHidden/>
          </w:rPr>
          <w:fldChar w:fldCharType="separate"/>
        </w:r>
        <w:r>
          <w:rPr>
            <w:noProof/>
            <w:webHidden/>
          </w:rPr>
          <w:t>30</w:t>
        </w:r>
        <w:r>
          <w:rPr>
            <w:noProof/>
            <w:webHidden/>
          </w:rPr>
          <w:fldChar w:fldCharType="end"/>
        </w:r>
      </w:hyperlink>
    </w:p>
    <w:p w14:paraId="3AFA32E7" w14:textId="6E9D921D" w:rsidR="00870B59" w:rsidRDefault="00870B59">
      <w:pPr>
        <w:pStyle w:val="TOC2"/>
        <w:tabs>
          <w:tab w:val="right" w:leader="dot" w:pos="9962"/>
        </w:tabs>
        <w:rPr>
          <w:rFonts w:eastAsiaTheme="minorEastAsia" w:cstheme="minorBidi"/>
          <w:noProof/>
          <w:kern w:val="0"/>
          <w:szCs w:val="22"/>
          <w:lang w:eastAsia="en-US" w:bidi="ar-SA"/>
        </w:rPr>
      </w:pPr>
      <w:hyperlink w:anchor="_Toc137060642" w:history="1">
        <w:r w:rsidRPr="00F60822">
          <w:rPr>
            <w:rStyle w:val="Hyperlink"/>
            <w:noProof/>
          </w:rPr>
          <w:t>Generating only DDL</w:t>
        </w:r>
        <w:r>
          <w:rPr>
            <w:noProof/>
            <w:webHidden/>
          </w:rPr>
          <w:tab/>
        </w:r>
        <w:r>
          <w:rPr>
            <w:noProof/>
            <w:webHidden/>
          </w:rPr>
          <w:fldChar w:fldCharType="begin"/>
        </w:r>
        <w:r>
          <w:rPr>
            <w:noProof/>
            <w:webHidden/>
          </w:rPr>
          <w:instrText xml:space="preserve"> PAGEREF _Toc137060642 \h </w:instrText>
        </w:r>
        <w:r>
          <w:rPr>
            <w:noProof/>
            <w:webHidden/>
          </w:rPr>
        </w:r>
        <w:r>
          <w:rPr>
            <w:noProof/>
            <w:webHidden/>
          </w:rPr>
          <w:fldChar w:fldCharType="separate"/>
        </w:r>
        <w:r>
          <w:rPr>
            <w:noProof/>
            <w:webHidden/>
          </w:rPr>
          <w:t>30</w:t>
        </w:r>
        <w:r>
          <w:rPr>
            <w:noProof/>
            <w:webHidden/>
          </w:rPr>
          <w:fldChar w:fldCharType="end"/>
        </w:r>
      </w:hyperlink>
    </w:p>
    <w:p w14:paraId="2B7F8AAE" w14:textId="645B4A6F" w:rsidR="00870B59" w:rsidRDefault="00870B59">
      <w:pPr>
        <w:pStyle w:val="TOC2"/>
        <w:tabs>
          <w:tab w:val="right" w:leader="dot" w:pos="9962"/>
        </w:tabs>
        <w:rPr>
          <w:rFonts w:eastAsiaTheme="minorEastAsia" w:cstheme="minorBidi"/>
          <w:noProof/>
          <w:kern w:val="0"/>
          <w:szCs w:val="22"/>
          <w:lang w:eastAsia="en-US" w:bidi="ar-SA"/>
        </w:rPr>
      </w:pPr>
      <w:hyperlink w:anchor="_Toc137060643" w:history="1">
        <w:r w:rsidRPr="00F60822">
          <w:rPr>
            <w:rStyle w:val="Hyperlink"/>
            <w:noProof/>
          </w:rPr>
          <w:t>Example</w:t>
        </w:r>
        <w:r>
          <w:rPr>
            <w:noProof/>
            <w:webHidden/>
          </w:rPr>
          <w:tab/>
        </w:r>
        <w:r>
          <w:rPr>
            <w:noProof/>
            <w:webHidden/>
          </w:rPr>
          <w:fldChar w:fldCharType="begin"/>
        </w:r>
        <w:r>
          <w:rPr>
            <w:noProof/>
            <w:webHidden/>
          </w:rPr>
          <w:instrText xml:space="preserve"> PAGEREF _Toc137060643 \h </w:instrText>
        </w:r>
        <w:r>
          <w:rPr>
            <w:noProof/>
            <w:webHidden/>
          </w:rPr>
        </w:r>
        <w:r>
          <w:rPr>
            <w:noProof/>
            <w:webHidden/>
          </w:rPr>
          <w:fldChar w:fldCharType="separate"/>
        </w:r>
        <w:r>
          <w:rPr>
            <w:noProof/>
            <w:webHidden/>
          </w:rPr>
          <w:t>31</w:t>
        </w:r>
        <w:r>
          <w:rPr>
            <w:noProof/>
            <w:webHidden/>
          </w:rPr>
          <w:fldChar w:fldCharType="end"/>
        </w:r>
      </w:hyperlink>
    </w:p>
    <w:p w14:paraId="56F808FB" w14:textId="0780CDAE" w:rsidR="00870B59" w:rsidRDefault="00870B59">
      <w:pPr>
        <w:pStyle w:val="TOC1"/>
        <w:rPr>
          <w:rFonts w:eastAsiaTheme="minorEastAsia" w:cstheme="minorBidi"/>
          <w:bCs w:val="0"/>
          <w:noProof/>
          <w:kern w:val="0"/>
          <w:sz w:val="22"/>
          <w:szCs w:val="22"/>
          <w:lang w:eastAsia="en-US" w:bidi="ar-SA"/>
        </w:rPr>
      </w:pPr>
      <w:hyperlink w:anchor="_Toc137060644" w:history="1">
        <w:r w:rsidRPr="00F60822">
          <w:rPr>
            <w:rStyle w:val="Hyperlink"/>
            <w:noProof/>
          </w:rPr>
          <w:t>Security</w:t>
        </w:r>
        <w:r>
          <w:rPr>
            <w:noProof/>
            <w:webHidden/>
          </w:rPr>
          <w:tab/>
        </w:r>
        <w:r>
          <w:rPr>
            <w:noProof/>
            <w:webHidden/>
          </w:rPr>
          <w:fldChar w:fldCharType="begin"/>
        </w:r>
        <w:r>
          <w:rPr>
            <w:noProof/>
            <w:webHidden/>
          </w:rPr>
          <w:instrText xml:space="preserve"> PAGEREF _Toc137060644 \h </w:instrText>
        </w:r>
        <w:r>
          <w:rPr>
            <w:noProof/>
            <w:webHidden/>
          </w:rPr>
        </w:r>
        <w:r>
          <w:rPr>
            <w:noProof/>
            <w:webHidden/>
          </w:rPr>
          <w:fldChar w:fldCharType="separate"/>
        </w:r>
        <w:r>
          <w:rPr>
            <w:noProof/>
            <w:webHidden/>
          </w:rPr>
          <w:t>32</w:t>
        </w:r>
        <w:r>
          <w:rPr>
            <w:noProof/>
            <w:webHidden/>
          </w:rPr>
          <w:fldChar w:fldCharType="end"/>
        </w:r>
      </w:hyperlink>
    </w:p>
    <w:p w14:paraId="047D61E0" w14:textId="79527790" w:rsidR="00870B59" w:rsidRDefault="00870B59">
      <w:pPr>
        <w:pStyle w:val="TOC2"/>
        <w:tabs>
          <w:tab w:val="right" w:leader="dot" w:pos="9962"/>
        </w:tabs>
        <w:rPr>
          <w:rFonts w:eastAsiaTheme="minorEastAsia" w:cstheme="minorBidi"/>
          <w:noProof/>
          <w:kern w:val="0"/>
          <w:szCs w:val="22"/>
          <w:lang w:eastAsia="en-US" w:bidi="ar-SA"/>
        </w:rPr>
      </w:pPr>
      <w:hyperlink w:anchor="_Toc137060645" w:history="1">
        <w:r w:rsidRPr="00F60822">
          <w:rPr>
            <w:rStyle w:val="Hyperlink"/>
            <w:noProof/>
          </w:rPr>
          <w:t>The  -pgimport option</w:t>
        </w:r>
        <w:r>
          <w:rPr>
            <w:noProof/>
            <w:webHidden/>
          </w:rPr>
          <w:tab/>
        </w:r>
        <w:r>
          <w:rPr>
            <w:noProof/>
            <w:webHidden/>
          </w:rPr>
          <w:fldChar w:fldCharType="begin"/>
        </w:r>
        <w:r>
          <w:rPr>
            <w:noProof/>
            <w:webHidden/>
          </w:rPr>
          <w:instrText xml:space="preserve"> PAGEREF _Toc137060645 \h </w:instrText>
        </w:r>
        <w:r>
          <w:rPr>
            <w:noProof/>
            <w:webHidden/>
          </w:rPr>
        </w:r>
        <w:r>
          <w:rPr>
            <w:noProof/>
            <w:webHidden/>
          </w:rPr>
          <w:fldChar w:fldCharType="separate"/>
        </w:r>
        <w:r>
          <w:rPr>
            <w:noProof/>
            <w:webHidden/>
          </w:rPr>
          <w:t>32</w:t>
        </w:r>
        <w:r>
          <w:rPr>
            <w:noProof/>
            <w:webHidden/>
          </w:rPr>
          <w:fldChar w:fldCharType="end"/>
        </w:r>
      </w:hyperlink>
    </w:p>
    <w:p w14:paraId="592075F0" w14:textId="7A47AAE9" w:rsidR="00870B59" w:rsidRDefault="00870B59">
      <w:pPr>
        <w:pStyle w:val="TOC2"/>
        <w:tabs>
          <w:tab w:val="right" w:leader="dot" w:pos="9962"/>
        </w:tabs>
        <w:rPr>
          <w:rFonts w:eastAsiaTheme="minorEastAsia" w:cstheme="minorBidi"/>
          <w:noProof/>
          <w:kern w:val="0"/>
          <w:szCs w:val="22"/>
          <w:lang w:eastAsia="en-US" w:bidi="ar-SA"/>
        </w:rPr>
      </w:pPr>
      <w:hyperlink w:anchor="_Toc137060646" w:history="1">
        <w:r w:rsidRPr="00F60822">
          <w:rPr>
            <w:rStyle w:val="Hyperlink"/>
            <w:noProof/>
          </w:rPr>
          <w:t>The  -sqlpasswd option</w:t>
        </w:r>
        <w:r>
          <w:rPr>
            <w:noProof/>
            <w:webHidden/>
          </w:rPr>
          <w:tab/>
        </w:r>
        <w:r>
          <w:rPr>
            <w:noProof/>
            <w:webHidden/>
          </w:rPr>
          <w:fldChar w:fldCharType="begin"/>
        </w:r>
        <w:r>
          <w:rPr>
            <w:noProof/>
            <w:webHidden/>
          </w:rPr>
          <w:instrText xml:space="preserve"> PAGEREF _Toc137060646 \h </w:instrText>
        </w:r>
        <w:r>
          <w:rPr>
            <w:noProof/>
            <w:webHidden/>
          </w:rPr>
        </w:r>
        <w:r>
          <w:rPr>
            <w:noProof/>
            <w:webHidden/>
          </w:rPr>
          <w:fldChar w:fldCharType="separate"/>
        </w:r>
        <w:r>
          <w:rPr>
            <w:noProof/>
            <w:webHidden/>
          </w:rPr>
          <w:t>32</w:t>
        </w:r>
        <w:r>
          <w:rPr>
            <w:noProof/>
            <w:webHidden/>
          </w:rPr>
          <w:fldChar w:fldCharType="end"/>
        </w:r>
      </w:hyperlink>
    </w:p>
    <w:p w14:paraId="4D594E6E" w14:textId="19218246" w:rsidR="00870B59" w:rsidRDefault="00870B59">
      <w:pPr>
        <w:pStyle w:val="TOC2"/>
        <w:tabs>
          <w:tab w:val="right" w:leader="dot" w:pos="9962"/>
        </w:tabs>
        <w:rPr>
          <w:rFonts w:eastAsiaTheme="minorEastAsia" w:cstheme="minorBidi"/>
          <w:noProof/>
          <w:kern w:val="0"/>
          <w:szCs w:val="22"/>
          <w:lang w:eastAsia="en-US" w:bidi="ar-SA"/>
        </w:rPr>
      </w:pPr>
      <w:hyperlink w:anchor="_Toc137060647" w:history="1">
        <w:r w:rsidRPr="00F60822">
          <w:rPr>
            <w:rStyle w:val="Hyperlink"/>
            <w:noProof/>
          </w:rPr>
          <w:t>Automatic update check</w:t>
        </w:r>
        <w:r>
          <w:rPr>
            <w:noProof/>
            <w:webHidden/>
          </w:rPr>
          <w:tab/>
        </w:r>
        <w:r>
          <w:rPr>
            <w:noProof/>
            <w:webHidden/>
          </w:rPr>
          <w:fldChar w:fldCharType="begin"/>
        </w:r>
        <w:r>
          <w:rPr>
            <w:noProof/>
            <w:webHidden/>
          </w:rPr>
          <w:instrText xml:space="preserve"> PAGEREF _Toc137060647 \h </w:instrText>
        </w:r>
        <w:r>
          <w:rPr>
            <w:noProof/>
            <w:webHidden/>
          </w:rPr>
        </w:r>
        <w:r>
          <w:rPr>
            <w:noProof/>
            <w:webHidden/>
          </w:rPr>
          <w:fldChar w:fldCharType="separate"/>
        </w:r>
        <w:r>
          <w:rPr>
            <w:noProof/>
            <w:webHidden/>
          </w:rPr>
          <w:t>33</w:t>
        </w:r>
        <w:r>
          <w:rPr>
            <w:noProof/>
            <w:webHidden/>
          </w:rPr>
          <w:fldChar w:fldCharType="end"/>
        </w:r>
      </w:hyperlink>
    </w:p>
    <w:p w14:paraId="7622AE6B" w14:textId="59E7133D" w:rsidR="00870B59" w:rsidRDefault="00870B59">
      <w:pPr>
        <w:pStyle w:val="TOC1"/>
        <w:rPr>
          <w:rFonts w:eastAsiaTheme="minorEastAsia" w:cstheme="minorBidi"/>
          <w:bCs w:val="0"/>
          <w:noProof/>
          <w:kern w:val="0"/>
          <w:sz w:val="22"/>
          <w:szCs w:val="22"/>
          <w:lang w:eastAsia="en-US" w:bidi="ar-SA"/>
        </w:rPr>
      </w:pPr>
      <w:hyperlink w:anchor="_Toc137060648" w:history="1">
        <w:r w:rsidRPr="00F60822">
          <w:rPr>
            <w:rStyle w:val="Hyperlink"/>
            <w:noProof/>
          </w:rPr>
          <w:t>Using Babelfish Compass to migrate to PostgreSQL</w:t>
        </w:r>
        <w:r>
          <w:rPr>
            <w:noProof/>
            <w:webHidden/>
          </w:rPr>
          <w:tab/>
        </w:r>
        <w:r>
          <w:rPr>
            <w:noProof/>
            <w:webHidden/>
          </w:rPr>
          <w:fldChar w:fldCharType="begin"/>
        </w:r>
        <w:r>
          <w:rPr>
            <w:noProof/>
            <w:webHidden/>
          </w:rPr>
          <w:instrText xml:space="preserve"> PAGEREF _Toc137060648 \h </w:instrText>
        </w:r>
        <w:r>
          <w:rPr>
            <w:noProof/>
            <w:webHidden/>
          </w:rPr>
        </w:r>
        <w:r>
          <w:rPr>
            <w:noProof/>
            <w:webHidden/>
          </w:rPr>
          <w:fldChar w:fldCharType="separate"/>
        </w:r>
        <w:r>
          <w:rPr>
            <w:noProof/>
            <w:webHidden/>
          </w:rPr>
          <w:t>34</w:t>
        </w:r>
        <w:r>
          <w:rPr>
            <w:noProof/>
            <w:webHidden/>
          </w:rPr>
          <w:fldChar w:fldCharType="end"/>
        </w:r>
      </w:hyperlink>
    </w:p>
    <w:p w14:paraId="2B8A449F" w14:textId="163A4C6B" w:rsidR="00870B59" w:rsidRDefault="00870B59">
      <w:pPr>
        <w:pStyle w:val="TOC1"/>
        <w:rPr>
          <w:rFonts w:eastAsiaTheme="minorEastAsia" w:cstheme="minorBidi"/>
          <w:bCs w:val="0"/>
          <w:noProof/>
          <w:kern w:val="0"/>
          <w:sz w:val="22"/>
          <w:szCs w:val="22"/>
          <w:lang w:eastAsia="en-US" w:bidi="ar-SA"/>
        </w:rPr>
      </w:pPr>
      <w:hyperlink w:anchor="_Toc137060649" w:history="1">
        <w:r w:rsidRPr="00F60822">
          <w:rPr>
            <w:rStyle w:val="Hyperlink"/>
            <w:noProof/>
          </w:rPr>
          <w:t>Troubleshooting</w:t>
        </w:r>
        <w:r>
          <w:rPr>
            <w:noProof/>
            <w:webHidden/>
          </w:rPr>
          <w:tab/>
        </w:r>
        <w:r>
          <w:rPr>
            <w:noProof/>
            <w:webHidden/>
          </w:rPr>
          <w:fldChar w:fldCharType="begin"/>
        </w:r>
        <w:r>
          <w:rPr>
            <w:noProof/>
            <w:webHidden/>
          </w:rPr>
          <w:instrText xml:space="preserve"> PAGEREF _Toc137060649 \h </w:instrText>
        </w:r>
        <w:r>
          <w:rPr>
            <w:noProof/>
            <w:webHidden/>
          </w:rPr>
        </w:r>
        <w:r>
          <w:rPr>
            <w:noProof/>
            <w:webHidden/>
          </w:rPr>
          <w:fldChar w:fldCharType="separate"/>
        </w:r>
        <w:r>
          <w:rPr>
            <w:noProof/>
            <w:webHidden/>
          </w:rPr>
          <w:t>36</w:t>
        </w:r>
        <w:r>
          <w:rPr>
            <w:noProof/>
            <w:webHidden/>
          </w:rPr>
          <w:fldChar w:fldCharType="end"/>
        </w:r>
      </w:hyperlink>
    </w:p>
    <w:p w14:paraId="72774414" w14:textId="0623A156" w:rsidR="00870B59" w:rsidRDefault="00870B59">
      <w:pPr>
        <w:pStyle w:val="TOC1"/>
        <w:rPr>
          <w:rFonts w:eastAsiaTheme="minorEastAsia" w:cstheme="minorBidi"/>
          <w:bCs w:val="0"/>
          <w:noProof/>
          <w:kern w:val="0"/>
          <w:sz w:val="22"/>
          <w:szCs w:val="22"/>
          <w:lang w:eastAsia="en-US" w:bidi="ar-SA"/>
        </w:rPr>
      </w:pPr>
      <w:hyperlink w:anchor="_Toc137060650" w:history="1">
        <w:r w:rsidRPr="00F60822">
          <w:rPr>
            <w:rStyle w:val="Hyperlink"/>
            <w:noProof/>
          </w:rPr>
          <w:t>Licensing</w:t>
        </w:r>
        <w:r>
          <w:rPr>
            <w:noProof/>
            <w:webHidden/>
          </w:rPr>
          <w:tab/>
        </w:r>
        <w:r>
          <w:rPr>
            <w:noProof/>
            <w:webHidden/>
          </w:rPr>
          <w:fldChar w:fldCharType="begin"/>
        </w:r>
        <w:r>
          <w:rPr>
            <w:noProof/>
            <w:webHidden/>
          </w:rPr>
          <w:instrText xml:space="preserve"> PAGEREF _Toc137060650 \h </w:instrText>
        </w:r>
        <w:r>
          <w:rPr>
            <w:noProof/>
            <w:webHidden/>
          </w:rPr>
        </w:r>
        <w:r>
          <w:rPr>
            <w:noProof/>
            <w:webHidden/>
          </w:rPr>
          <w:fldChar w:fldCharType="separate"/>
        </w:r>
        <w:r>
          <w:rPr>
            <w:noProof/>
            <w:webHidden/>
          </w:rPr>
          <w:t>36</w:t>
        </w:r>
        <w:r>
          <w:rPr>
            <w:noProof/>
            <w:webHidden/>
          </w:rPr>
          <w:fldChar w:fldCharType="end"/>
        </w:r>
      </w:hyperlink>
    </w:p>
    <w:p w14:paraId="4DE7D3D1" w14:textId="0B17BAED" w:rsidR="00B552E4" w:rsidRDefault="00D21FEC" w:rsidP="00C16394">
      <w:pPr>
        <w:pStyle w:val="Heading1"/>
      </w:pPr>
      <w:r>
        <w:fldChar w:fldCharType="end"/>
      </w:r>
    </w:p>
    <w:p w14:paraId="3223264A" w14:textId="15461B11" w:rsidR="00934CBB" w:rsidRDefault="00934CBB">
      <w:pPr>
        <w:suppressAutoHyphens w:val="0"/>
      </w:pPr>
    </w:p>
    <w:p w14:paraId="3D891C97" w14:textId="77777777" w:rsidR="00934CBB" w:rsidRDefault="00934CBB">
      <w:pPr>
        <w:suppressAutoHyphens w:val="0"/>
      </w:pPr>
    </w:p>
    <w:p w14:paraId="20EE479E" w14:textId="34A09FD2" w:rsidR="00934CBB" w:rsidRPr="005669D3" w:rsidRDefault="00934CBB" w:rsidP="00934CBB">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492F662F" w14:textId="7199BE3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1" w:name="_Toc137060607"/>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37060608"/>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1E5AF872"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p>
        </w:tc>
      </w:tr>
      <w:tr w:rsidR="00FD13CF" w14:paraId="40F7C3FD" w14:textId="77777777" w:rsidTr="005E2822">
        <w:tc>
          <w:tcPr>
            <w:tcW w:w="3397" w:type="dxa"/>
          </w:tcPr>
          <w:p w14:paraId="6A1E4722" w14:textId="0B96B408" w:rsidR="00FD13CF" w:rsidRDefault="00FD13CF" w:rsidP="005E2822">
            <w:pPr>
              <w:pStyle w:val="BodyText"/>
            </w:pPr>
            <w:r>
              <w:t>2023-06</w:t>
            </w:r>
          </w:p>
        </w:tc>
        <w:tc>
          <w:tcPr>
            <w:tcW w:w="6237" w:type="dxa"/>
          </w:tcPr>
          <w:p w14:paraId="269BC596" w14:textId="154DF1FF" w:rsidR="00FD13CF" w:rsidRDefault="00FD13CF" w:rsidP="005E2822">
            <w:pPr>
              <w:pStyle w:val="BodyText"/>
            </w:pPr>
            <w:r>
              <w:t>3.2.x, 3.1.x (PG 15)</w:t>
            </w:r>
            <w:r>
              <w:br/>
              <w:t>2.4.x, 2.3.x, 2.2.x, 2.1.x (PG 14)</w:t>
            </w:r>
            <w:r>
              <w:br/>
              <w:t>1.4.x, 1.3.x, 1.2.x, 1.1.x, 1.0.x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53FD1499" w:rsidR="00BC462F" w:rsidRDefault="00BC462F" w:rsidP="00934CBB">
            <w:pPr>
              <w:pStyle w:val="BodyText"/>
            </w:pPr>
            <w:r>
              <w:t>3.1.x</w:t>
            </w:r>
            <w:r w:rsidR="007B77C3">
              <w:t xml:space="preserve"> (PG 15)</w:t>
            </w:r>
            <w:r>
              <w:br/>
              <w:t>2.4.x, 2.3.x, 2.2.x, 2.1.x</w:t>
            </w:r>
            <w:r w:rsidR="007B77C3">
              <w:t xml:space="preserve"> (PG 14)</w:t>
            </w:r>
            <w:r>
              <w:br/>
              <w:t>1.4.x, 1.3.x, 1.2.x, 1.1.x, 1.0.x</w:t>
            </w:r>
            <w:r w:rsidR="007B77C3">
              <w:t xml:space="preserve"> (PG 13)</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B6EFB0A" w:rsidR="006975BF" w:rsidRDefault="006975BF" w:rsidP="0040270F">
            <w:pPr>
              <w:pStyle w:val="BodyText"/>
            </w:pPr>
            <w:r>
              <w:t>2.3.x, 2.2.x, 2.1.x</w:t>
            </w:r>
            <w:r w:rsidR="007B77C3">
              <w:t xml:space="preserve"> (PG 14)</w:t>
            </w:r>
            <w:r>
              <w:br/>
              <w:t>1.4.x, 1.3.x, 1.2.x, 1.1.x, 1.0.x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666F8D80" w:rsidR="00B552E4" w:rsidRDefault="006C6C71" w:rsidP="00324D48">
            <w:pPr>
              <w:pStyle w:val="BodyText"/>
            </w:pPr>
            <w:r>
              <w:t>2.2.x, 2.1.x</w:t>
            </w:r>
            <w:r w:rsidR="007B77C3">
              <w:t xml:space="preserve"> (PG 14)</w:t>
            </w:r>
            <w:r w:rsidR="006975BF">
              <w:br/>
            </w:r>
            <w:r>
              <w:t>1.3.x, 1.2.x</w:t>
            </w:r>
            <w:r w:rsidR="006975BF">
              <w:t xml:space="preserve">, </w:t>
            </w:r>
            <w:r>
              <w:t>1.1.x, 1.0.x</w:t>
            </w:r>
            <w:r w:rsidR="007B77C3">
              <w:t xml:space="preserve"> (PG 13)</w:t>
            </w:r>
          </w:p>
        </w:tc>
      </w:tr>
      <w:tr w:rsidR="00464A01" w14:paraId="3A52A496" w14:textId="77777777" w:rsidTr="006975BF">
        <w:tc>
          <w:tcPr>
            <w:tcW w:w="3397" w:type="dxa"/>
          </w:tcPr>
          <w:p w14:paraId="266BC98E" w14:textId="34570700" w:rsidR="00464A01" w:rsidRDefault="00464A01" w:rsidP="00AD3D38">
            <w:pPr>
              <w:pStyle w:val="BodyText"/>
            </w:pPr>
            <w:r>
              <w:t>2022-07</w:t>
            </w:r>
            <w:r w:rsidR="006975BF">
              <w:br/>
              <w:t>2022-06</w:t>
            </w:r>
            <w:r w:rsidR="007B77C3">
              <w:t>[</w:t>
            </w:r>
            <w:r w:rsidR="006975BF">
              <w:t>-a</w:t>
            </w:r>
            <w:r w:rsidR="007B77C3">
              <w:t>]</w:t>
            </w:r>
          </w:p>
        </w:tc>
        <w:tc>
          <w:tcPr>
            <w:tcW w:w="6237" w:type="dxa"/>
          </w:tcPr>
          <w:p w14:paraId="10201858" w14:textId="412B45B6" w:rsidR="00464A01" w:rsidRDefault="006C6C71" w:rsidP="00AD3D38">
            <w:pPr>
              <w:pStyle w:val="BodyText"/>
            </w:pPr>
            <w:r>
              <w:t>2.1.x</w:t>
            </w:r>
            <w:r w:rsidR="007B77C3">
              <w:t xml:space="preserve"> (PG 14)</w:t>
            </w:r>
            <w:r w:rsidR="006975BF">
              <w:br/>
            </w:r>
            <w:r>
              <w:t>1.3.x, 1.2.x, 1.1.x, 1.0.x</w:t>
            </w:r>
            <w:r w:rsidR="007B77C3">
              <w:t xml:space="preserve"> (PG 13)</w:t>
            </w:r>
          </w:p>
        </w:tc>
      </w:tr>
      <w:tr w:rsidR="00E11E25" w14:paraId="3F7DA624" w14:textId="77777777" w:rsidTr="006975BF">
        <w:tc>
          <w:tcPr>
            <w:tcW w:w="3397" w:type="dxa"/>
          </w:tcPr>
          <w:p w14:paraId="22D871B0" w14:textId="2C581D71" w:rsidR="00E11E25" w:rsidRDefault="00E11E25" w:rsidP="004B78B9">
            <w:pPr>
              <w:pStyle w:val="BodyText"/>
            </w:pPr>
            <w:r>
              <w:t>2022-04</w:t>
            </w:r>
          </w:p>
        </w:tc>
        <w:tc>
          <w:tcPr>
            <w:tcW w:w="6237" w:type="dxa"/>
          </w:tcPr>
          <w:p w14:paraId="648E3B16" w14:textId="31FA14E0" w:rsidR="00E11E25" w:rsidRDefault="00E11E25" w:rsidP="004B78B9">
            <w:pPr>
              <w:pStyle w:val="BodyText"/>
            </w:pPr>
            <w:r>
              <w:t>1.2.</w:t>
            </w:r>
            <w:r w:rsidR="006C6C71">
              <w:t>x</w:t>
            </w:r>
            <w:r>
              <w:t>, 1.1.</w:t>
            </w:r>
            <w:r w:rsidR="006C6C71">
              <w:t>x</w:t>
            </w:r>
            <w:r>
              <w:t>, 1.0.</w:t>
            </w:r>
            <w:r w:rsidR="006C6C71">
              <w:t>x</w:t>
            </w:r>
            <w:r w:rsidR="007B77C3">
              <w:t xml:space="preserve"> (PG 13)</w:t>
            </w:r>
          </w:p>
        </w:tc>
      </w:tr>
      <w:tr w:rsidR="00CE554D" w14:paraId="69834329" w14:textId="77777777" w:rsidTr="006975BF">
        <w:tc>
          <w:tcPr>
            <w:tcW w:w="3397" w:type="dxa"/>
          </w:tcPr>
          <w:p w14:paraId="7FB28922" w14:textId="50D31109" w:rsidR="00CE554D" w:rsidRDefault="00CE554D" w:rsidP="00DF6A7A">
            <w:pPr>
              <w:pStyle w:val="BodyText"/>
            </w:pPr>
            <w:r>
              <w:t>2022-03</w:t>
            </w:r>
          </w:p>
        </w:tc>
        <w:tc>
          <w:tcPr>
            <w:tcW w:w="6237" w:type="dxa"/>
          </w:tcPr>
          <w:p w14:paraId="7F43DD07" w14:textId="281CEC39" w:rsidR="00CE554D" w:rsidRDefault="00CE554D" w:rsidP="00DF6A7A">
            <w:pPr>
              <w:pStyle w:val="BodyText"/>
            </w:pPr>
            <w:r>
              <w:t>1.2.</w:t>
            </w:r>
            <w:r w:rsidR="006C6C71">
              <w:t>x</w:t>
            </w:r>
            <w:r>
              <w:t>, 1.1.</w:t>
            </w:r>
            <w:r w:rsidR="006C6C71">
              <w:t>x</w:t>
            </w:r>
            <w:r>
              <w:t>, 1.0.</w:t>
            </w:r>
            <w:r w:rsidR="006C6C71">
              <w:t>x</w:t>
            </w:r>
            <w:r w:rsidR="007B77C3">
              <w:t xml:space="preserve"> (PG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0B5470AC" w:rsidR="00225DDD" w:rsidRDefault="00225DDD" w:rsidP="00225DDD">
            <w:pPr>
              <w:pStyle w:val="BodyText"/>
            </w:pPr>
            <w:r>
              <w:t>1.1.</w:t>
            </w:r>
            <w:r w:rsidR="006C6C71">
              <w:t>x</w:t>
            </w:r>
            <w:r>
              <w:t>, 1.0.</w:t>
            </w:r>
            <w:r w:rsidR="006C6C71">
              <w:t>x</w:t>
            </w:r>
            <w:r w:rsidR="007B77C3">
              <w:t xml:space="preserve"> (PG 13)</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7C95F795" w:rsidR="00225DDD" w:rsidRDefault="00225DDD" w:rsidP="00225DDD">
            <w:pPr>
              <w:pStyle w:val="BodyText"/>
            </w:pPr>
            <w:r>
              <w:t>1.1.</w:t>
            </w:r>
            <w:r w:rsidR="006C6C71">
              <w:t>x</w:t>
            </w:r>
            <w:r>
              <w:t>, 1.0.</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37060609"/>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37060610"/>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37060611"/>
      <w:r w:rsidRPr="00A64939">
        <w:t>Downloading Babelfish Compass</w:t>
      </w:r>
      <w:bookmarkEnd w:id="5"/>
    </w:p>
    <w:p w14:paraId="2C70A577" w14:textId="11200F83"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9" w:history="1">
        <w:r w:rsidR="004C22BB" w:rsidRPr="00255756">
          <w:rPr>
            <w:rStyle w:val="Hyperlink"/>
          </w:rPr>
          <w:t>https://github.com/babelfish-for-postgresql/babelfish_compass</w:t>
        </w:r>
      </w:hyperlink>
      <w:r w:rsidR="006C1DCF">
        <w:t>.</w:t>
      </w:r>
    </w:p>
    <w:p w14:paraId="2CB3C13D" w14:textId="15FFCE5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0"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37060612"/>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5E2822">
      <w:pPr>
        <w:pStyle w:val="BodyText"/>
        <w:numPr>
          <w:ilvl w:val="0"/>
          <w:numId w:val="29"/>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5E2822">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1F04AA">
      <w:pPr>
        <w:pStyle w:val="BodyText"/>
        <w:numPr>
          <w:ilvl w:val="0"/>
          <w:numId w:val="37"/>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1F04AA">
      <w:pPr>
        <w:pStyle w:val="BodyText"/>
        <w:numPr>
          <w:ilvl w:val="0"/>
          <w:numId w:val="37"/>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37060613"/>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31CD001"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870B59"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3FF6EE2"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37060614"/>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E245B37"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870B59"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7597097F"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37060615"/>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dirloc"/>
      <w:bookmarkStart w:id="12" w:name="_Ref88921258"/>
      <w:bookmarkStart w:id="13" w:name="_Toc137060616"/>
      <w:bookmarkEnd w:id="11"/>
      <w:r>
        <w:t xml:space="preserve">Report </w:t>
      </w:r>
      <w:r w:rsidR="00544577">
        <w:t>directory location</w:t>
      </w:r>
      <w:bookmarkEnd w:id="12"/>
      <w:bookmarkEnd w:id="13"/>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37060617"/>
      <w:r w:rsidRPr="005669D3">
        <w:t>Specifying the</w:t>
      </w:r>
      <w:r w:rsidR="00AF3ED4" w:rsidRPr="005669D3">
        <w:t xml:space="preserve"> Babelfish </w:t>
      </w:r>
      <w:r w:rsidRPr="005669D3">
        <w:t>version</w:t>
      </w:r>
      <w:bookmarkEnd w:id="14"/>
      <w:bookmarkEnd w:id="16"/>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Ref88837155"/>
      <w:bookmarkStart w:id="19" w:name="_Ref88883626"/>
      <w:bookmarkStart w:id="20" w:name="_Toc137060618"/>
      <w:bookmarkEnd w:id="17"/>
      <w:r w:rsidRPr="005669D3">
        <w:t>Command-line options</w:t>
      </w:r>
      <w:bookmarkEnd w:id="18"/>
      <w:bookmarkEnd w:id="19"/>
      <w:bookmarkEnd w:id="20"/>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4318C15"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870B59" w:rsidRPr="00870B59">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4B6B28F7"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690F58C1" w:rsidR="00BF1DC6"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0CCCD9D4" w:rsidR="00116275" w:rsidRPr="0053443C" w:rsidRDefault="00116275" w:rsidP="00116275">
      <w:pPr>
        <w:pStyle w:val="BodyText"/>
        <w:numPr>
          <w:ilvl w:val="0"/>
          <w:numId w:val="5"/>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9CD5B34" w:rsidR="00286213" w:rsidRPr="00BF1DC6" w:rsidRDefault="00BC13AF" w:rsidP="00934CBB">
      <w:pPr>
        <w:pStyle w:val="BodyText"/>
        <w:numPr>
          <w:ilvl w:val="0"/>
          <w:numId w:val="5"/>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lastRenderedPageBreak/>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4630B4C7"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55941CCB"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207FD050" w:rsidR="00C15E93" w:rsidRDefault="00C15E93" w:rsidP="000001C5">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BF1DC6">
        <w:t>SQL</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1" w:name="examples"/>
      <w:bookmarkStart w:id="22" w:name="_Ref88887309"/>
      <w:bookmarkStart w:id="23" w:name="_Toc137060619"/>
      <w:bookmarkEnd w:id="21"/>
      <w:r w:rsidRPr="005669D3">
        <w:t>Examples</w:t>
      </w:r>
      <w:bookmarkEnd w:id="22"/>
      <w:bookmarkEnd w:id="23"/>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4" w:name="rewrite"/>
      <w:bookmarkStart w:id="25" w:name="_Automatic_rewriting_of"/>
      <w:bookmarkStart w:id="26" w:name="_Toc137060620"/>
      <w:bookmarkEnd w:id="24"/>
      <w:bookmarkEnd w:id="25"/>
      <w:r>
        <w:t>Automatic rewriting of unsupported features</w:t>
      </w:r>
      <w:bookmarkEnd w:id="26"/>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E1D8970" w14:textId="3976A238" w:rsidR="007D0EC4"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62AC4B88" w:rsidR="007D0EC4" w:rsidRDefault="007D0EC4" w:rsidP="002E3B46">
      <w:pPr>
        <w:pStyle w:val="BodyText"/>
      </w:pPr>
      <w:r>
        <w:t>Note that for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4F0A17C4" w:rsidR="00090BDA" w:rsidRPr="005669D3" w:rsidRDefault="00090BDA" w:rsidP="00090BDA">
      <w:pPr>
        <w:pStyle w:val="Heading1"/>
      </w:pPr>
      <w:bookmarkStart w:id="27" w:name="_Toc137060621"/>
      <w:r w:rsidRPr="005669D3">
        <w:lastRenderedPageBreak/>
        <w:t>File handling</w:t>
      </w:r>
      <w:bookmarkEnd w:id="27"/>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8" w:name="_Hlk85391487"/>
      <w:r w:rsidR="00594F2C" w:rsidRPr="005669D3">
        <w:t xml:space="preserve">: </w:t>
      </w:r>
      <w:r w:rsidR="00D34672" w:rsidRPr="00B432F6">
        <w:rPr>
          <w:b/>
          <w:bCs/>
        </w:rPr>
        <w:t>%USERPROFILE%\BabelfishCompass\</w:t>
      </w:r>
      <w:bookmarkEnd w:id="28"/>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4BAC5C02" w:rsidR="005A58C0" w:rsidRPr="005669D3" w:rsidRDefault="00281FB5" w:rsidP="005A58C0">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9" w:name="_Toc137060622"/>
      <w:r w:rsidRPr="005669D3">
        <w:lastRenderedPageBreak/>
        <w:t>The BabelfishFeatures.cfg file</w:t>
      </w:r>
      <w:bookmarkEnd w:id="29"/>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0" w:name="_Toc137060623"/>
      <w:r w:rsidRPr="00A61C51">
        <w:rPr>
          <w:rStyle w:val="Heading2Char"/>
        </w:rPr>
        <w:t>SQL feature classifications</w:t>
      </w:r>
      <w:bookmarkEnd w:id="30"/>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31" w:name="_Toc137060624"/>
      <w:r>
        <w:t>Example</w:t>
      </w:r>
      <w:r w:rsidR="00C84890">
        <w:t xml:space="preserve">: </w:t>
      </w:r>
      <w:r w:rsidRPr="005669D3">
        <w:t>BabelfishFeatures.cfg</w:t>
      </w:r>
      <w:bookmarkEnd w:id="31"/>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2" w:name="_Toc137060625"/>
      <w:r w:rsidRPr="005669D3">
        <w:lastRenderedPageBreak/>
        <w:t>The Babelfish</w:t>
      </w:r>
      <w:r>
        <w:t>CompassUser</w:t>
      </w:r>
      <w:r w:rsidRPr="005669D3">
        <w:t>.cfg file</w:t>
      </w:r>
      <w:r w:rsidR="001B3203">
        <w:t xml:space="preserve"> (</w:t>
      </w:r>
      <w:r w:rsidR="008414EB">
        <w:t xml:space="preserve">classification </w:t>
      </w:r>
      <w:r w:rsidR="001B3203">
        <w:t>overrides)</w:t>
      </w:r>
      <w:bookmarkEnd w:id="32"/>
    </w:p>
    <w:p w14:paraId="27DD42B9" w14:textId="4C2CC33F"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870B59">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2E7D2100" w:rsidR="0053443C" w:rsidRDefault="0053443C" w:rsidP="00A425EF">
      <w:pPr>
        <w:pStyle w:val="BodyText"/>
        <w:rPr>
          <w:b/>
        </w:rPr>
      </w:pPr>
      <w:r w:rsidRPr="0053443C">
        <w:t>In v.2022-12, the user-defined .</w:t>
      </w:r>
      <w:proofErr w:type="spellStart"/>
      <w:r w:rsidRPr="0053443C">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2F1ACC7F" w:rsidR="00174E2F" w:rsidRDefault="00174E2F" w:rsidP="00174E2F">
      <w:pPr>
        <w:pStyle w:val="BodyText"/>
        <w:spacing w:after="0"/>
      </w:pPr>
      <w:r>
        <w:t>The user-defined .</w:t>
      </w:r>
      <w:proofErr w:type="spellStart"/>
      <w:r>
        <w:t>cfg</w:t>
      </w:r>
      <w:proofErr w:type="spellEnd"/>
      <w:r>
        <w:t xml:space="preserve"> file allows you to:</w:t>
      </w:r>
    </w:p>
    <w:p w14:paraId="3223E181" w14:textId="1B872419" w:rsidR="00174E2F" w:rsidRDefault="00174E2F" w:rsidP="00174E2F">
      <w:pPr>
        <w:pStyle w:val="BodyText"/>
        <w:numPr>
          <w:ilvl w:val="0"/>
          <w:numId w:val="36"/>
        </w:numPr>
        <w:spacing w:after="0"/>
      </w:pPr>
      <w:r>
        <w:t>Override the classification of a not-supported SQL feature (e.g. 'Ignored' instead of 'Not Supported')</w:t>
      </w:r>
    </w:p>
    <w:p w14:paraId="2A80A1AF" w14:textId="7689EF9E" w:rsidR="00174E2F" w:rsidRDefault="00174E2F" w:rsidP="00174E2F">
      <w:pPr>
        <w:pStyle w:val="BodyText"/>
        <w:numPr>
          <w:ilvl w:val="0"/>
          <w:numId w:val="36"/>
        </w:numPr>
        <w:spacing w:after="0"/>
      </w:pPr>
      <w:r>
        <w:t>Override the default complexity estimate (see next section)</w:t>
      </w:r>
    </w:p>
    <w:p w14:paraId="24BA7F1B" w14:textId="56BF9B0A" w:rsidR="00174E2F" w:rsidRDefault="00174E2F" w:rsidP="00174E2F">
      <w:pPr>
        <w:pStyle w:val="BodyText"/>
        <w:numPr>
          <w:ilvl w:val="0"/>
          <w:numId w:val="36"/>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3" w:name="_Toc137060626"/>
      <w:r>
        <w:t>Example: o</w:t>
      </w:r>
      <w:r w:rsidR="00547C69">
        <w:t>verriding default classification and reporting group</w:t>
      </w:r>
      <w:bookmarkEnd w:id="33"/>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0C3C54C8" w:rsidR="0040270F" w:rsidRDefault="0040270F" w:rsidP="0040270F">
      <w:pPr>
        <w:pStyle w:val="Heading2"/>
      </w:pPr>
      <w:bookmarkStart w:id="34" w:name="_Toc137060627"/>
      <w:r>
        <w:t>P</w:t>
      </w:r>
      <w:bookmarkStart w:id="35" w:name="optimistic"/>
      <w:bookmarkEnd w:id="35"/>
      <w:r>
        <w:t>redefined</w:t>
      </w:r>
      <w:r w:rsidR="00427F2D">
        <w:t xml:space="preserve"> 'Optimistic' .</w:t>
      </w:r>
      <w:proofErr w:type="spellStart"/>
      <w:r w:rsidR="00427F2D">
        <w:t>cfg</w:t>
      </w:r>
      <w:proofErr w:type="spellEnd"/>
      <w:r w:rsidR="00427F2D">
        <w:t xml:space="preserve"> file</w:t>
      </w:r>
      <w:bookmarkEnd w:id="34"/>
    </w:p>
    <w:p w14:paraId="36FA4F9F" w14:textId="6A6242C6"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 .</w:t>
      </w:r>
      <w:proofErr w:type="spellStart"/>
      <w:r>
        <w:rPr>
          <w:rFonts w:asciiTheme="minorHAnsi" w:hAnsiTheme="minorHAnsi" w:cstheme="minorHAnsi"/>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28BFDB4E"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 .</w:t>
      </w:r>
      <w:proofErr w:type="spellStart"/>
      <w:r>
        <w:rPr>
          <w:rFonts w:asciiTheme="minorHAnsi" w:hAnsiTheme="minorHAnsi" w:cstheme="minorHAnsi"/>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6" w:name="_Toc137060628"/>
      <w:r>
        <w:lastRenderedPageBreak/>
        <w:t>User-defined estimates in .csv file</w:t>
      </w:r>
      <w:bookmarkEnd w:id="36"/>
    </w:p>
    <w:p w14:paraId="08C47E1A" w14:textId="3C6340FC" w:rsidR="0055519D" w:rsidRDefault="0055519D" w:rsidP="0055519D">
      <w:pPr>
        <w:pStyle w:val="Heading2"/>
      </w:pPr>
      <w:bookmarkStart w:id="37" w:name="_Toc137060629"/>
      <w:r>
        <w:t>Complexity estimates</w:t>
      </w:r>
      <w:bookmarkEnd w:id="37"/>
    </w:p>
    <w:p w14:paraId="500488A4" w14:textId="6AE2EA35"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w:t>
      </w:r>
      <w:proofErr w:type="spellStart"/>
      <w:r w:rsidRPr="005D2E92">
        <w:rPr>
          <w:b/>
        </w:rPr>
        <w:t>noreportcomplexity</w:t>
      </w:r>
      <w:proofErr w:type="spellEnd"/>
      <w:r>
        <w:t xml:space="preserve"> option, the complexity scores will not be included in the Compass report; the </w:t>
      </w:r>
      <w:r w:rsidRPr="005D2E92">
        <w:rPr>
          <w:b/>
        </w:rPr>
        <w:t>.csv</w:t>
      </w:r>
      <w:r>
        <w:t xml:space="preserve"> file containing the complexity scores will however always be generated. </w:t>
      </w:r>
    </w:p>
    <w:p w14:paraId="2860CCD4" w14:textId="77777777" w:rsidR="005D2E92" w:rsidRDefault="005D2E92" w:rsidP="00AD3D38">
      <w:pPr>
        <w:pStyle w:val="BodyText"/>
      </w:pPr>
    </w:p>
    <w:p w14:paraId="5550BF10" w14:textId="6C1742EF" w:rsidR="00FA5FFC" w:rsidRDefault="00E46217" w:rsidP="00AD3D38">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t xml:space="preserve">the </w:t>
      </w:r>
      <w:r w:rsidR="004B5EEB">
        <w:t>complexity score</w:t>
      </w:r>
      <w:r>
        <w:t xml:space="preserve"> is available in column </w:t>
      </w:r>
      <w:proofErr w:type="spellStart"/>
      <w:r w:rsidRPr="00E46217">
        <w:rPr>
          <w:b/>
        </w:rPr>
        <w:t>misc</w:t>
      </w:r>
      <w:proofErr w:type="spellEnd"/>
      <w:r>
        <w:t xml:space="preserve">; </w:t>
      </w:r>
      <w:r w:rsidR="001B0CE0">
        <w:t xml:space="preserve">user-defined </w:t>
      </w:r>
      <w:r w:rsidR="004B5EEB">
        <w:t xml:space="preserve">effort estimates </w:t>
      </w:r>
      <w:r w:rsidR="001B0CE0">
        <w:t xml:space="preserve">(see below) </w:t>
      </w:r>
      <w:r w:rsidR="004B5EEB">
        <w:t xml:space="preserve">are </w:t>
      </w:r>
      <w:r>
        <w:t>not uploaded.</w:t>
      </w:r>
      <w:r w:rsidR="00881DFD">
        <w:t xml:space="preserve"> </w:t>
      </w:r>
      <w:r w:rsidR="00881DFD">
        <w:br/>
        <w:t>As of v.2023-0</w:t>
      </w:r>
      <w:r w:rsidR="005B49FD">
        <w:t>6</w:t>
      </w:r>
      <w:r w:rsidR="00881DFD">
        <w:t xml:space="preserve">, </w:t>
      </w:r>
      <w:r w:rsidR="005B49FD">
        <w:t xml:space="preserve">user-defined effort estimates are available in column </w:t>
      </w:r>
      <w:r w:rsidR="005B49FD" w:rsidRPr="005B49FD">
        <w:rPr>
          <w:b/>
        </w:rPr>
        <w:t>misc2</w:t>
      </w:r>
      <w:r w:rsidR="005B49FD">
        <w:t>.</w:t>
      </w:r>
    </w:p>
    <w:p w14:paraId="3660B633" w14:textId="77777777" w:rsidR="005D2E92" w:rsidRPr="00FA5FFC" w:rsidRDefault="005D2E92" w:rsidP="00AD3D38">
      <w:pPr>
        <w:pStyle w:val="BodyText"/>
      </w:pPr>
    </w:p>
    <w:p w14:paraId="70BB8C8B" w14:textId="660B9160" w:rsidR="004F2F0E" w:rsidRDefault="0055519D" w:rsidP="004F2F0E">
      <w:pPr>
        <w:pStyle w:val="Heading2"/>
      </w:pPr>
      <w:bookmarkStart w:id="38" w:name="_Toc137060630"/>
      <w:r>
        <w:t>Effort estimates</w:t>
      </w:r>
      <w:bookmarkEnd w:id="38"/>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lastRenderedPageBreak/>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9" w:name="_Toc137060631"/>
      <w:r w:rsidRPr="004F2F0E">
        <w:rPr>
          <w:rStyle w:val="Heading2Char"/>
        </w:rPr>
        <w:t>Examples</w:t>
      </w:r>
      <w:bookmarkEnd w:id="3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 xml:space="preserv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40" w:name="_Ref88887986"/>
      <w:r>
        <w:br w:type="page"/>
      </w:r>
    </w:p>
    <w:p w14:paraId="75388249" w14:textId="3BCD452D" w:rsidR="00286213" w:rsidRDefault="00286213" w:rsidP="00286213">
      <w:pPr>
        <w:pStyle w:val="Heading1"/>
      </w:pPr>
      <w:bookmarkStart w:id="41" w:name="_Toc137060632"/>
      <w:r>
        <w:lastRenderedPageBreak/>
        <w:t>Using -</w:t>
      </w:r>
      <w:proofErr w:type="spellStart"/>
      <w:r>
        <w:t>pgimport</w:t>
      </w:r>
      <w:bookmarkEnd w:id="40"/>
      <w:bookmarkEnd w:id="41"/>
      <w:proofErr w:type="spellEnd"/>
    </w:p>
    <w:p w14:paraId="1B258769" w14:textId="37E607AC" w:rsidR="00761027" w:rsidRDefault="00286213" w:rsidP="00A425EF">
      <w:pPr>
        <w:pStyle w:val="BodyText"/>
      </w:pPr>
      <w:bookmarkStart w:id="42" w:name="pgimport"/>
      <w:bookmarkEnd w:id="42"/>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3"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66F7C649"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 .</w:t>
      </w:r>
      <w:proofErr w:type="spellStart"/>
      <w:r w:rsidR="00174E2F">
        <w:rPr>
          <w:rFonts w:asciiTheme="minorHAnsi" w:hAnsiTheme="minorHAnsi" w:cstheme="minorHAnsi"/>
        </w:rPr>
        <w:t>cfg</w:t>
      </w:r>
      <w:proofErr w:type="spellEnd"/>
      <w:r w:rsidR="00174E2F">
        <w:rPr>
          <w:rFonts w:asciiTheme="minorHAnsi" w:hAnsiTheme="minorHAnsi" w:cstheme="minorHAnsi"/>
        </w:rPr>
        <w:t xml:space="preserve"> file will only be included in the uploaded data when the user-defined .</w:t>
      </w:r>
      <w:proofErr w:type="spellStart"/>
      <w:r w:rsidR="00174E2F">
        <w:rPr>
          <w:rFonts w:asciiTheme="minorHAnsi" w:hAnsiTheme="minorHAnsi" w:cstheme="minorHAnsi"/>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 .</w:t>
      </w:r>
      <w:proofErr w:type="spellStart"/>
      <w:r w:rsidR="00174E2F">
        <w:rPr>
          <w:rFonts w:asciiTheme="minorHAnsi" w:hAnsiTheme="minorHAnsi" w:cstheme="minorHAnsi"/>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w:t>
      </w:r>
      <w:r>
        <w:lastRenderedPageBreak/>
        <w:t xml:space="preserve">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3" w:name="_Toc137060633"/>
      <w:r>
        <w:t>Schema for imported items</w:t>
      </w:r>
      <w:bookmarkEnd w:id="43"/>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4A32B18A" w14:textId="69DEA2F6" w:rsidR="00174E2F" w:rsidRPr="005C1F63" w:rsidRDefault="002D7039" w:rsidP="007802AD">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7802AD" w:rsidRPr="007802AD">
        <w:rPr>
          <w:b/>
          <w:bCs/>
        </w:rPr>
        <w:t>misc2 BIGINT NOT NULL</w:t>
      </w:r>
      <w:r w:rsidR="005B49FD">
        <w:rPr>
          <w:b/>
          <w:bCs/>
        </w:rPr>
        <w:t xml:space="preserve">  -- as of v.2203-06</w:t>
      </w:r>
    </w:p>
    <w:p w14:paraId="1F20CDB1" w14:textId="2CE37D6C" w:rsidR="002D7039" w:rsidRDefault="002D7039" w:rsidP="00A80B9E">
      <w:pPr>
        <w:pStyle w:val="BodyText"/>
        <w:spacing w:after="0"/>
        <w:ind w:left="709"/>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lastRenderedPageBreak/>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42070273"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E46217">
        <w:t>as of v.2022-12: complexity score; in previous versions: not used.</w:t>
      </w:r>
    </w:p>
    <w:p w14:paraId="6BDD6C94" w14:textId="39C3A3C5" w:rsidR="00934CBB" w:rsidRDefault="00934CBB" w:rsidP="00934CBB">
      <w:pPr>
        <w:pStyle w:val="BodyText"/>
        <w:numPr>
          <w:ilvl w:val="0"/>
          <w:numId w:val="22"/>
        </w:numPr>
        <w:spacing w:after="0"/>
        <w:ind w:left="714" w:hanging="357"/>
      </w:pPr>
      <w:r>
        <w:t>m</w:t>
      </w:r>
      <w:r w:rsidRPr="00707291">
        <w:t>isc</w:t>
      </w:r>
      <w:r>
        <w:t>2</w:t>
      </w:r>
      <w:r w:rsidRPr="00707291">
        <w:t xml:space="preserve"> : </w:t>
      </w:r>
      <w:r>
        <w:t>added in v.2023-0</w:t>
      </w:r>
      <w:r w:rsidR="005B49FD">
        <w:t>6</w:t>
      </w:r>
      <w:r>
        <w:t>: effort estimate in minutes, if specified.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136CD2C6" w:rsidR="00707291" w:rsidRDefault="00707291" w:rsidP="00501A64">
      <w:pPr>
        <w:pStyle w:val="Heading2"/>
      </w:pPr>
      <w:bookmarkStart w:id="44" w:name="_Toc137060634"/>
      <w:r>
        <w:t>Example query</w:t>
      </w:r>
      <w:bookmarkEnd w:id="44"/>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45" w:name="_Processing_captured_SQL"/>
      <w:bookmarkEnd w:id="45"/>
      <w:r>
        <w:br w:type="page"/>
      </w:r>
    </w:p>
    <w:p w14:paraId="302B24BC" w14:textId="56A1B3CE" w:rsidR="00BC1CF5" w:rsidRDefault="00BC1CF5" w:rsidP="00BC1CF5">
      <w:pPr>
        <w:pStyle w:val="Heading1"/>
      </w:pPr>
      <w:bookmarkStart w:id="46" w:name="_Toc137060635"/>
      <w:r>
        <w:lastRenderedPageBreak/>
        <w:t>Processing captured SQL queries</w:t>
      </w:r>
      <w:bookmarkEnd w:id="46"/>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7" w:name="_Toc137060636"/>
      <w:r>
        <w:t>SQL Server Profiler</w:t>
      </w:r>
      <w:bookmarkEnd w:id="47"/>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48" w:name="_Toc137060637"/>
      <w:r>
        <w:t>SQL Server Extended Events</w:t>
      </w:r>
      <w:bookmarkEnd w:id="48"/>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49" w:name="_Toc137060638"/>
      <w:r>
        <w:lastRenderedPageBreak/>
        <w:t>Example</w:t>
      </w:r>
      <w:r w:rsidR="00BE7D96">
        <w:t>s</w:t>
      </w:r>
      <w:bookmarkEnd w:id="49"/>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50" w:name="autoddl"/>
      <w:bookmarkStart w:id="51" w:name="_Toc137060639"/>
      <w:r>
        <w:lastRenderedPageBreak/>
        <w:t>Automatic DDL generation</w:t>
      </w:r>
      <w:bookmarkEnd w:id="51"/>
    </w:p>
    <w:bookmarkEnd w:id="50"/>
    <w:p w14:paraId="5C690BCD" w14:textId="7B2E78CF" w:rsidR="00561687" w:rsidRDefault="00561687" w:rsidP="00561687">
      <w:pPr>
        <w:pStyle w:val="BodyText"/>
      </w:pPr>
      <w:r>
        <w:t xml:space="preserve">As of </w:t>
      </w:r>
      <w:r w:rsidR="004452C0" w:rsidRPr="005669D3">
        <w:t xml:space="preserve">Babelfish </w:t>
      </w:r>
      <w:r>
        <w:t>Compass v.2023-06,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52" w:name="_Toc137060640"/>
      <w:r>
        <w:t>Command-line options</w:t>
      </w:r>
      <w:bookmarkEnd w:id="52"/>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53D2E960" w:rsidR="00561687" w:rsidRDefault="00561687" w:rsidP="00394EC7">
      <w:pPr>
        <w:pStyle w:val="BodyText"/>
        <w:numPr>
          <w:ilvl w:val="0"/>
          <w:numId w:val="38"/>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10.123.45.67,1433</w:t>
      </w:r>
      <w:r w:rsidR="008927BE">
        <w:t xml:space="preserve"> or </w:t>
      </w:r>
      <w:r w:rsidR="008927BE" w:rsidRPr="008927BE">
        <w:rPr>
          <w:b/>
        </w:rPr>
        <w:t>mybigbox,1433</w:t>
      </w:r>
      <w:r w:rsidR="008927BE">
        <w:t>)</w:t>
      </w:r>
    </w:p>
    <w:p w14:paraId="51D6B154" w14:textId="7950EEF6" w:rsidR="00324697" w:rsidRDefault="00324697" w:rsidP="00394EC7">
      <w:pPr>
        <w:pStyle w:val="BodyText"/>
        <w:numPr>
          <w:ilvl w:val="0"/>
          <w:numId w:val="38"/>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394EC7">
      <w:pPr>
        <w:pStyle w:val="BodyText"/>
        <w:numPr>
          <w:ilvl w:val="0"/>
          <w:numId w:val="38"/>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67F17">
      <w:pPr>
        <w:pStyle w:val="BodyText"/>
        <w:numPr>
          <w:ilvl w:val="0"/>
          <w:numId w:val="38"/>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4F441544" w:rsidR="00B7793B" w:rsidRDefault="00B7793B" w:rsidP="00394EC7">
      <w:pPr>
        <w:pStyle w:val="BodyText"/>
        <w:numPr>
          <w:ilvl w:val="0"/>
          <w:numId w:val="39"/>
        </w:numPr>
        <w:spacing w:after="0"/>
      </w:pPr>
      <w:r>
        <w:t xml:space="preserve">While generating DDL, Compass creates a network connection to the SQL Server specified, through a </w:t>
      </w:r>
      <w:proofErr w:type="spellStart"/>
      <w:r>
        <w:t>Powershell</w:t>
      </w:r>
      <w:proofErr w:type="spellEnd"/>
      <w:r>
        <w:t xml:space="preserve"> script (see below)</w:t>
      </w:r>
    </w:p>
    <w:p w14:paraId="468E456F" w14:textId="74341344" w:rsidR="00C55D3F" w:rsidRDefault="00C55D3F" w:rsidP="00394EC7">
      <w:pPr>
        <w:pStyle w:val="BodyText"/>
        <w:numPr>
          <w:ilvl w:val="0"/>
          <w:numId w:val="39"/>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394EC7">
      <w:pPr>
        <w:pStyle w:val="BodyText"/>
        <w:numPr>
          <w:ilvl w:val="0"/>
          <w:numId w:val="39"/>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394EC7">
      <w:pPr>
        <w:pStyle w:val="BodyText"/>
        <w:numPr>
          <w:ilvl w:val="0"/>
          <w:numId w:val="39"/>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C319AB">
      <w:pPr>
        <w:pStyle w:val="BodyText"/>
        <w:numPr>
          <w:ilvl w:val="0"/>
          <w:numId w:val="39"/>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C319AB">
      <w:pPr>
        <w:pStyle w:val="BodyText"/>
        <w:numPr>
          <w:ilvl w:val="0"/>
          <w:numId w:val="39"/>
        </w:numPr>
        <w:spacing w:after="0"/>
        <w:ind w:left="714" w:hanging="357"/>
      </w:pPr>
      <w:r>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 xml:space="preserve">n </w:t>
      </w:r>
      <w:r w:rsidR="00863B0A">
        <w:lastRenderedPageBreak/>
        <w:t>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C319AB">
      <w:pPr>
        <w:pStyle w:val="BodyText"/>
        <w:numPr>
          <w:ilvl w:val="0"/>
          <w:numId w:val="39"/>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C319AB">
      <w:pPr>
        <w:pStyle w:val="BodyText"/>
        <w:numPr>
          <w:ilvl w:val="0"/>
          <w:numId w:val="39"/>
        </w:numPr>
        <w:spacing w:after="0"/>
        <w:ind w:left="714" w:hanging="357"/>
      </w:pPr>
      <w:r>
        <w:t xml:space="preserve">On Windows, if the password contains a </w:t>
      </w:r>
      <w:r w:rsidRPr="005F3683">
        <w:rPr>
          <w:b/>
        </w:rPr>
        <w:t>^</w:t>
      </w:r>
      <w:r>
        <w:t xml:space="preserve"> character (a.k.a. 'caret', '</w:t>
      </w:r>
      <w:r>
        <w:t>circumflex</w:t>
      </w:r>
      <w:r>
        <w:t xml:space="preserve">',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53" w:name="_Toc137060641"/>
      <w:r>
        <w:t>How it works</w:t>
      </w:r>
      <w:bookmarkEnd w:id="53"/>
    </w:p>
    <w:p w14:paraId="6D886807" w14:textId="0EC115AC"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 </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4"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3989EBF9"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r w:rsidR="00B7793B">
        <w:rPr>
          <w:rFonts w:asciiTheme="minorHAnsi" w:hAnsiTheme="minorHAnsi"/>
        </w:rPr>
        <w:br/>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54" w:name="_Toc137060642"/>
      <w:r>
        <w:t>Generating only DDL</w:t>
      </w:r>
      <w:bookmarkEnd w:id="54"/>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394EC7">
      <w:pPr>
        <w:pStyle w:val="ListParagraph"/>
        <w:numPr>
          <w:ilvl w:val="0"/>
          <w:numId w:val="40"/>
        </w:numPr>
        <w:suppressAutoHyphens w:val="0"/>
        <w:rPr>
          <w:rFonts w:asciiTheme="minorHAnsi" w:hAnsiTheme="minorHAnsi"/>
        </w:rPr>
      </w:pPr>
      <w:r>
        <w:rPr>
          <w:rFonts w:asciiTheme="minorHAnsi" w:hAnsiTheme="minorHAnsi"/>
        </w:rPr>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4CCFFD5" w14:textId="0478EA46" w:rsidR="00394EC7" w:rsidRPr="00394EC7" w:rsidRDefault="00394EC7" w:rsidP="00394EC7">
      <w:pPr>
        <w:pStyle w:val="ListParagraph"/>
        <w:numPr>
          <w:ilvl w:val="0"/>
          <w:numId w:val="40"/>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542B0F86" w14:textId="77777777" w:rsidR="00F67F17" w:rsidRDefault="00F67F17" w:rsidP="00F67F17">
      <w:pPr>
        <w:pStyle w:val="BodyText"/>
        <w:spacing w:after="0"/>
      </w:pPr>
    </w:p>
    <w:p w14:paraId="23339DB7" w14:textId="77777777" w:rsidR="00B7793B" w:rsidRDefault="00B7793B">
      <w:pPr>
        <w:suppressAutoHyphens w:val="0"/>
        <w:rPr>
          <w:rFonts w:asciiTheme="majorHAnsi" w:eastAsiaTheme="majorEastAsia" w:hAnsiTheme="majorHAnsi" w:cs="Mangal"/>
          <w:b/>
          <w:sz w:val="36"/>
          <w:szCs w:val="23"/>
        </w:rPr>
      </w:pPr>
      <w:r>
        <w:br w:type="page"/>
      </w:r>
    </w:p>
    <w:p w14:paraId="12FF6E1C" w14:textId="20BA3944" w:rsidR="00F67F17" w:rsidRDefault="00F67F17" w:rsidP="00F67F17">
      <w:pPr>
        <w:pStyle w:val="Heading2"/>
      </w:pPr>
      <w:bookmarkStart w:id="55" w:name="_Toc137060643"/>
      <w:r>
        <w:lastRenderedPageBreak/>
        <w:t>Example</w:t>
      </w:r>
      <w:bookmarkEnd w:id="55"/>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br w:type="page"/>
      </w:r>
    </w:p>
    <w:p w14:paraId="5DBA7B93" w14:textId="0EC69EDA" w:rsidR="00C112AE" w:rsidRPr="00FD166A" w:rsidRDefault="003E4F41" w:rsidP="00B34363">
      <w:pPr>
        <w:pStyle w:val="Heading1"/>
      </w:pPr>
      <w:bookmarkStart w:id="56" w:name="_Toc137060644"/>
      <w:r w:rsidRPr="00FD166A">
        <w:lastRenderedPageBreak/>
        <w:t>Security</w:t>
      </w:r>
      <w:bookmarkEnd w:id="56"/>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8927BE">
      <w:pPr>
        <w:pStyle w:val="BodyText"/>
        <w:numPr>
          <w:ilvl w:val="0"/>
          <w:numId w:val="41"/>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8927BE">
      <w:pPr>
        <w:pStyle w:val="BodyText"/>
        <w:numPr>
          <w:ilvl w:val="0"/>
          <w:numId w:val="41"/>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8927BE">
      <w:pPr>
        <w:pStyle w:val="BodyText"/>
        <w:numPr>
          <w:ilvl w:val="0"/>
          <w:numId w:val="41"/>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57" w:name="_Toc137060645"/>
      <w:r>
        <w:t>The</w:t>
      </w:r>
      <w:r w:rsidR="00A61C51">
        <w:t xml:space="preserve"> </w:t>
      </w:r>
      <w:r>
        <w:t xml:space="preserve"> -</w:t>
      </w:r>
      <w:proofErr w:type="spellStart"/>
      <w:r>
        <w:t>pgimport</w:t>
      </w:r>
      <w:proofErr w:type="spellEnd"/>
      <w:r>
        <w:t xml:space="preserve"> option</w:t>
      </w:r>
      <w:bookmarkEnd w:id="57"/>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58" w:name="_Toc137060646"/>
      <w:r>
        <w:t>The  -</w:t>
      </w:r>
      <w:proofErr w:type="spellStart"/>
      <w:r>
        <w:t>sqlpasswd</w:t>
      </w:r>
      <w:proofErr w:type="spellEnd"/>
      <w:r>
        <w:t xml:space="preserve"> option</w:t>
      </w:r>
      <w:bookmarkEnd w:id="58"/>
    </w:p>
    <w:p w14:paraId="3B2376E2" w14:textId="20692634"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59" w:name="_Automatic_update_check"/>
      <w:bookmarkStart w:id="60" w:name="_Toc137060647"/>
      <w:bookmarkEnd w:id="59"/>
      <w:r>
        <w:t>Automatic update check</w:t>
      </w:r>
      <w:bookmarkEnd w:id="60"/>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61" w:name="_Toc137060648"/>
      <w:r w:rsidRPr="00FD166A">
        <w:lastRenderedPageBreak/>
        <w:t xml:space="preserve">Using Babelfish Compass </w:t>
      </w:r>
      <w:r w:rsidR="00786C3C">
        <w:t>to migrate to</w:t>
      </w:r>
      <w:r w:rsidRPr="00FD166A">
        <w:t xml:space="preserve"> </w:t>
      </w:r>
      <w:r w:rsidR="00115E42" w:rsidRPr="00FD166A">
        <w:t>PostgreSQL</w:t>
      </w:r>
      <w:bookmarkEnd w:id="6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62" w:name="_Toc137060649"/>
      <w:r w:rsidRPr="00FD166A">
        <w:lastRenderedPageBreak/>
        <w:t>Troubleshooting</w:t>
      </w:r>
      <w:bookmarkEnd w:id="6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175B69E1" w:rsidR="00CC32DD" w:rsidRPr="00DF7D85" w:rsidRDefault="00CC32DD" w:rsidP="00B34363">
      <w:pPr>
        <w:pStyle w:val="Heading1"/>
      </w:pPr>
      <w:bookmarkStart w:id="63" w:name="_Toc137060650"/>
      <w:r w:rsidRPr="00DF7D85">
        <w:t>Licensing</w:t>
      </w:r>
      <w:bookmarkEnd w:id="63"/>
    </w:p>
    <w:p w14:paraId="53E25269" w14:textId="674171A3" w:rsidR="00F44877" w:rsidRDefault="00F44877" w:rsidP="00A425EF">
      <w:pPr>
        <w:pStyle w:val="BodyText"/>
        <w:rPr>
          <w:shd w:val="clear" w:color="auto" w:fill="FFFFFF"/>
        </w:rPr>
      </w:pPr>
      <w:r>
        <w:rPr>
          <w:shd w:val="clear" w:color="auto" w:fill="FFFFFF"/>
        </w:rPr>
        <w:t xml:space="preserve">Copyright </w:t>
      </w:r>
      <w:hyperlink r:id="rId15"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54B1776B"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6"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bookmarkEnd w:id="0"/>
    </w:p>
    <w:sectPr w:rsidR="00CC32DD" w:rsidRPr="00CC32DD">
      <w:footerReference w:type="default" r:id="rId1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ED23" w14:textId="77777777" w:rsidR="004A2C26" w:rsidRDefault="004A2C26" w:rsidP="00D21FEC">
      <w:r>
        <w:separator/>
      </w:r>
    </w:p>
  </w:endnote>
  <w:endnote w:type="continuationSeparator" w:id="0">
    <w:p w14:paraId="6FDBCA44" w14:textId="77777777" w:rsidR="004A2C26" w:rsidRDefault="004A2C26"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701373" w:rsidRPr="00D21FEC" w:rsidRDefault="00701373"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AE0FD" w14:textId="77777777" w:rsidR="004A2C26" w:rsidRDefault="004A2C26" w:rsidP="00D21FEC">
      <w:r>
        <w:separator/>
      </w:r>
    </w:p>
  </w:footnote>
  <w:footnote w:type="continuationSeparator" w:id="0">
    <w:p w14:paraId="196AC8F1" w14:textId="77777777" w:rsidR="004A2C26" w:rsidRDefault="004A2C26"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6"/>
  </w:num>
  <w:num w:numId="5">
    <w:abstractNumId w:val="3"/>
  </w:num>
  <w:num w:numId="6">
    <w:abstractNumId w:val="4"/>
  </w:num>
  <w:num w:numId="7">
    <w:abstractNumId w:val="39"/>
  </w:num>
  <w:num w:numId="8">
    <w:abstractNumId w:val="31"/>
  </w:num>
  <w:num w:numId="9">
    <w:abstractNumId w:val="19"/>
  </w:num>
  <w:num w:numId="10">
    <w:abstractNumId w:val="10"/>
  </w:num>
  <w:num w:numId="11">
    <w:abstractNumId w:val="33"/>
  </w:num>
  <w:num w:numId="12">
    <w:abstractNumId w:val="28"/>
  </w:num>
  <w:num w:numId="13">
    <w:abstractNumId w:val="21"/>
  </w:num>
  <w:num w:numId="14">
    <w:abstractNumId w:val="35"/>
  </w:num>
  <w:num w:numId="15">
    <w:abstractNumId w:val="26"/>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4"/>
  </w:num>
  <w:num w:numId="20">
    <w:abstractNumId w:val="9"/>
  </w:num>
  <w:num w:numId="21">
    <w:abstractNumId w:val="40"/>
  </w:num>
  <w:num w:numId="22">
    <w:abstractNumId w:val="20"/>
  </w:num>
  <w:num w:numId="23">
    <w:abstractNumId w:val="24"/>
  </w:num>
  <w:num w:numId="24">
    <w:abstractNumId w:val="14"/>
  </w:num>
  <w:num w:numId="25">
    <w:abstractNumId w:val="25"/>
  </w:num>
  <w:num w:numId="26">
    <w:abstractNumId w:val="2"/>
  </w:num>
  <w:num w:numId="27">
    <w:abstractNumId w:val="27"/>
  </w:num>
  <w:num w:numId="28">
    <w:abstractNumId w:val="30"/>
  </w:num>
  <w:num w:numId="29">
    <w:abstractNumId w:val="36"/>
  </w:num>
  <w:num w:numId="30">
    <w:abstractNumId w:val="15"/>
  </w:num>
  <w:num w:numId="31">
    <w:abstractNumId w:val="22"/>
  </w:num>
  <w:num w:numId="32">
    <w:abstractNumId w:val="23"/>
  </w:num>
  <w:num w:numId="33">
    <w:abstractNumId w:val="17"/>
  </w:num>
  <w:num w:numId="34">
    <w:abstractNumId w:val="29"/>
  </w:num>
  <w:num w:numId="35">
    <w:abstractNumId w:val="12"/>
  </w:num>
  <w:num w:numId="36">
    <w:abstractNumId w:val="11"/>
  </w:num>
  <w:num w:numId="37">
    <w:abstractNumId w:val="38"/>
  </w:num>
  <w:num w:numId="38">
    <w:abstractNumId w:val="18"/>
  </w:num>
  <w:num w:numId="39">
    <w:abstractNumId w:val="8"/>
  </w:num>
  <w:num w:numId="40">
    <w:abstractNumId w:val="1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32A95"/>
    <w:rsid w:val="0003433E"/>
    <w:rsid w:val="000350CE"/>
    <w:rsid w:val="00047EDB"/>
    <w:rsid w:val="0005148B"/>
    <w:rsid w:val="00060E3A"/>
    <w:rsid w:val="00066904"/>
    <w:rsid w:val="00070DC1"/>
    <w:rsid w:val="00074A53"/>
    <w:rsid w:val="00082442"/>
    <w:rsid w:val="00082C83"/>
    <w:rsid w:val="0008388C"/>
    <w:rsid w:val="00086FC3"/>
    <w:rsid w:val="00090BDA"/>
    <w:rsid w:val="00095533"/>
    <w:rsid w:val="000A5002"/>
    <w:rsid w:val="000C09AD"/>
    <w:rsid w:val="000E2EA2"/>
    <w:rsid w:val="000E6EE4"/>
    <w:rsid w:val="000E6F77"/>
    <w:rsid w:val="000E7686"/>
    <w:rsid w:val="000F476E"/>
    <w:rsid w:val="00107551"/>
    <w:rsid w:val="001122F4"/>
    <w:rsid w:val="00115CC8"/>
    <w:rsid w:val="00115E42"/>
    <w:rsid w:val="00116275"/>
    <w:rsid w:val="00120092"/>
    <w:rsid w:val="00125764"/>
    <w:rsid w:val="00134F10"/>
    <w:rsid w:val="00134FBD"/>
    <w:rsid w:val="00165909"/>
    <w:rsid w:val="00174E2F"/>
    <w:rsid w:val="0017670F"/>
    <w:rsid w:val="00184652"/>
    <w:rsid w:val="00190F5C"/>
    <w:rsid w:val="001B0CE0"/>
    <w:rsid w:val="001B3075"/>
    <w:rsid w:val="001B3203"/>
    <w:rsid w:val="001B7617"/>
    <w:rsid w:val="001C768D"/>
    <w:rsid w:val="001D248B"/>
    <w:rsid w:val="001E42A2"/>
    <w:rsid w:val="001F04AA"/>
    <w:rsid w:val="001F1013"/>
    <w:rsid w:val="001F6F81"/>
    <w:rsid w:val="001F773D"/>
    <w:rsid w:val="0020157D"/>
    <w:rsid w:val="00207780"/>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43A4"/>
    <w:rsid w:val="00394EC7"/>
    <w:rsid w:val="003A2BC6"/>
    <w:rsid w:val="003A3AA0"/>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7ABF"/>
    <w:rsid w:val="0045243D"/>
    <w:rsid w:val="00464A01"/>
    <w:rsid w:val="0047165C"/>
    <w:rsid w:val="0049558E"/>
    <w:rsid w:val="004A2C26"/>
    <w:rsid w:val="004A4127"/>
    <w:rsid w:val="004B5EEB"/>
    <w:rsid w:val="004B78B9"/>
    <w:rsid w:val="004C22BB"/>
    <w:rsid w:val="004D2CEC"/>
    <w:rsid w:val="004E23DC"/>
    <w:rsid w:val="004F2F0E"/>
    <w:rsid w:val="00501A64"/>
    <w:rsid w:val="0050360A"/>
    <w:rsid w:val="005040FE"/>
    <w:rsid w:val="005051D3"/>
    <w:rsid w:val="00510BFA"/>
    <w:rsid w:val="00516128"/>
    <w:rsid w:val="00520924"/>
    <w:rsid w:val="00525403"/>
    <w:rsid w:val="0053443C"/>
    <w:rsid w:val="00537B54"/>
    <w:rsid w:val="00544577"/>
    <w:rsid w:val="00545D43"/>
    <w:rsid w:val="00547C69"/>
    <w:rsid w:val="00550673"/>
    <w:rsid w:val="0055152F"/>
    <w:rsid w:val="00553241"/>
    <w:rsid w:val="0055519D"/>
    <w:rsid w:val="00561687"/>
    <w:rsid w:val="00562450"/>
    <w:rsid w:val="005669D3"/>
    <w:rsid w:val="0058202E"/>
    <w:rsid w:val="00583091"/>
    <w:rsid w:val="00594F2C"/>
    <w:rsid w:val="005A58C0"/>
    <w:rsid w:val="005B46CF"/>
    <w:rsid w:val="005B49FD"/>
    <w:rsid w:val="005C1F63"/>
    <w:rsid w:val="005D0053"/>
    <w:rsid w:val="005D2E92"/>
    <w:rsid w:val="005D3D91"/>
    <w:rsid w:val="005E2822"/>
    <w:rsid w:val="005E6AF8"/>
    <w:rsid w:val="005F2D6A"/>
    <w:rsid w:val="005F3683"/>
    <w:rsid w:val="005F4761"/>
    <w:rsid w:val="005F5B4F"/>
    <w:rsid w:val="0060367F"/>
    <w:rsid w:val="006139ED"/>
    <w:rsid w:val="006237E2"/>
    <w:rsid w:val="0063680A"/>
    <w:rsid w:val="00652DF3"/>
    <w:rsid w:val="0067083F"/>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4734"/>
    <w:rsid w:val="006F24D9"/>
    <w:rsid w:val="006F4414"/>
    <w:rsid w:val="006F5BB3"/>
    <w:rsid w:val="00701373"/>
    <w:rsid w:val="0070330E"/>
    <w:rsid w:val="00707291"/>
    <w:rsid w:val="007138C5"/>
    <w:rsid w:val="00717B6C"/>
    <w:rsid w:val="00717EE6"/>
    <w:rsid w:val="00725CC4"/>
    <w:rsid w:val="00734709"/>
    <w:rsid w:val="007546DE"/>
    <w:rsid w:val="00761027"/>
    <w:rsid w:val="007617A0"/>
    <w:rsid w:val="00762AEF"/>
    <w:rsid w:val="00775D4F"/>
    <w:rsid w:val="007802AD"/>
    <w:rsid w:val="007808AC"/>
    <w:rsid w:val="007821F3"/>
    <w:rsid w:val="00782CE4"/>
    <w:rsid w:val="00786432"/>
    <w:rsid w:val="00786C3C"/>
    <w:rsid w:val="007A651C"/>
    <w:rsid w:val="007B77C3"/>
    <w:rsid w:val="007D0EC4"/>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4D6"/>
    <w:rsid w:val="00886A6B"/>
    <w:rsid w:val="008927BE"/>
    <w:rsid w:val="008942DF"/>
    <w:rsid w:val="00896ECB"/>
    <w:rsid w:val="008D46FA"/>
    <w:rsid w:val="008D7768"/>
    <w:rsid w:val="008E1B37"/>
    <w:rsid w:val="008E5937"/>
    <w:rsid w:val="008F2FEC"/>
    <w:rsid w:val="00903D08"/>
    <w:rsid w:val="009249C8"/>
    <w:rsid w:val="009254C5"/>
    <w:rsid w:val="00934CBB"/>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318E3"/>
    <w:rsid w:val="00B34363"/>
    <w:rsid w:val="00B42600"/>
    <w:rsid w:val="00B432F6"/>
    <w:rsid w:val="00B53D03"/>
    <w:rsid w:val="00B552E4"/>
    <w:rsid w:val="00B6036F"/>
    <w:rsid w:val="00B633E1"/>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C32DD"/>
    <w:rsid w:val="00CE1D72"/>
    <w:rsid w:val="00CE26FA"/>
    <w:rsid w:val="00CE554D"/>
    <w:rsid w:val="00CE63AD"/>
    <w:rsid w:val="00CF2C26"/>
    <w:rsid w:val="00D0434A"/>
    <w:rsid w:val="00D07C6A"/>
    <w:rsid w:val="00D1124B"/>
    <w:rsid w:val="00D11432"/>
    <w:rsid w:val="00D151C9"/>
    <w:rsid w:val="00D21FEC"/>
    <w:rsid w:val="00D25BC0"/>
    <w:rsid w:val="00D34672"/>
    <w:rsid w:val="00D5119E"/>
    <w:rsid w:val="00D51558"/>
    <w:rsid w:val="00D54F5B"/>
    <w:rsid w:val="00D57394"/>
    <w:rsid w:val="00D644BB"/>
    <w:rsid w:val="00D66A90"/>
    <w:rsid w:val="00D71C6F"/>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37503"/>
    <w:rsid w:val="00E44720"/>
    <w:rsid w:val="00E46217"/>
    <w:rsid w:val="00E52EFC"/>
    <w:rsid w:val="00E55D7A"/>
    <w:rsid w:val="00E67FBA"/>
    <w:rsid w:val="00E837F8"/>
    <w:rsid w:val="00E87E0F"/>
    <w:rsid w:val="00EA34EA"/>
    <w:rsid w:val="00EA55CF"/>
    <w:rsid w:val="00EB5F88"/>
    <w:rsid w:val="00EC6F60"/>
    <w:rsid w:val="00ED10FF"/>
    <w:rsid w:val="00ED4517"/>
    <w:rsid w:val="00ED4F97"/>
    <w:rsid w:val="00ED7F17"/>
    <w:rsid w:val="00EF3E58"/>
    <w:rsid w:val="00EF64CD"/>
    <w:rsid w:val="00EF656E"/>
    <w:rsid w:val="00F039FB"/>
    <w:rsid w:val="00F14541"/>
    <w:rsid w:val="00F14C44"/>
    <w:rsid w:val="00F14D63"/>
    <w:rsid w:val="00F22113"/>
    <w:rsid w:val="00F229DB"/>
    <w:rsid w:val="00F41B87"/>
    <w:rsid w:val="00F44877"/>
    <w:rsid w:val="00F5726E"/>
    <w:rsid w:val="00F6533F"/>
    <w:rsid w:val="00F67F17"/>
    <w:rsid w:val="00F804C6"/>
    <w:rsid w:val="00F9018B"/>
    <w:rsid w:val="00F968E5"/>
    <w:rsid w:val="00F96DB7"/>
    <w:rsid w:val="00FA4770"/>
    <w:rsid w:val="00FA5FFC"/>
    <w:rsid w:val="00FA7BB8"/>
    <w:rsid w:val="00FC53F5"/>
    <w:rsid w:val="00FD13CF"/>
    <w:rsid w:val="00FD166A"/>
    <w:rsid w:val="00FD5D8A"/>
    <w:rsid w:val="00FD7C3E"/>
    <w:rsid w:val="00FE2ACF"/>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hyperlink" Target="https://www.postgresql.org/docs/current/app-psq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abelfish-for-postgresql/babelfish_comp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mazon.com/" TargetMode="External"/><Relationship Id="rId10" Type="http://schemas.openxmlformats.org/officeDocument/2006/relationships/hyperlink" Target="https://github.com/babelfish-for-postgresql/babelfish_compass/releases/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belfish-for-postgresql/babelfish_compass" TargetMode="External"/><Relationship Id="rId14" Type="http://schemas.openxmlformats.org/officeDocument/2006/relationships/hyperlink" Target="https://learn.microsoft.com/en-us/powershell/scripting/install/installing-powershell-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1377-5003-4352-BC4B-65309A0F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23588</TotalTime>
  <Pages>36</Pages>
  <Words>10350</Words>
  <Characters>58995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119</cp:revision>
  <cp:lastPrinted>2023-06-07T17:59:00Z</cp:lastPrinted>
  <dcterms:created xsi:type="dcterms:W3CDTF">2021-11-29T23:40:00Z</dcterms:created>
  <dcterms:modified xsi:type="dcterms:W3CDTF">2023-06-07T18:02:00Z</dcterms:modified>
</cp:coreProperties>
</file>