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Group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Offensive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lth6uqnwrzh" w:id="2"/>
      <w:bookmarkEnd w:id="2"/>
      <w:r w:rsidDel="00000000" w:rsidR="00000000" w:rsidRPr="00000000">
        <w:rPr>
          <w:rtl w:val="0"/>
        </w:rPr>
        <w:t xml:space="preserve">Red Team: Summary of Operations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on5tmaeti7c5" w:id="3"/>
      <w:bookmarkEnd w:id="3"/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pssuyuoon4jm" w:id="4"/>
      <w:bookmarkEnd w:id="4"/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nmap -sV 192.168.1.0/24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231288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31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scan identified the services below as potential points of entry: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 Port 22 (SSH)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 Port 80 (HTTP)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Target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- Wordpress scan identified users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 User “michael” has the same password as his user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 Mysql log in for root was listed in plain text in “wp_config.php”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 Port 22 was listening to any IP address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- SSH with password capable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- Steven can run python with sudo privileges without needing a password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pdfp14pu7ch" w:id="5"/>
      <w:bookmarkEnd w:id="5"/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 Flag 1 {b9bbcb33e11b80be759c4e844B62482d}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Exploit used: Grep -ER flag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Since Apache by default saves to “/var/www/html”, running the above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       command will show flag 1. (See below screenshot)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609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Flag 2 {fc3fd58dcdad9ab23faca6e9a36e581c}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Exploit used: find /var/ -type f -iname “flag2”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Following a similar train of thought as finding flag 1, flag 2 was found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One directory higher. (See below screenshot)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6100" cy="4286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Flag 3 and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Exploits used: There are 2 ways to get these at the same time using the “mysql”</w:t>
      </w:r>
    </w:p>
    <w:p w:rsidR="00000000" w:rsidDel="00000000" w:rsidP="00000000" w:rsidRDefault="00000000" w:rsidRPr="00000000" w14:paraId="0000002B">
      <w:pPr>
        <w:ind w:left="705" w:firstLine="15"/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2C">
      <w:pPr>
        <w:ind w:left="1425" w:firstLine="15"/>
        <w:rPr/>
      </w:pPr>
      <w:r w:rsidDel="00000000" w:rsidR="00000000" w:rsidRPr="00000000">
        <w:rPr>
          <w:rtl w:val="0"/>
        </w:rPr>
        <w:t xml:space="preserve">Method 1:  mysqldump -u root -p --all-databases &gt;&gt; mysql_db.txt (enter password when prompted. Password was obtained through the “wp_config.php” file). Next: cat mysql_db.txt | grep flag (See below screenshot)</w:t>
      </w:r>
    </w:p>
    <w:p w:rsidR="00000000" w:rsidDel="00000000" w:rsidP="00000000" w:rsidRDefault="00000000" w:rsidRPr="00000000" w14:paraId="0000002D">
      <w:pPr>
        <w:ind w:left="0" w:firstLine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1135" cy="183038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135" cy="183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15"/>
        <w:rPr/>
      </w:pPr>
      <w:r w:rsidDel="00000000" w:rsidR="00000000" w:rsidRPr="00000000">
        <w:rPr>
          <w:rtl w:val="0"/>
        </w:rPr>
        <w:tab/>
        <w:tab/>
        <w:t xml:space="preserve">Method 2: mysql&gt; SELECT post_title,post_content FROM wp_posts WHERE</w:t>
      </w:r>
    </w:p>
    <w:p w:rsidR="00000000" w:rsidDel="00000000" w:rsidP="00000000" w:rsidRDefault="00000000" w:rsidRPr="00000000" w14:paraId="0000002F">
      <w:pPr>
        <w:ind w:left="0" w:firstLine="15"/>
        <w:rPr/>
      </w:pPr>
      <w:r w:rsidDel="00000000" w:rsidR="00000000" w:rsidRPr="00000000">
        <w:rPr>
          <w:rtl w:val="0"/>
        </w:rPr>
        <w:tab/>
        <w:tab/>
        <w:t xml:space="preserve">post_title LIKE “flag%”; (This is done from a “mysql” interface. See below</w:t>
      </w:r>
    </w:p>
    <w:p w:rsidR="00000000" w:rsidDel="00000000" w:rsidP="00000000" w:rsidRDefault="00000000" w:rsidRPr="00000000" w14:paraId="00000030">
      <w:pPr>
        <w:ind w:left="0" w:firstLine="15"/>
        <w:rPr/>
      </w:pPr>
      <w:r w:rsidDel="00000000" w:rsidR="00000000" w:rsidRPr="00000000">
        <w:rPr>
          <w:rtl w:val="0"/>
        </w:rPr>
        <w:tab/>
        <w:tab/>
        <w:t xml:space="preserve">screenshot.)</w:t>
      </w:r>
    </w:p>
    <w:p w:rsidR="00000000" w:rsidDel="00000000" w:rsidP="00000000" w:rsidRDefault="00000000" w:rsidRPr="00000000" w14:paraId="00000031">
      <w:pPr>
        <w:ind w:left="0" w:firstLine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4075" cy="24479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15"/>
        <w:rPr/>
      </w:pPr>
      <w:r w:rsidDel="00000000" w:rsidR="00000000" w:rsidRPr="00000000">
        <w:rPr>
          <w:rtl w:val="0"/>
        </w:rPr>
        <w:t xml:space="preserve">This concludes the collection of sensitive files on the Target 1 machine.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sectPr>
      <w:headerReference r:id="rId12" w:type="default"/>
      <w:headerReference r:id="rId13" w:type="first"/>
      <w:footerReference r:id="rId14" w:type="first"/>
      <w:footerReference r:id="rId15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