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2009099588"/>
        <w:placeholder>
          <w:docPart w:val="B2B69F04B0B84D7EBFB382D3F79BE0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A4691" w:rsidRPr="00F1733A" w:rsidRDefault="009C46B1" w:rsidP="00F1733A">
          <w:pPr>
            <w:pStyle w:val="Title"/>
          </w:pPr>
          <w:r w:rsidRPr="00F1733A">
            <w:t>Studying by Learning b</w:t>
          </w:r>
          <w:r w:rsidR="00975778" w:rsidRPr="00F1733A">
            <w:t>y Doing</w:t>
          </w:r>
        </w:p>
      </w:sdtContent>
    </w:sdt>
    <w:p w:rsidR="00ED7466" w:rsidRDefault="00ED7466" w:rsidP="009C46B1">
      <w:pPr>
        <w:pStyle w:val="Subtitle"/>
        <w:rPr>
          <w:rFonts w:ascii="DualW00-400" w:hAnsi="DualW00-400"/>
          <w:sz w:val="48"/>
        </w:rPr>
      </w:pPr>
      <w:r w:rsidRPr="00F1733A">
        <w:rPr>
          <w:rFonts w:ascii="DualW00-400" w:hAnsi="DualW00-400"/>
          <w:sz w:val="48"/>
        </w:rPr>
        <w:t>The SAT and the ACT</w:t>
      </w:r>
    </w:p>
    <w:p w:rsidR="00C57DC1" w:rsidRDefault="00913D2A" w:rsidP="00913D2A">
      <w:r>
        <w:t xml:space="preserve">Well, juniors, </w:t>
      </w:r>
      <w:proofErr w:type="gramStart"/>
      <w:r>
        <w:t>I</w:t>
      </w:r>
      <w:proofErr w:type="gramEnd"/>
      <w:r>
        <w:t xml:space="preserve"> think taking the </w:t>
      </w:r>
      <w:proofErr w:type="spellStart"/>
      <w:r>
        <w:t>PSAT</w:t>
      </w:r>
      <w:proofErr w:type="spellEnd"/>
      <w:r>
        <w:t xml:space="preserve"> has shown you the true power of the SAT its demands that you study all year for this life-defining test.</w:t>
      </w:r>
      <w:r w:rsidR="00C57DC1">
        <w:t xml:space="preserve"> Let </w:t>
      </w:r>
      <w:proofErr w:type="gramStart"/>
      <w:r w:rsidR="00C57DC1">
        <w:t>me</w:t>
      </w:r>
      <w:proofErr w:type="gramEnd"/>
      <w:r w:rsidR="00C57DC1">
        <w:t xml:space="preserve"> show you how to do so.</w:t>
      </w:r>
    </w:p>
    <w:p w:rsidR="00524F7D" w:rsidRDefault="00524F7D" w:rsidP="00524F7D">
      <w:pPr>
        <w:pStyle w:val="Heading1"/>
      </w:pPr>
      <w:r>
        <w:t>Make your place</w:t>
      </w:r>
      <w:r w:rsidR="00AC05B1">
        <w:t xml:space="preserve"> and time</w:t>
      </w:r>
      <w:r>
        <w:t xml:space="preserve"> to study</w:t>
      </w:r>
    </w:p>
    <w:p w:rsidR="00A11663" w:rsidRDefault="00A11663" w:rsidP="00A11663">
      <w:r w:rsidRPr="00A11663">
        <w:rPr>
          <w:rStyle w:val="Strong"/>
        </w:rPr>
        <w:t xml:space="preserve">Keep everything important </w:t>
      </w:r>
      <w:r w:rsidR="002A4E35">
        <w:rPr>
          <w:rStyle w:val="Strong"/>
        </w:rPr>
        <w:t>in reach</w:t>
      </w:r>
      <w:r w:rsidRPr="00A11663">
        <w:rPr>
          <w:rStyle w:val="Strong"/>
        </w:rPr>
        <w:t>.</w:t>
      </w:r>
      <w:r>
        <w:rPr>
          <w:rStyle w:val="Strong"/>
        </w:rPr>
        <w:t xml:space="preserve"> </w:t>
      </w:r>
      <w:proofErr w:type="gramStart"/>
      <w:r w:rsidRPr="00A11663">
        <w:t>Especially food.</w:t>
      </w:r>
      <w:proofErr w:type="gramEnd"/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This includes scrap paper, pencils, and calculator. Keep yourself in the study </w:t>
      </w:r>
      <w:r w:rsidRPr="00A11663">
        <w:rPr>
          <w:rStyle w:val="Emphasis"/>
        </w:rPr>
        <w:t>zone</w:t>
      </w:r>
      <w:r>
        <w:rPr>
          <w:rStyle w:val="Emphasis"/>
        </w:rPr>
        <w:t xml:space="preserve"> </w:t>
      </w:r>
      <w:r w:rsidRPr="00A11663">
        <w:t>by</w:t>
      </w:r>
      <w:r w:rsidR="002A4E35">
        <w:t xml:space="preserve"> staying focused in your place, not needing to leave.</w:t>
      </w:r>
    </w:p>
    <w:p w:rsidR="00A11663" w:rsidRDefault="00A11663" w:rsidP="00A11663">
      <w:r w:rsidRPr="007739E9">
        <w:rPr>
          <w:rStyle w:val="Strong"/>
        </w:rPr>
        <w:t>Keep everything distracting far away</w:t>
      </w:r>
      <w:r>
        <w:t xml:space="preserve">. </w:t>
      </w:r>
      <w:r w:rsidR="007739E9">
        <w:t>Isolate yourself from your phone, friends, and family.</w:t>
      </w:r>
    </w:p>
    <w:p w:rsidR="002D67FB" w:rsidRDefault="00543D36" w:rsidP="00FE0F41">
      <w:pPr>
        <w:rPr>
          <w:rStyle w:val="Strong"/>
          <w:b w:val="0"/>
          <w:bCs w:val="0"/>
        </w:rPr>
      </w:pPr>
      <w:r>
        <w:rPr>
          <w:rStyle w:val="Strong"/>
        </w:rPr>
        <w:t>Listen to consistent noise.</w:t>
      </w:r>
      <w:r w:rsidRPr="00543D36">
        <w:t xml:space="preserve"> </w:t>
      </w:r>
      <w:r w:rsidR="00617C35">
        <w:t>First, isolate yourself from outside sounds with static white noise</w:t>
      </w:r>
      <w:r w:rsidR="001445F4">
        <w:t xml:space="preserve"> (with a website like </w:t>
      </w:r>
      <w:proofErr w:type="spellStart"/>
      <w:r w:rsidR="001445F4" w:rsidRPr="001445F4">
        <w:rPr>
          <w:rStyle w:val="Emphasis"/>
        </w:rPr>
        <w:t>myNoise</w:t>
      </w:r>
      <w:proofErr w:type="spellEnd"/>
      <w:r w:rsidR="00C353BC">
        <w:t>) wearing headphones</w:t>
      </w:r>
      <w:r w:rsidR="001445F4">
        <w:t xml:space="preserve">. </w:t>
      </w:r>
      <w:r w:rsidR="00CE70B5">
        <w:t>At the same time</w:t>
      </w:r>
      <w:r w:rsidR="001445F4">
        <w:t xml:space="preserve">, play instrumental music with a consistent beat (you can find a station on </w:t>
      </w:r>
      <w:r w:rsidR="001445F4" w:rsidRPr="001445F4">
        <w:rPr>
          <w:i/>
        </w:rPr>
        <w:t>Pandora</w:t>
      </w:r>
      <w:r w:rsidR="001445F4">
        <w:t xml:space="preserve"> or </w:t>
      </w:r>
      <w:r w:rsidR="001445F4" w:rsidRPr="001445F4">
        <w:rPr>
          <w:i/>
        </w:rPr>
        <w:t>Google Play Music</w:t>
      </w:r>
      <w:r w:rsidR="001445F4">
        <w:t>)</w:t>
      </w:r>
      <w:r w:rsidR="000D5BCE">
        <w:t xml:space="preserve"> to keep track of time.</w:t>
      </w:r>
    </w:p>
    <w:p w:rsidR="002D67FB" w:rsidRPr="00FE0F41" w:rsidRDefault="002D67FB" w:rsidP="00FE0F41">
      <w:bookmarkStart w:id="0" w:name="_GoBack"/>
      <w:bookmarkEnd w:id="0"/>
    </w:p>
    <w:sectPr w:rsidR="002D67FB" w:rsidRPr="00FE0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8E" w:rsidRDefault="008C358E" w:rsidP="007C6478">
      <w:pPr>
        <w:spacing w:after="0" w:line="240" w:lineRule="auto"/>
      </w:pPr>
      <w:r>
        <w:separator/>
      </w:r>
    </w:p>
  </w:endnote>
  <w:endnote w:type="continuationSeparator" w:id="0">
    <w:p w:rsidR="008C358E" w:rsidRDefault="008C358E" w:rsidP="007C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al W00 400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ual W00 600">
    <w:panose1 w:val="00000000000000000000"/>
    <w:charset w:val="00"/>
    <w:family w:val="roman"/>
    <w:notTrueType/>
    <w:pitch w:val="default"/>
  </w:font>
  <w:font w:name="DualW00-400">
    <w:panose1 w:val="02000603000000020004"/>
    <w:charset w:val="00"/>
    <w:family w:val="auto"/>
    <w:pitch w:val="variable"/>
    <w:sig w:usb0="80000027" w:usb1="00000000" w:usb2="00000000" w:usb3="00000000" w:csb0="00000001" w:csb1="00000000"/>
    <w:embedRegular r:id="rId1" w:fontKey="{047345A8-BFB7-44DE-8D16-FE09C5D3939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78" w:rsidRDefault="007C64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78" w:rsidRDefault="007C64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78" w:rsidRDefault="007C6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8E" w:rsidRDefault="008C358E" w:rsidP="007C6478">
      <w:pPr>
        <w:spacing w:after="0" w:line="240" w:lineRule="auto"/>
      </w:pPr>
      <w:r>
        <w:separator/>
      </w:r>
    </w:p>
  </w:footnote>
  <w:footnote w:type="continuationSeparator" w:id="0">
    <w:p w:rsidR="008C358E" w:rsidRDefault="008C358E" w:rsidP="007C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78" w:rsidRDefault="007C64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0703341"/>
      <w:docPartObj>
        <w:docPartGallery w:val="Watermarks"/>
        <w:docPartUnique/>
      </w:docPartObj>
    </w:sdtPr>
    <w:sdtContent>
      <w:p w:rsidR="007C6478" w:rsidRDefault="007C647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78" w:rsidRDefault="007C6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66"/>
    <w:rsid w:val="000D2213"/>
    <w:rsid w:val="000D5BCE"/>
    <w:rsid w:val="001445F4"/>
    <w:rsid w:val="002A4E35"/>
    <w:rsid w:val="002D67FB"/>
    <w:rsid w:val="004C342A"/>
    <w:rsid w:val="00524F7D"/>
    <w:rsid w:val="00543D36"/>
    <w:rsid w:val="005A3A89"/>
    <w:rsid w:val="005A4691"/>
    <w:rsid w:val="00617C35"/>
    <w:rsid w:val="007739E9"/>
    <w:rsid w:val="007C6478"/>
    <w:rsid w:val="008C358E"/>
    <w:rsid w:val="00913D2A"/>
    <w:rsid w:val="00975778"/>
    <w:rsid w:val="009C46B1"/>
    <w:rsid w:val="00A11663"/>
    <w:rsid w:val="00AC05B1"/>
    <w:rsid w:val="00B54523"/>
    <w:rsid w:val="00B71824"/>
    <w:rsid w:val="00BE4697"/>
    <w:rsid w:val="00C353BC"/>
    <w:rsid w:val="00C57DC1"/>
    <w:rsid w:val="00CE70B5"/>
    <w:rsid w:val="00DC676B"/>
    <w:rsid w:val="00ED7466"/>
    <w:rsid w:val="00F1733A"/>
    <w:rsid w:val="00FB3DB2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433C86-5FF2-4A4B-9F35-93DE19D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97"/>
    <w:pPr>
      <w:spacing w:line="300" w:lineRule="auto"/>
      <w:jc w:val="both"/>
    </w:pPr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663"/>
    <w:pPr>
      <w:keepNext/>
      <w:keepLines/>
      <w:spacing w:before="160" w:after="40" w:line="240" w:lineRule="auto"/>
      <w:outlineLvl w:val="0"/>
    </w:pPr>
    <w:rPr>
      <w:rFonts w:asciiTheme="majorHAnsi" w:eastAsiaTheme="majorEastAsia" w:hAnsiTheme="majorHAnsi" w:cstheme="majorBidi"/>
      <w:color w:val="3E8B04" w:themeColor="accent3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DD007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4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2260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2260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226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219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19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19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1908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63"/>
    <w:rPr>
      <w:rFonts w:asciiTheme="majorHAnsi" w:eastAsiaTheme="majorEastAsia" w:hAnsiTheme="majorHAnsi" w:cstheme="majorBidi"/>
      <w:color w:val="3E8B04" w:themeColor="accent3" w:themeShade="80"/>
      <w:kern w:val="16"/>
      <w:sz w:val="36"/>
      <w:szCs w:val="36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rsid w:val="00524F7D"/>
    <w:rPr>
      <w:rFonts w:asciiTheme="majorHAnsi" w:eastAsiaTheme="majorEastAsia" w:hAnsiTheme="majorHAnsi" w:cstheme="majorBidi"/>
      <w:color w:val="5DD007" w:themeColor="accent3" w:themeShade="BF"/>
      <w:kern w:val="16"/>
      <w:sz w:val="32"/>
      <w:szCs w:val="32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rsid w:val="004C342A"/>
    <w:rPr>
      <w:rFonts w:asciiTheme="majorHAnsi" w:eastAsiaTheme="majorEastAsia" w:hAnsiTheme="majorHAnsi" w:cstheme="majorBidi"/>
      <w:color w:val="C2260C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7DC1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3E8B04" w:themeColor="accent3" w:themeShade="8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7DC1"/>
    <w:rPr>
      <w:rFonts w:asciiTheme="majorHAnsi" w:eastAsiaTheme="majorEastAsia" w:hAnsiTheme="majorHAnsi" w:cstheme="majorBidi"/>
      <w:color w:val="3E8B04" w:themeColor="accent3" w:themeShade="80"/>
      <w:kern w:val="16"/>
      <w:sz w:val="56"/>
      <w:szCs w:val="72"/>
      <w14:ligatures w14:val="al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C1"/>
    <w:pPr>
      <w:numPr>
        <w:ilvl w:val="1"/>
      </w:num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5DD007" w:themeColor="accent3" w:themeShade="BF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DC1"/>
    <w:rPr>
      <w:rFonts w:asciiTheme="majorHAnsi" w:eastAsiaTheme="majorEastAsia" w:hAnsiTheme="majorHAnsi" w:cstheme="majorBidi"/>
      <w:color w:val="5DD007" w:themeColor="accent3" w:themeShade="BF"/>
      <w:kern w:val="16"/>
      <w:sz w:val="36"/>
      <w:szCs w:val="28"/>
      <w14:ligatures w14:val="all"/>
    </w:rPr>
  </w:style>
  <w:style w:type="paragraph" w:styleId="ListParagraph">
    <w:name w:val="List Paragraph"/>
    <w:basedOn w:val="Normal"/>
    <w:uiPriority w:val="34"/>
    <w:qFormat/>
    <w:rsid w:val="004C34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42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42A"/>
    <w:rPr>
      <w:color w:val="2127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342A"/>
    <w:rPr>
      <w:rFonts w:asciiTheme="majorHAnsi" w:eastAsiaTheme="majorEastAsia" w:hAnsiTheme="majorHAnsi" w:cstheme="majorBidi"/>
      <w:color w:val="C2260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2A"/>
    <w:rPr>
      <w:rFonts w:asciiTheme="majorHAnsi" w:eastAsiaTheme="majorEastAsia" w:hAnsiTheme="majorHAnsi" w:cstheme="majorBidi"/>
      <w:caps/>
      <w:color w:val="C226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2A"/>
    <w:rPr>
      <w:rFonts w:asciiTheme="majorHAnsi" w:eastAsiaTheme="majorEastAsia" w:hAnsiTheme="majorHAnsi" w:cstheme="majorBidi"/>
      <w:i/>
      <w:iCs/>
      <w:caps/>
      <w:color w:val="8219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2A"/>
    <w:rPr>
      <w:rFonts w:asciiTheme="majorHAnsi" w:eastAsiaTheme="majorEastAsia" w:hAnsiTheme="majorHAnsi" w:cstheme="majorBidi"/>
      <w:b/>
      <w:bCs/>
      <w:color w:val="8219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2A"/>
    <w:rPr>
      <w:rFonts w:asciiTheme="majorHAnsi" w:eastAsiaTheme="majorEastAsia" w:hAnsiTheme="majorHAnsi" w:cstheme="majorBidi"/>
      <w:b/>
      <w:bCs/>
      <w:i/>
      <w:iCs/>
      <w:color w:val="8219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2A"/>
    <w:rPr>
      <w:rFonts w:asciiTheme="majorHAnsi" w:eastAsiaTheme="majorEastAsia" w:hAnsiTheme="majorHAnsi" w:cstheme="majorBidi"/>
      <w:i/>
      <w:iCs/>
      <w:color w:val="8219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42A"/>
    <w:pPr>
      <w:spacing w:line="240" w:lineRule="auto"/>
    </w:pPr>
    <w:rPr>
      <w:b/>
      <w:bCs/>
      <w:smallCaps/>
      <w:color w:val="212745" w:themeColor="text2"/>
    </w:rPr>
  </w:style>
  <w:style w:type="character" w:styleId="Strong">
    <w:name w:val="Strong"/>
    <w:basedOn w:val="DefaultParagraphFont"/>
    <w:uiPriority w:val="22"/>
    <w:qFormat/>
    <w:rsid w:val="004C342A"/>
    <w:rPr>
      <w:b/>
      <w:bCs/>
    </w:rPr>
  </w:style>
  <w:style w:type="character" w:styleId="Emphasis">
    <w:name w:val="Emphasis"/>
    <w:basedOn w:val="DefaultParagraphFont"/>
    <w:uiPriority w:val="20"/>
    <w:qFormat/>
    <w:rsid w:val="004C342A"/>
    <w:rPr>
      <w:i/>
      <w:iCs/>
    </w:rPr>
  </w:style>
  <w:style w:type="paragraph" w:styleId="NoSpacing">
    <w:name w:val="No Spacing"/>
    <w:uiPriority w:val="1"/>
    <w:qFormat/>
    <w:rsid w:val="004C342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2A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4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4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4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42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4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42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75778"/>
    <w:rPr>
      <w:color w:val="808080"/>
    </w:rPr>
  </w:style>
  <w:style w:type="table" w:styleId="TableGrid">
    <w:name w:val="Table Grid"/>
    <w:basedOn w:val="TableNormal"/>
    <w:uiPriority w:val="39"/>
    <w:rsid w:val="000D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D2213"/>
    <w:pPr>
      <w:spacing w:after="0" w:line="240" w:lineRule="auto"/>
    </w:pPr>
    <w:tblPr>
      <w:tblStyleRowBandSize w:val="1"/>
      <w:tblStyleColBandSize w:val="1"/>
      <w:tblBorders>
        <w:top w:val="single" w:sz="4" w:space="0" w:color="B3FA7D" w:themeColor="accent3" w:themeTint="99"/>
        <w:left w:val="single" w:sz="4" w:space="0" w:color="B3FA7D" w:themeColor="accent3" w:themeTint="99"/>
        <w:bottom w:val="single" w:sz="4" w:space="0" w:color="B3FA7D" w:themeColor="accent3" w:themeTint="99"/>
        <w:right w:val="single" w:sz="4" w:space="0" w:color="B3FA7D" w:themeColor="accent3" w:themeTint="99"/>
        <w:insideH w:val="single" w:sz="4" w:space="0" w:color="B3FA7D" w:themeColor="accent3" w:themeTint="99"/>
        <w:insideV w:val="single" w:sz="4" w:space="0" w:color="B3FA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F828" w:themeColor="accent3"/>
          <w:left w:val="single" w:sz="4" w:space="0" w:color="81F828" w:themeColor="accent3"/>
          <w:bottom w:val="single" w:sz="4" w:space="0" w:color="81F828" w:themeColor="accent3"/>
          <w:right w:val="single" w:sz="4" w:space="0" w:color="81F828" w:themeColor="accent3"/>
          <w:insideH w:val="nil"/>
          <w:insideV w:val="nil"/>
        </w:tcBorders>
        <w:shd w:val="clear" w:color="auto" w:fill="81F828" w:themeFill="accent3"/>
      </w:tcPr>
    </w:tblStylePr>
    <w:tblStylePr w:type="lastRow">
      <w:rPr>
        <w:b/>
        <w:bCs/>
      </w:rPr>
      <w:tblPr/>
      <w:tcPr>
        <w:tcBorders>
          <w:top w:val="double" w:sz="4" w:space="0" w:color="81F8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DD3" w:themeFill="accent3" w:themeFillTint="33"/>
      </w:tcPr>
    </w:tblStylePr>
    <w:tblStylePr w:type="band1Horz">
      <w:tblPr/>
      <w:tcPr>
        <w:shd w:val="clear" w:color="auto" w:fill="E5FDD3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2213"/>
    <w:pPr>
      <w:spacing w:after="0" w:line="240" w:lineRule="auto"/>
    </w:pPr>
    <w:rPr>
      <w:color w:val="5DD007" w:themeColor="accent3" w:themeShade="BF"/>
    </w:rPr>
    <w:tblPr>
      <w:tblStyleRowBandSize w:val="1"/>
      <w:tblStyleColBandSize w:val="1"/>
      <w:tblBorders>
        <w:top w:val="single" w:sz="4" w:space="0" w:color="81F828" w:themeColor="accent3"/>
        <w:bottom w:val="single" w:sz="4" w:space="0" w:color="81F82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F82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F8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DD3" w:themeFill="accent3" w:themeFillTint="33"/>
      </w:tcPr>
    </w:tblStylePr>
    <w:tblStylePr w:type="band1Horz">
      <w:tblPr/>
      <w:tcPr>
        <w:shd w:val="clear" w:color="auto" w:fill="E5FDD3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0D2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D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F82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F82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F8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F828" w:themeFill="accent3"/>
      </w:tcPr>
    </w:tblStylePr>
    <w:tblStylePr w:type="band1Vert">
      <w:tblPr/>
      <w:tcPr>
        <w:shd w:val="clear" w:color="auto" w:fill="CCFCA8" w:themeFill="accent3" w:themeFillTint="66"/>
      </w:tcPr>
    </w:tblStylePr>
    <w:tblStylePr w:type="band1Horz">
      <w:tblPr/>
      <w:tcPr>
        <w:shd w:val="clear" w:color="auto" w:fill="CCFCA8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0D2213"/>
    <w:pPr>
      <w:spacing w:after="0" w:line="240" w:lineRule="auto"/>
    </w:pPr>
    <w:tblPr>
      <w:tblStyleRowBandSize w:val="1"/>
      <w:tblStyleColBandSize w:val="1"/>
      <w:tblBorders>
        <w:top w:val="single" w:sz="4" w:space="0" w:color="B3FA7D" w:themeColor="accent3" w:themeTint="99"/>
        <w:left w:val="single" w:sz="4" w:space="0" w:color="B3FA7D" w:themeColor="accent3" w:themeTint="99"/>
        <w:bottom w:val="single" w:sz="4" w:space="0" w:color="B3FA7D" w:themeColor="accent3" w:themeTint="99"/>
        <w:right w:val="single" w:sz="4" w:space="0" w:color="B3FA7D" w:themeColor="accent3" w:themeTint="99"/>
        <w:insideH w:val="single" w:sz="4" w:space="0" w:color="B3FA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F828" w:themeColor="accent3"/>
          <w:left w:val="single" w:sz="4" w:space="0" w:color="81F828" w:themeColor="accent3"/>
          <w:bottom w:val="single" w:sz="4" w:space="0" w:color="81F828" w:themeColor="accent3"/>
          <w:right w:val="single" w:sz="4" w:space="0" w:color="81F828" w:themeColor="accent3"/>
          <w:insideH w:val="nil"/>
        </w:tcBorders>
        <w:shd w:val="clear" w:color="auto" w:fill="81F828" w:themeFill="accent3"/>
      </w:tcPr>
    </w:tblStylePr>
    <w:tblStylePr w:type="lastRow">
      <w:rPr>
        <w:b/>
        <w:bCs/>
      </w:rPr>
      <w:tblPr/>
      <w:tcPr>
        <w:tcBorders>
          <w:top w:val="double" w:sz="4" w:space="0" w:color="B3FA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DD3" w:themeFill="accent3" w:themeFillTint="33"/>
      </w:tcPr>
    </w:tblStylePr>
    <w:tblStylePr w:type="band1Horz">
      <w:tblPr/>
      <w:tcPr>
        <w:shd w:val="clear" w:color="auto" w:fill="E5FDD3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78"/>
    <w:rPr>
      <w:kern w:val="16"/>
      <w14:ligatures w14:val="all"/>
    </w:rPr>
  </w:style>
  <w:style w:type="paragraph" w:styleId="Footer">
    <w:name w:val="footer"/>
    <w:basedOn w:val="Normal"/>
    <w:link w:val="FooterChar"/>
    <w:uiPriority w:val="99"/>
    <w:unhideWhenUsed/>
    <w:rsid w:val="007C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78"/>
    <w:rPr>
      <w:kern w:val="16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B69F04B0B84D7EBFB382D3F79B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4430-7765-4157-9D15-40C95E3FDECD}"/>
      </w:docPartPr>
      <w:docPartBody>
        <w:p w:rsidR="00D2414A" w:rsidRDefault="004E13FA">
          <w:r w:rsidRPr="000B42F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al W00 400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ual W00 600">
    <w:panose1 w:val="00000000000000000000"/>
    <w:charset w:val="00"/>
    <w:family w:val="roman"/>
    <w:notTrueType/>
    <w:pitch w:val="default"/>
  </w:font>
  <w:font w:name="DualW00-400">
    <w:panose1 w:val="0200060300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FA"/>
    <w:rsid w:val="00025129"/>
    <w:rsid w:val="004E13FA"/>
    <w:rsid w:val="00B330BE"/>
    <w:rsid w:val="00D2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3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Vibrant Spectrum Personal">
      <a:dk1>
        <a:srgbClr val="000000"/>
      </a:dk1>
      <a:lt1>
        <a:srgbClr val="FFFFFF"/>
      </a:lt1>
      <a:dk2>
        <a:srgbClr val="212745"/>
      </a:dk2>
      <a:lt2>
        <a:srgbClr val="B4DCFA"/>
      </a:lt2>
      <a:accent1>
        <a:srgbClr val="F14124"/>
      </a:accent1>
      <a:accent2>
        <a:srgbClr val="33B6F1"/>
      </a:accent2>
      <a:accent3>
        <a:srgbClr val="81F828"/>
      </a:accent3>
      <a:accent4>
        <a:srgbClr val="F1098E"/>
      </a:accent4>
      <a:accent5>
        <a:srgbClr val="FF8020"/>
      </a:accent5>
      <a:accent6>
        <a:srgbClr val="943DEB"/>
      </a:accent6>
      <a:hlink>
        <a:srgbClr val="56C7AA"/>
      </a:hlink>
      <a:folHlink>
        <a:srgbClr val="59A8D1"/>
      </a:folHlink>
    </a:clrScheme>
    <a:fontScheme name="Dual">
      <a:majorFont>
        <a:latin typeface="Dual W00 600"/>
        <a:ea typeface=""/>
        <a:cs typeface=""/>
      </a:majorFont>
      <a:minorFont>
        <a:latin typeface="Dual W00 40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11497F7-70F1-4642-A347-497D9440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Studying by Learning by Doing</vt:lpstr>
      <vt:lpstr>Make your place and time to study</vt:lpstr>
      <vt:lpstr>Subject sections on the SAT and ACT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Studying by Learning by Doing</dc:title>
  <dc:subject/>
  <dc:creator>Jacob Babich</dc:creator>
  <cp:keywords/>
  <dc:description/>
  <cp:lastModifiedBy>Jacob Babich</cp:lastModifiedBy>
  <cp:revision>18</cp:revision>
  <dcterms:created xsi:type="dcterms:W3CDTF">2016-11-11T22:06:00Z</dcterms:created>
  <dcterms:modified xsi:type="dcterms:W3CDTF">2016-11-16T03:41:00Z</dcterms:modified>
</cp:coreProperties>
</file>