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AE1C6" w14:textId="77777777" w:rsidR="00391127" w:rsidRDefault="004B1E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Казанский федеральный университет</w:t>
      </w:r>
    </w:p>
    <w:p w14:paraId="31242ACB" w14:textId="77777777" w:rsidR="00391127" w:rsidRDefault="004B1E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Институт вычислительной математики и информационных технологий</w:t>
      </w:r>
    </w:p>
    <w:p w14:paraId="538A7A9F" w14:textId="77777777" w:rsidR="00391127" w:rsidRDefault="004B1E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Кафедра анализа данных и технологий программирования</w:t>
      </w:r>
    </w:p>
    <w:p w14:paraId="028F0D8B" w14:textId="77777777" w:rsidR="00391127" w:rsidRDefault="003911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073090" w14:textId="77777777" w:rsidR="00391127" w:rsidRDefault="004B1E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ЗАДАНИЕ</w:t>
      </w:r>
    </w:p>
    <w:p w14:paraId="3FDEDE74" w14:textId="77777777" w:rsidR="00391127" w:rsidRDefault="004B1E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выпускную квалификационную работу </w:t>
      </w:r>
    </w:p>
    <w:p w14:paraId="6408E653" w14:textId="77777777" w:rsidR="00391127" w:rsidRDefault="004B1E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направлению «Прикладная информатика»</w:t>
      </w:r>
    </w:p>
    <w:p w14:paraId="4478E45B" w14:textId="77777777" w:rsidR="00391127" w:rsidRDefault="004B1E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Студенту: </w:t>
      </w:r>
      <w:r w:rsidR="0097192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Иванову Евгению Александровичу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группы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09-</w:t>
      </w:r>
      <w:r w:rsidR="0097192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51 </w:t>
      </w:r>
    </w:p>
    <w:p w14:paraId="6CDD479B" w14:textId="77777777" w:rsidR="00391127" w:rsidRDefault="004B1E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выпускной квалификационной работы: </w:t>
      </w:r>
      <w:r w:rsidR="0097192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Разработка игры с элементами обучения финансовой грамотности для детей</w:t>
      </w:r>
    </w:p>
    <w:p w14:paraId="0010E944" w14:textId="5058A286" w:rsidR="00391127" w:rsidRPr="00F172BD" w:rsidRDefault="004B1E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Цель работы: </w:t>
      </w:r>
      <w:r w:rsidR="0097192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Разработать игру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в контексте цветочного магазина. </w:t>
      </w:r>
      <w:r w:rsidR="00A55E19" w:rsidRPr="00A55E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Игровой процесс</w:t>
      </w:r>
      <w:r w:rsidRPr="00A55E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представляет собой развитие своего цветочного магазина</w:t>
      </w:r>
      <w:r w:rsidR="00A55E19" w:rsidRPr="00A55E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.</w:t>
      </w:r>
      <w:r w:rsidR="00A55E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В процессе игры, будут происходить различные события, вынуждающие игрока принимать те или </w:t>
      </w:r>
      <w:r w:rsidR="00A55E19" w:rsidRPr="00F172B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иные решения, влияющие на развитие магазина, что будет обучать игрока грамотно </w:t>
      </w:r>
      <w:r w:rsidR="00F172B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распределять</w:t>
      </w:r>
      <w:r w:rsidR="00A55E19" w:rsidRPr="00F172B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свой бюджет.</w:t>
      </w:r>
    </w:p>
    <w:p w14:paraId="23D1952B" w14:textId="77777777" w:rsidR="00391127" w:rsidRDefault="003911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tbl>
      <w:tblPr>
        <w:tblStyle w:val="af3"/>
        <w:tblW w:w="104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938"/>
        <w:gridCol w:w="1672"/>
      </w:tblGrid>
      <w:tr w:rsidR="00391127" w14:paraId="43ECB265" w14:textId="77777777">
        <w:tc>
          <w:tcPr>
            <w:tcW w:w="846" w:type="dxa"/>
          </w:tcPr>
          <w:p w14:paraId="3A5466B1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№</w:t>
            </w:r>
          </w:p>
        </w:tc>
        <w:tc>
          <w:tcPr>
            <w:tcW w:w="7938" w:type="dxa"/>
          </w:tcPr>
          <w:p w14:paraId="52F47422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Название разделов (глав и параграфов), выполнение работ</w:t>
            </w:r>
          </w:p>
        </w:tc>
        <w:tc>
          <w:tcPr>
            <w:tcW w:w="1672" w:type="dxa"/>
          </w:tcPr>
          <w:p w14:paraId="07182268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Срок реализации </w:t>
            </w:r>
          </w:p>
        </w:tc>
      </w:tr>
      <w:tr w:rsidR="00391127" w14:paraId="3E5F1645" w14:textId="77777777">
        <w:tc>
          <w:tcPr>
            <w:tcW w:w="846" w:type="dxa"/>
          </w:tcPr>
          <w:p w14:paraId="6A849286" w14:textId="77777777" w:rsidR="00391127" w:rsidRDefault="0039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</w:p>
        </w:tc>
        <w:tc>
          <w:tcPr>
            <w:tcW w:w="7938" w:type="dxa"/>
          </w:tcPr>
          <w:p w14:paraId="7AF6039B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Введение</w:t>
            </w:r>
          </w:p>
        </w:tc>
        <w:tc>
          <w:tcPr>
            <w:tcW w:w="1672" w:type="dxa"/>
          </w:tcPr>
          <w:p w14:paraId="4AF544D9" w14:textId="418F0CB3" w:rsidR="00391127" w:rsidRDefault="001C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1C1E09">
              <w:rPr>
                <w:sz w:val="20"/>
                <w:szCs w:val="20"/>
              </w:rPr>
              <w:t>10.01.</w:t>
            </w:r>
            <w:r w:rsidR="00987322">
              <w:rPr>
                <w:sz w:val="20"/>
                <w:szCs w:val="20"/>
              </w:rPr>
              <w:t>20</w:t>
            </w:r>
            <w:r w:rsidRPr="001C1E09">
              <w:rPr>
                <w:sz w:val="20"/>
                <w:szCs w:val="20"/>
              </w:rPr>
              <w:t>25</w:t>
            </w:r>
          </w:p>
        </w:tc>
      </w:tr>
      <w:tr w:rsidR="00391127" w14:paraId="561E22D5" w14:textId="77777777">
        <w:tc>
          <w:tcPr>
            <w:tcW w:w="846" w:type="dxa"/>
          </w:tcPr>
          <w:p w14:paraId="60E61BF2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938" w:type="dxa"/>
          </w:tcPr>
          <w:p w14:paraId="76CB0CAB" w14:textId="77777777" w:rsidR="00391127" w:rsidRPr="00835FE7" w:rsidRDefault="004B1EB5" w:rsidP="009B3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Исследование предметной области </w:t>
            </w:r>
            <w:r w:rsidR="009B30E3">
              <w:rPr>
                <w:color w:val="000000"/>
                <w:sz w:val="20"/>
                <w:szCs w:val="20"/>
              </w:rPr>
              <w:t>разработки игр с элементами обучения финансовой грамотности и выбор средств разработки</w:t>
            </w:r>
          </w:p>
        </w:tc>
        <w:tc>
          <w:tcPr>
            <w:tcW w:w="1672" w:type="dxa"/>
          </w:tcPr>
          <w:p w14:paraId="66B202B1" w14:textId="43B20404" w:rsidR="00391127" w:rsidRDefault="00391127" w:rsidP="003A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</w:p>
        </w:tc>
      </w:tr>
      <w:tr w:rsidR="00391127" w14:paraId="42CDB8E4" w14:textId="77777777">
        <w:tc>
          <w:tcPr>
            <w:tcW w:w="846" w:type="dxa"/>
          </w:tcPr>
          <w:p w14:paraId="5D2B19BF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</w:t>
            </w:r>
          </w:p>
        </w:tc>
        <w:tc>
          <w:tcPr>
            <w:tcW w:w="7938" w:type="dxa"/>
          </w:tcPr>
          <w:p w14:paraId="5987A275" w14:textId="6F799176" w:rsidR="00391127" w:rsidRPr="009B30E3" w:rsidRDefault="00011914" w:rsidP="0072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Ана</w:t>
            </w:r>
            <w:r w:rsidR="007249B1">
              <w:rPr>
                <w:color w:val="000000"/>
                <w:sz w:val="20"/>
                <w:szCs w:val="20"/>
              </w:rPr>
              <w:t xml:space="preserve">лиз предметной области обучения </w:t>
            </w:r>
            <w:r>
              <w:rPr>
                <w:color w:val="000000"/>
                <w:sz w:val="20"/>
                <w:szCs w:val="20"/>
              </w:rPr>
              <w:t>через геймификацию</w:t>
            </w:r>
          </w:p>
        </w:tc>
        <w:tc>
          <w:tcPr>
            <w:tcW w:w="1672" w:type="dxa"/>
          </w:tcPr>
          <w:p w14:paraId="437035D3" w14:textId="2B57F7C2" w:rsidR="00391127" w:rsidRDefault="000575A2" w:rsidP="003A07F4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A07F4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.01.2025</w:t>
            </w:r>
          </w:p>
        </w:tc>
      </w:tr>
      <w:tr w:rsidR="00391127" w14:paraId="79A3B59C" w14:textId="77777777">
        <w:tc>
          <w:tcPr>
            <w:tcW w:w="846" w:type="dxa"/>
          </w:tcPr>
          <w:p w14:paraId="693AE97A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</w:t>
            </w:r>
          </w:p>
        </w:tc>
        <w:tc>
          <w:tcPr>
            <w:tcW w:w="7938" w:type="dxa"/>
          </w:tcPr>
          <w:p w14:paraId="141BE7AE" w14:textId="631C5BCE" w:rsidR="00391127" w:rsidRDefault="004B1EB5" w:rsidP="0001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Обзор </w:t>
            </w:r>
            <w:r w:rsidR="00011914">
              <w:rPr>
                <w:color w:val="000000"/>
                <w:sz w:val="20"/>
                <w:szCs w:val="20"/>
              </w:rPr>
              <w:t>мобильных игр, обучающих финансовой грамотности</w:t>
            </w:r>
          </w:p>
        </w:tc>
        <w:tc>
          <w:tcPr>
            <w:tcW w:w="1672" w:type="dxa"/>
          </w:tcPr>
          <w:p w14:paraId="0D93C971" w14:textId="39AE72BC" w:rsidR="00391127" w:rsidRDefault="003A07F4" w:rsidP="003A07F4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0575A2">
              <w:rPr>
                <w:sz w:val="20"/>
                <w:szCs w:val="20"/>
              </w:rPr>
              <w:t>.01.2025</w:t>
            </w:r>
          </w:p>
        </w:tc>
      </w:tr>
      <w:tr w:rsidR="00391127" w14:paraId="5E626210" w14:textId="77777777">
        <w:tc>
          <w:tcPr>
            <w:tcW w:w="846" w:type="dxa"/>
          </w:tcPr>
          <w:p w14:paraId="187B1F68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1.3</w:t>
            </w:r>
          </w:p>
        </w:tc>
        <w:tc>
          <w:tcPr>
            <w:tcW w:w="7938" w:type="dxa"/>
          </w:tcPr>
          <w:p w14:paraId="46708477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Выбор инструментов разработки</w:t>
            </w:r>
          </w:p>
        </w:tc>
        <w:tc>
          <w:tcPr>
            <w:tcW w:w="1672" w:type="dxa"/>
          </w:tcPr>
          <w:p w14:paraId="65969F19" w14:textId="700B9948" w:rsidR="00391127" w:rsidRDefault="003A07F4" w:rsidP="000575A2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0575A2">
              <w:rPr>
                <w:sz w:val="20"/>
                <w:szCs w:val="20"/>
              </w:rPr>
              <w:t>.01.2025</w:t>
            </w:r>
          </w:p>
        </w:tc>
      </w:tr>
      <w:tr w:rsidR="00391127" w14:paraId="74A52A7F" w14:textId="77777777">
        <w:tc>
          <w:tcPr>
            <w:tcW w:w="846" w:type="dxa"/>
          </w:tcPr>
          <w:p w14:paraId="7F58F3CC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938" w:type="dxa"/>
          </w:tcPr>
          <w:p w14:paraId="128DE035" w14:textId="77777777" w:rsidR="00391127" w:rsidRDefault="004B1EB5" w:rsidP="00EC1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Проектирование </w:t>
            </w:r>
            <w:r w:rsidR="00EC178D">
              <w:rPr>
                <w:color w:val="000000"/>
                <w:sz w:val="20"/>
                <w:szCs w:val="20"/>
              </w:rPr>
              <w:t>мобильной игры с элементами обучения финансовой грамотности для детей</w:t>
            </w:r>
          </w:p>
        </w:tc>
        <w:tc>
          <w:tcPr>
            <w:tcW w:w="1672" w:type="dxa"/>
          </w:tcPr>
          <w:p w14:paraId="67DF17E9" w14:textId="1F50F47B" w:rsidR="00391127" w:rsidRDefault="00391127" w:rsidP="003A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</w:p>
        </w:tc>
      </w:tr>
      <w:tr w:rsidR="00391127" w14:paraId="54F2DBEF" w14:textId="77777777">
        <w:tc>
          <w:tcPr>
            <w:tcW w:w="846" w:type="dxa"/>
          </w:tcPr>
          <w:p w14:paraId="7F5C36B4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2.1</w:t>
            </w:r>
          </w:p>
        </w:tc>
        <w:tc>
          <w:tcPr>
            <w:tcW w:w="7938" w:type="dxa"/>
          </w:tcPr>
          <w:p w14:paraId="0FAB9F3D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Составление технического задания</w:t>
            </w:r>
          </w:p>
        </w:tc>
        <w:tc>
          <w:tcPr>
            <w:tcW w:w="1672" w:type="dxa"/>
          </w:tcPr>
          <w:p w14:paraId="4608A6C6" w14:textId="23BC5D0F" w:rsidR="00391127" w:rsidRDefault="003A07F4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03.02</w:t>
            </w:r>
            <w:r w:rsidR="000575A2">
              <w:rPr>
                <w:sz w:val="20"/>
                <w:szCs w:val="20"/>
              </w:rPr>
              <w:t>.2025</w:t>
            </w:r>
          </w:p>
        </w:tc>
      </w:tr>
      <w:tr w:rsidR="00391127" w14:paraId="536328C0" w14:textId="77777777">
        <w:tc>
          <w:tcPr>
            <w:tcW w:w="846" w:type="dxa"/>
          </w:tcPr>
          <w:p w14:paraId="03EC5025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2.2</w:t>
            </w:r>
          </w:p>
        </w:tc>
        <w:tc>
          <w:tcPr>
            <w:tcW w:w="7938" w:type="dxa"/>
          </w:tcPr>
          <w:p w14:paraId="1BCB59A2" w14:textId="77777777" w:rsidR="00391127" w:rsidRDefault="004C2F3E" w:rsidP="00EC1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Проектирование взаимодействия игрока с игровыми событиями</w:t>
            </w:r>
          </w:p>
        </w:tc>
        <w:tc>
          <w:tcPr>
            <w:tcW w:w="1672" w:type="dxa"/>
          </w:tcPr>
          <w:p w14:paraId="633A6C8C" w14:textId="1370DAE8" w:rsidR="00391127" w:rsidRDefault="000575A2" w:rsidP="0005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04.02.2025</w:t>
            </w:r>
          </w:p>
        </w:tc>
      </w:tr>
      <w:tr w:rsidR="00391127" w14:paraId="177B0349" w14:textId="77777777">
        <w:tc>
          <w:tcPr>
            <w:tcW w:w="846" w:type="dxa"/>
          </w:tcPr>
          <w:p w14:paraId="1E1F2B30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2.3</w:t>
            </w:r>
          </w:p>
        </w:tc>
        <w:tc>
          <w:tcPr>
            <w:tcW w:w="7938" w:type="dxa"/>
          </w:tcPr>
          <w:p w14:paraId="2CC89752" w14:textId="4D3EE31E" w:rsidR="004C2F3E" w:rsidRDefault="004C2F3E" w:rsidP="004C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Проектирование базы данных для мобильной игры</w:t>
            </w:r>
            <w:r w:rsidR="001C1E09">
              <w:rPr>
                <w:color w:val="000000"/>
                <w:sz w:val="20"/>
                <w:szCs w:val="20"/>
              </w:rPr>
              <w:t xml:space="preserve"> </w:t>
            </w:r>
            <w:r w:rsidR="00A55E19">
              <w:rPr>
                <w:color w:val="000000"/>
                <w:sz w:val="20"/>
                <w:szCs w:val="20"/>
              </w:rPr>
              <w:t>с элементами обучения финансовой грамотности для детей</w:t>
            </w:r>
          </w:p>
        </w:tc>
        <w:tc>
          <w:tcPr>
            <w:tcW w:w="1672" w:type="dxa"/>
          </w:tcPr>
          <w:p w14:paraId="2661F830" w14:textId="2B31F819" w:rsidR="00391127" w:rsidRDefault="000575A2" w:rsidP="000575A2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A07F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.02.2025</w:t>
            </w:r>
          </w:p>
        </w:tc>
      </w:tr>
      <w:tr w:rsidR="004C2F3E" w14:paraId="7D26722C" w14:textId="77777777">
        <w:tc>
          <w:tcPr>
            <w:tcW w:w="846" w:type="dxa"/>
          </w:tcPr>
          <w:p w14:paraId="6539C3AF" w14:textId="77777777" w:rsidR="004C2F3E" w:rsidRDefault="004C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2.4</w:t>
            </w:r>
          </w:p>
        </w:tc>
        <w:tc>
          <w:tcPr>
            <w:tcW w:w="7938" w:type="dxa"/>
          </w:tcPr>
          <w:p w14:paraId="74150B4E" w14:textId="77777777" w:rsidR="004C2F3E" w:rsidRDefault="004C2F3E" w:rsidP="00EC1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Проектирование интерфейса для мобильной игры с элементами обучения финансовой грамотности для детей</w:t>
            </w:r>
          </w:p>
        </w:tc>
        <w:tc>
          <w:tcPr>
            <w:tcW w:w="1672" w:type="dxa"/>
          </w:tcPr>
          <w:p w14:paraId="665F9D67" w14:textId="3A01C31A" w:rsidR="004C2F3E" w:rsidRDefault="000575A2" w:rsidP="00057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A07F4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.02.2025</w:t>
            </w:r>
          </w:p>
        </w:tc>
      </w:tr>
      <w:tr w:rsidR="00391127" w14:paraId="589C67C6" w14:textId="77777777">
        <w:tc>
          <w:tcPr>
            <w:tcW w:w="846" w:type="dxa"/>
          </w:tcPr>
          <w:p w14:paraId="46F7088E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938" w:type="dxa"/>
          </w:tcPr>
          <w:p w14:paraId="0E10121F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Разработка </w:t>
            </w:r>
            <w:r w:rsidR="00EC178D">
              <w:rPr>
                <w:color w:val="000000"/>
                <w:sz w:val="20"/>
                <w:szCs w:val="20"/>
              </w:rPr>
              <w:t>мобильной игры с элементами обучения финансовой грамотности для детей</w:t>
            </w:r>
          </w:p>
        </w:tc>
        <w:tc>
          <w:tcPr>
            <w:tcW w:w="1672" w:type="dxa"/>
          </w:tcPr>
          <w:p w14:paraId="1993DD45" w14:textId="7FBFE327" w:rsidR="00391127" w:rsidRDefault="00391127" w:rsidP="0005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</w:p>
        </w:tc>
      </w:tr>
      <w:tr w:rsidR="00391127" w14:paraId="1A14ACD0" w14:textId="77777777">
        <w:tc>
          <w:tcPr>
            <w:tcW w:w="846" w:type="dxa"/>
          </w:tcPr>
          <w:p w14:paraId="0345EA41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3.1</w:t>
            </w:r>
          </w:p>
        </w:tc>
        <w:tc>
          <w:tcPr>
            <w:tcW w:w="7938" w:type="dxa"/>
          </w:tcPr>
          <w:p w14:paraId="2C38727E" w14:textId="1371A5D4" w:rsidR="00391127" w:rsidRDefault="004B1EB5" w:rsidP="00914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Реализация </w:t>
            </w:r>
            <w:r w:rsidR="009144F5">
              <w:rPr>
                <w:color w:val="000000"/>
                <w:sz w:val="20"/>
                <w:szCs w:val="20"/>
              </w:rPr>
              <w:t>механик управления процессом игры</w:t>
            </w:r>
            <w:r w:rsidR="00DC509D">
              <w:rPr>
                <w:color w:val="000000"/>
                <w:sz w:val="20"/>
                <w:szCs w:val="20"/>
              </w:rPr>
              <w:t xml:space="preserve"> с элементами обучения финансовой грамотности для детей</w:t>
            </w:r>
          </w:p>
        </w:tc>
        <w:tc>
          <w:tcPr>
            <w:tcW w:w="1672" w:type="dxa"/>
          </w:tcPr>
          <w:p w14:paraId="0C8D0C11" w14:textId="55DAF16C" w:rsidR="00391127" w:rsidRDefault="008F4102" w:rsidP="003A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0575A2">
              <w:rPr>
                <w:sz w:val="20"/>
                <w:szCs w:val="20"/>
              </w:rPr>
              <w:t>.0</w:t>
            </w:r>
            <w:r w:rsidR="003A07F4">
              <w:rPr>
                <w:sz w:val="20"/>
                <w:szCs w:val="20"/>
              </w:rPr>
              <w:t>3</w:t>
            </w:r>
            <w:r w:rsidR="000575A2">
              <w:rPr>
                <w:sz w:val="20"/>
                <w:szCs w:val="20"/>
              </w:rPr>
              <w:t>.2025</w:t>
            </w:r>
          </w:p>
        </w:tc>
      </w:tr>
      <w:tr w:rsidR="00391127" w14:paraId="14083A8A" w14:textId="77777777">
        <w:tc>
          <w:tcPr>
            <w:tcW w:w="846" w:type="dxa"/>
          </w:tcPr>
          <w:p w14:paraId="263669BA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3.2</w:t>
            </w:r>
          </w:p>
        </w:tc>
        <w:tc>
          <w:tcPr>
            <w:tcW w:w="7938" w:type="dxa"/>
          </w:tcPr>
          <w:p w14:paraId="1082C6F6" w14:textId="72B47EA5" w:rsidR="00391127" w:rsidRDefault="004B1EB5" w:rsidP="00914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Реализация </w:t>
            </w:r>
            <w:r w:rsidR="009144F5">
              <w:rPr>
                <w:color w:val="000000"/>
                <w:sz w:val="20"/>
                <w:szCs w:val="20"/>
              </w:rPr>
              <w:t>пользовательского интерфейса</w:t>
            </w:r>
            <w:r w:rsidR="001C1E09">
              <w:rPr>
                <w:color w:val="000000"/>
                <w:sz w:val="20"/>
                <w:szCs w:val="20"/>
              </w:rPr>
              <w:t xml:space="preserve"> </w:t>
            </w:r>
            <w:r w:rsidR="00A55E19">
              <w:rPr>
                <w:color w:val="000000"/>
                <w:sz w:val="20"/>
                <w:szCs w:val="20"/>
              </w:rPr>
              <w:t>игры с элементами обучения финансовой грамотности для детей</w:t>
            </w:r>
          </w:p>
        </w:tc>
        <w:tc>
          <w:tcPr>
            <w:tcW w:w="1672" w:type="dxa"/>
          </w:tcPr>
          <w:p w14:paraId="04177C4D" w14:textId="7DAEE364" w:rsidR="00391127" w:rsidRDefault="008F4102" w:rsidP="008F4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0575A2">
              <w:rPr>
                <w:sz w:val="20"/>
                <w:szCs w:val="20"/>
              </w:rPr>
              <w:t>.03.2025</w:t>
            </w:r>
          </w:p>
        </w:tc>
      </w:tr>
      <w:tr w:rsidR="00391127" w14:paraId="597E2028" w14:textId="77777777">
        <w:tc>
          <w:tcPr>
            <w:tcW w:w="846" w:type="dxa"/>
          </w:tcPr>
          <w:p w14:paraId="1ABA8C30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3.3</w:t>
            </w:r>
          </w:p>
        </w:tc>
        <w:tc>
          <w:tcPr>
            <w:tcW w:w="7938" w:type="dxa"/>
          </w:tcPr>
          <w:p w14:paraId="01A0CEEE" w14:textId="1D3488D3" w:rsidR="00391127" w:rsidRDefault="004B1EB5" w:rsidP="00914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Разработка </w:t>
            </w:r>
            <w:r w:rsidR="009144F5">
              <w:rPr>
                <w:color w:val="000000"/>
                <w:sz w:val="20"/>
                <w:szCs w:val="20"/>
              </w:rPr>
              <w:t xml:space="preserve">системы взаимодействия с </w:t>
            </w:r>
            <w:r w:rsidR="00A55E19">
              <w:rPr>
                <w:color w:val="000000"/>
                <w:sz w:val="20"/>
                <w:szCs w:val="20"/>
              </w:rPr>
              <w:t xml:space="preserve">игровыми </w:t>
            </w:r>
            <w:r w:rsidR="009144F5">
              <w:rPr>
                <w:color w:val="000000"/>
                <w:sz w:val="20"/>
                <w:szCs w:val="20"/>
              </w:rPr>
              <w:t>данными</w:t>
            </w:r>
          </w:p>
        </w:tc>
        <w:tc>
          <w:tcPr>
            <w:tcW w:w="1672" w:type="dxa"/>
          </w:tcPr>
          <w:p w14:paraId="112F2A80" w14:textId="1E9B5D33" w:rsidR="00391127" w:rsidRDefault="008F4102" w:rsidP="008F4102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10.04</w:t>
            </w:r>
            <w:r w:rsidR="000575A2">
              <w:rPr>
                <w:sz w:val="20"/>
                <w:szCs w:val="20"/>
              </w:rPr>
              <w:t>.2025</w:t>
            </w:r>
          </w:p>
        </w:tc>
      </w:tr>
      <w:tr w:rsidR="00391127" w14:paraId="7C63A81F" w14:textId="77777777">
        <w:tc>
          <w:tcPr>
            <w:tcW w:w="846" w:type="dxa"/>
          </w:tcPr>
          <w:p w14:paraId="56A47197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938" w:type="dxa"/>
          </w:tcPr>
          <w:p w14:paraId="7DA681EC" w14:textId="77777777" w:rsidR="00391127" w:rsidRDefault="004B1EB5" w:rsidP="00914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Тестирование </w:t>
            </w:r>
            <w:r w:rsidR="009144F5">
              <w:rPr>
                <w:color w:val="000000"/>
                <w:sz w:val="20"/>
                <w:szCs w:val="20"/>
              </w:rPr>
              <w:t>мобильной игры с элементами обучения финансовой грамотности для детей</w:t>
            </w:r>
          </w:p>
        </w:tc>
        <w:tc>
          <w:tcPr>
            <w:tcW w:w="1672" w:type="dxa"/>
          </w:tcPr>
          <w:p w14:paraId="77D3334A" w14:textId="7F7A5284" w:rsidR="00391127" w:rsidRDefault="0039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</w:p>
        </w:tc>
      </w:tr>
      <w:tr w:rsidR="00391127" w14:paraId="09C6AE34" w14:textId="77777777">
        <w:tc>
          <w:tcPr>
            <w:tcW w:w="846" w:type="dxa"/>
          </w:tcPr>
          <w:p w14:paraId="1635B26A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4.1</w:t>
            </w:r>
          </w:p>
        </w:tc>
        <w:tc>
          <w:tcPr>
            <w:tcW w:w="7938" w:type="dxa"/>
          </w:tcPr>
          <w:p w14:paraId="250A3772" w14:textId="77777777" w:rsidR="00391127" w:rsidRDefault="004B1EB5" w:rsidP="00914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Тестирование пользовательского интерфейса </w:t>
            </w:r>
            <w:r w:rsidR="009144F5">
              <w:rPr>
                <w:color w:val="000000"/>
                <w:sz w:val="20"/>
                <w:szCs w:val="20"/>
              </w:rPr>
              <w:t>мобильной игры</w:t>
            </w:r>
          </w:p>
        </w:tc>
        <w:tc>
          <w:tcPr>
            <w:tcW w:w="1672" w:type="dxa"/>
          </w:tcPr>
          <w:p w14:paraId="13FDC6F7" w14:textId="24F283E7" w:rsidR="00391127" w:rsidRDefault="008F4102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0575A2">
              <w:rPr>
                <w:sz w:val="20"/>
                <w:szCs w:val="20"/>
              </w:rPr>
              <w:t>.0</w:t>
            </w:r>
            <w:r w:rsidR="003A07F4">
              <w:rPr>
                <w:sz w:val="20"/>
                <w:szCs w:val="20"/>
              </w:rPr>
              <w:t>4</w:t>
            </w:r>
            <w:r w:rsidR="000575A2">
              <w:rPr>
                <w:sz w:val="20"/>
                <w:szCs w:val="20"/>
              </w:rPr>
              <w:t>.2025</w:t>
            </w:r>
          </w:p>
        </w:tc>
      </w:tr>
      <w:tr w:rsidR="00391127" w14:paraId="5C7E763F" w14:textId="77777777">
        <w:tc>
          <w:tcPr>
            <w:tcW w:w="846" w:type="dxa"/>
          </w:tcPr>
          <w:p w14:paraId="2615A469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4.2</w:t>
            </w:r>
          </w:p>
        </w:tc>
        <w:tc>
          <w:tcPr>
            <w:tcW w:w="7938" w:type="dxa"/>
          </w:tcPr>
          <w:p w14:paraId="2751075E" w14:textId="77777777" w:rsidR="00391127" w:rsidRDefault="004B1EB5" w:rsidP="00914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Тестирование </w:t>
            </w:r>
            <w:r w:rsidR="009144F5">
              <w:rPr>
                <w:color w:val="000000"/>
                <w:sz w:val="20"/>
                <w:szCs w:val="20"/>
              </w:rPr>
              <w:t>механик взаимодействия игрока с игровыми событиями</w:t>
            </w:r>
          </w:p>
        </w:tc>
        <w:tc>
          <w:tcPr>
            <w:tcW w:w="1672" w:type="dxa"/>
          </w:tcPr>
          <w:p w14:paraId="6A9475F7" w14:textId="42BA4150" w:rsidR="00391127" w:rsidRDefault="008F4102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0575A2">
              <w:rPr>
                <w:sz w:val="20"/>
                <w:szCs w:val="20"/>
              </w:rPr>
              <w:t>.0</w:t>
            </w:r>
            <w:r w:rsidR="003A07F4">
              <w:rPr>
                <w:sz w:val="20"/>
                <w:szCs w:val="20"/>
              </w:rPr>
              <w:t>4</w:t>
            </w:r>
            <w:r w:rsidR="000575A2">
              <w:rPr>
                <w:sz w:val="20"/>
                <w:szCs w:val="20"/>
              </w:rPr>
              <w:t>.2025</w:t>
            </w:r>
          </w:p>
        </w:tc>
      </w:tr>
      <w:tr w:rsidR="00391127" w14:paraId="7558FA5D" w14:textId="77777777">
        <w:tc>
          <w:tcPr>
            <w:tcW w:w="846" w:type="dxa"/>
          </w:tcPr>
          <w:p w14:paraId="7A8B2FD7" w14:textId="77777777" w:rsidR="00391127" w:rsidRDefault="0039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</w:p>
        </w:tc>
        <w:tc>
          <w:tcPr>
            <w:tcW w:w="7938" w:type="dxa"/>
          </w:tcPr>
          <w:p w14:paraId="48B74CF5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Заключение</w:t>
            </w:r>
          </w:p>
        </w:tc>
        <w:tc>
          <w:tcPr>
            <w:tcW w:w="1672" w:type="dxa"/>
          </w:tcPr>
          <w:p w14:paraId="3B10249A" w14:textId="69630525" w:rsidR="00391127" w:rsidRDefault="008F4102" w:rsidP="008F4102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0575A2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5</w:t>
            </w:r>
            <w:r w:rsidR="000575A2">
              <w:rPr>
                <w:sz w:val="20"/>
                <w:szCs w:val="20"/>
              </w:rPr>
              <w:t>.2025</w:t>
            </w:r>
          </w:p>
        </w:tc>
      </w:tr>
      <w:tr w:rsidR="00391127" w14:paraId="116CA308" w14:textId="77777777">
        <w:tc>
          <w:tcPr>
            <w:tcW w:w="846" w:type="dxa"/>
          </w:tcPr>
          <w:p w14:paraId="7189BA7E" w14:textId="77777777" w:rsidR="00391127" w:rsidRDefault="0039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938" w:type="dxa"/>
          </w:tcPr>
          <w:p w14:paraId="4BC46597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>
              <w:rPr>
                <w:color w:val="000000"/>
                <w:sz w:val="20"/>
                <w:szCs w:val="20"/>
              </w:rPr>
              <w:t>пис</w:t>
            </w:r>
            <w:r>
              <w:rPr>
                <w:sz w:val="20"/>
                <w:szCs w:val="20"/>
              </w:rPr>
              <w:t>ок</w:t>
            </w:r>
            <w:r>
              <w:rPr>
                <w:color w:val="000000"/>
                <w:sz w:val="20"/>
                <w:szCs w:val="20"/>
              </w:rPr>
              <w:t xml:space="preserve"> использованных источников </w:t>
            </w:r>
          </w:p>
        </w:tc>
        <w:tc>
          <w:tcPr>
            <w:tcW w:w="1672" w:type="dxa"/>
          </w:tcPr>
          <w:p w14:paraId="487A2866" w14:textId="71376F49" w:rsidR="00391127" w:rsidRDefault="008F4102" w:rsidP="008F4102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0575A2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5</w:t>
            </w:r>
            <w:r w:rsidR="000575A2">
              <w:rPr>
                <w:sz w:val="20"/>
                <w:szCs w:val="20"/>
              </w:rPr>
              <w:t>.2025</w:t>
            </w:r>
          </w:p>
        </w:tc>
      </w:tr>
      <w:tr w:rsidR="00391127" w14:paraId="21F5A0FD" w14:textId="77777777">
        <w:tc>
          <w:tcPr>
            <w:tcW w:w="846" w:type="dxa"/>
          </w:tcPr>
          <w:p w14:paraId="0FB71272" w14:textId="77777777" w:rsidR="00391127" w:rsidRDefault="0039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938" w:type="dxa"/>
          </w:tcPr>
          <w:p w14:paraId="7D4B5D27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Приложение. </w:t>
            </w:r>
            <w:r>
              <w:rPr>
                <w:color w:val="000000"/>
                <w:sz w:val="20"/>
                <w:szCs w:val="20"/>
              </w:rPr>
              <w:t>Листинг кода</w:t>
            </w:r>
          </w:p>
        </w:tc>
        <w:tc>
          <w:tcPr>
            <w:tcW w:w="1672" w:type="dxa"/>
          </w:tcPr>
          <w:p w14:paraId="4F4194C8" w14:textId="1015ABA6" w:rsidR="00391127" w:rsidRDefault="00987322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25.05.2025</w:t>
            </w:r>
          </w:p>
        </w:tc>
      </w:tr>
    </w:tbl>
    <w:p w14:paraId="672DC5B3" w14:textId="77777777" w:rsidR="00391127" w:rsidRDefault="003911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sectPr w:rsidR="00391127">
          <w:pgSz w:w="11906" w:h="16838"/>
          <w:pgMar w:top="567" w:right="567" w:bottom="567" w:left="567" w:header="709" w:footer="709" w:gutter="0"/>
          <w:pgNumType w:start="1"/>
          <w:cols w:space="720"/>
        </w:sectPr>
      </w:pPr>
    </w:p>
    <w:p w14:paraId="62066248" w14:textId="77777777" w:rsidR="00391127" w:rsidRDefault="004B1EB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Краткое техническое задание</w:t>
      </w:r>
    </w:p>
    <w:p w14:paraId="29F54078" w14:textId="429D4CBD" w:rsidR="00391127" w:rsidRPr="00CD146F" w:rsidRDefault="004B1EB5" w:rsidP="00A960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результате анализа предметной области, цели и поставленных задач возникла необходимость разработки </w:t>
      </w:r>
      <w:r w:rsidR="00CF3900">
        <w:rPr>
          <w:rFonts w:ascii="Times New Roman" w:eastAsia="Times New Roman" w:hAnsi="Times New Roman" w:cs="Times New Roman"/>
          <w:sz w:val="20"/>
          <w:szCs w:val="20"/>
        </w:rPr>
        <w:t>мобильной игр</w:t>
      </w:r>
      <w:r w:rsidR="00A960C7">
        <w:rPr>
          <w:rFonts w:ascii="Times New Roman" w:eastAsia="Times New Roman" w:hAnsi="Times New Roman" w:cs="Times New Roman"/>
          <w:sz w:val="20"/>
          <w:szCs w:val="20"/>
        </w:rPr>
        <w:t>ы</w:t>
      </w:r>
      <w:r w:rsidR="00CF3900">
        <w:rPr>
          <w:rFonts w:ascii="Times New Roman" w:eastAsia="Times New Roman" w:hAnsi="Times New Roman" w:cs="Times New Roman"/>
          <w:sz w:val="20"/>
          <w:szCs w:val="20"/>
        </w:rPr>
        <w:t>, направленной на обучение детей основам финансовой грамотности</w:t>
      </w:r>
      <w:r w:rsidR="00835FE7">
        <w:rPr>
          <w:rFonts w:ascii="Times New Roman" w:eastAsia="Times New Roman" w:hAnsi="Times New Roman" w:cs="Times New Roman"/>
          <w:sz w:val="20"/>
          <w:szCs w:val="20"/>
        </w:rPr>
        <w:t>.</w:t>
      </w:r>
      <w:r w:rsidR="00CD146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D146F" w:rsidRPr="00CD146F">
        <w:rPr>
          <w:rFonts w:ascii="Times New Roman" w:eastAsia="Times New Roman" w:hAnsi="Times New Roman" w:cs="Times New Roman"/>
          <w:sz w:val="20"/>
          <w:szCs w:val="20"/>
        </w:rPr>
        <w:t>Концепция игры будет сосредоточена на виртуальном управлении цветочным магазином, где игроки смогут развивать свои навыки управления финансами</w:t>
      </w:r>
      <w:r w:rsidR="00CD146F">
        <w:rPr>
          <w:rFonts w:ascii="Times New Roman" w:eastAsia="Times New Roman" w:hAnsi="Times New Roman" w:cs="Times New Roman"/>
          <w:sz w:val="20"/>
          <w:szCs w:val="20"/>
        </w:rPr>
        <w:t>.</w:t>
      </w:r>
      <w:r w:rsidR="00835FE7">
        <w:rPr>
          <w:rFonts w:ascii="Times New Roman" w:eastAsia="Times New Roman" w:hAnsi="Times New Roman" w:cs="Times New Roman"/>
          <w:sz w:val="20"/>
          <w:szCs w:val="20"/>
        </w:rPr>
        <w:t xml:space="preserve"> Игра должна быть написана с помощью</w:t>
      </w:r>
      <w:r w:rsidR="00835FE7" w:rsidRPr="00835F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35FE7">
        <w:rPr>
          <w:rFonts w:ascii="Times New Roman" w:eastAsia="Times New Roman" w:hAnsi="Times New Roman" w:cs="Times New Roman"/>
          <w:sz w:val="20"/>
          <w:szCs w:val="20"/>
        </w:rPr>
        <w:t xml:space="preserve">движка </w:t>
      </w:r>
      <w:r w:rsidR="00835FE7" w:rsidRPr="00A960C7">
        <w:rPr>
          <w:rFonts w:ascii="Times New Roman" w:eastAsia="Times New Roman" w:hAnsi="Times New Roman" w:cs="Times New Roman"/>
          <w:sz w:val="20"/>
          <w:szCs w:val="20"/>
        </w:rPr>
        <w:t>Unity</w:t>
      </w:r>
      <w:r w:rsidR="00835FE7" w:rsidRPr="00835F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35FE7">
        <w:rPr>
          <w:rFonts w:ascii="Times New Roman" w:eastAsia="Times New Roman" w:hAnsi="Times New Roman" w:cs="Times New Roman"/>
          <w:sz w:val="20"/>
          <w:szCs w:val="20"/>
        </w:rPr>
        <w:t xml:space="preserve">и языка программирования </w:t>
      </w:r>
      <w:r w:rsidR="00835FE7" w:rsidRPr="00A960C7">
        <w:rPr>
          <w:rFonts w:ascii="Times New Roman" w:eastAsia="Times New Roman" w:hAnsi="Times New Roman" w:cs="Times New Roman"/>
          <w:sz w:val="20"/>
          <w:szCs w:val="20"/>
        </w:rPr>
        <w:t>C</w:t>
      </w:r>
      <w:r w:rsidR="00835FE7" w:rsidRPr="00835FE7">
        <w:rPr>
          <w:rFonts w:ascii="Times New Roman" w:eastAsia="Times New Roman" w:hAnsi="Times New Roman" w:cs="Times New Roman"/>
          <w:sz w:val="20"/>
          <w:szCs w:val="20"/>
        </w:rPr>
        <w:t>#.</w:t>
      </w:r>
      <w:r w:rsidR="00CD146F">
        <w:rPr>
          <w:rFonts w:ascii="Times New Roman" w:eastAsia="Times New Roman" w:hAnsi="Times New Roman" w:cs="Times New Roman"/>
          <w:sz w:val="20"/>
          <w:szCs w:val="20"/>
        </w:rPr>
        <w:t xml:space="preserve"> Для хранения игровых данных должна быть реализована база данных </w:t>
      </w:r>
      <w:r w:rsidR="00FD5519">
        <w:rPr>
          <w:rFonts w:ascii="Times New Roman" w:eastAsia="Times New Roman" w:hAnsi="Times New Roman" w:cs="Times New Roman"/>
          <w:sz w:val="20"/>
          <w:szCs w:val="20"/>
        </w:rPr>
        <w:t xml:space="preserve">с использованием СУБД </w:t>
      </w:r>
      <w:r w:rsidR="00FD5519" w:rsidRPr="00A960C7">
        <w:rPr>
          <w:rFonts w:ascii="Times New Roman" w:eastAsia="Times New Roman" w:hAnsi="Times New Roman" w:cs="Times New Roman"/>
          <w:sz w:val="20"/>
          <w:szCs w:val="20"/>
        </w:rPr>
        <w:t>SQLite</w:t>
      </w:r>
      <w:r w:rsidR="00CD146F" w:rsidRPr="00CD146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0B70D0B" w14:textId="1347CFB9" w:rsidR="00BF0C4B" w:rsidRDefault="005754CE" w:rsidP="00A960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Игра должна представлять собой развитие своего цветочного магазина, с расширением ассортимента и персонала магазина и решением проблем, возникающих в процессе работы торговой точки.</w:t>
      </w:r>
      <w:r w:rsidR="00F2741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F3900">
        <w:rPr>
          <w:rFonts w:ascii="Times New Roman" w:eastAsia="Times New Roman" w:hAnsi="Times New Roman" w:cs="Times New Roman"/>
          <w:sz w:val="20"/>
          <w:szCs w:val="20"/>
        </w:rPr>
        <w:t>В процессе игры игрок станет владельцем своего цветочного магазин, где ему предстоит заниматься</w:t>
      </w:r>
      <w:r w:rsidR="001D57D2">
        <w:rPr>
          <w:rFonts w:ascii="Times New Roman" w:eastAsia="Times New Roman" w:hAnsi="Times New Roman" w:cs="Times New Roman"/>
          <w:sz w:val="20"/>
          <w:szCs w:val="20"/>
        </w:rPr>
        <w:t xml:space="preserve"> покупкой и перепродажей цветов. Игрок будет сам выставлять цены на цветы, зарплату сотрудникам и управлять ассортиментом. Игра будет включать в себя не только развитие магазина, но и создавать различные вызовы, которые будут вынуждать игрока грамотно распределять свой бюджет.</w:t>
      </w:r>
      <w:r w:rsidR="00F2741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97C237B" w14:textId="44F8A860" w:rsidR="001D57D2" w:rsidRDefault="001D57D2" w:rsidP="00A960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Игрок будет начинать с небольшого цветочного магазина, с ограниченным начальным бюджетом, в  процессе игры расширяя своё дело. Игроку будет пре</w:t>
      </w:r>
      <w:r w:rsidR="00F13740">
        <w:rPr>
          <w:rFonts w:ascii="Times New Roman" w:eastAsia="Times New Roman" w:hAnsi="Times New Roman" w:cs="Times New Roman"/>
          <w:sz w:val="20"/>
          <w:szCs w:val="20"/>
        </w:rPr>
        <w:t xml:space="preserve">доставлено право самостоятельно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выставлять цены на цветы и зарплаты своим сотрудникам, что позволит ему экспериментировать с различными финансовыми стратегиями, влияющими на спрос со стороны покупателей и мотивацию со стороны </w:t>
      </w:r>
      <w:r w:rsidR="00FD753C">
        <w:rPr>
          <w:rFonts w:ascii="Times New Roman" w:eastAsia="Times New Roman" w:hAnsi="Times New Roman" w:cs="Times New Roman"/>
          <w:sz w:val="20"/>
          <w:szCs w:val="20"/>
        </w:rPr>
        <w:t>работников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F13740">
        <w:rPr>
          <w:rFonts w:ascii="Times New Roman" w:eastAsia="Times New Roman" w:hAnsi="Times New Roman" w:cs="Times New Roman"/>
          <w:sz w:val="20"/>
          <w:szCs w:val="20"/>
        </w:rPr>
        <w:t xml:space="preserve"> Вырученные средства игроки смогут тратить на расширении ассортимента магазина, улучшения для магазина и найма большего количества сотрудников. </w:t>
      </w:r>
    </w:p>
    <w:p w14:paraId="3A6A0046" w14:textId="12603F3F" w:rsidR="00CD146F" w:rsidRDefault="00DE1D2E" w:rsidP="00A960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игре должна быть реализована система динамики популярности различных видов цветов</w:t>
      </w:r>
      <w:r w:rsidR="00853F4B">
        <w:rPr>
          <w:rFonts w:ascii="Times New Roman" w:eastAsia="Times New Roman" w:hAnsi="Times New Roman" w:cs="Times New Roman"/>
          <w:sz w:val="20"/>
          <w:szCs w:val="20"/>
        </w:rPr>
        <w:t>. Также в игре должна отслеживаться статистика популярности разных видов цветов в разное время для того чтобы игрок мог анализировать эту статистику и делать прогнозы на будущее.</w:t>
      </w:r>
      <w:r w:rsidR="003325F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F994810" w14:textId="77777777" w:rsidR="004E4DDD" w:rsidRDefault="003325F6" w:rsidP="00A960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игре должна быть реализована система случайных событий, которая добавит элемент неопределённости. Эти события будут требовать дополнительных финансовых вложений с целью решить возникшую проблему или с целью заработать больше финансов.</w:t>
      </w:r>
      <w:r w:rsidR="00D362A3">
        <w:rPr>
          <w:rFonts w:ascii="Times New Roman" w:eastAsia="Times New Roman" w:hAnsi="Times New Roman" w:cs="Times New Roman"/>
          <w:sz w:val="20"/>
          <w:szCs w:val="20"/>
        </w:rPr>
        <w:t xml:space="preserve"> Также игроки будут получать отчёты о своих финансовых результатах, что позволит им лучше понимать, как их решения влияют на финансовую ситуацию в их магазине. </w:t>
      </w:r>
    </w:p>
    <w:p w14:paraId="066E3DFF" w14:textId="11671B99" w:rsidR="00391127" w:rsidRDefault="004E4DDD" w:rsidP="00A960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игре должна быть реализована система рейтинга магазина. Рейтинг будет влиять на количество клиентов, которое будет посещать магазин, а также на категории покупателей, которые будут приходить. Чем более состоятельные категории будут появляться, тем выше можно будет делать наценку на товары. </w:t>
      </w:r>
    </w:p>
    <w:p w14:paraId="4E4D0B3F" w14:textId="77777777" w:rsidR="00391127" w:rsidRDefault="00391127">
      <w:pPr>
        <w:rPr>
          <w:rFonts w:ascii="Times New Roman" w:eastAsia="Times New Roman" w:hAnsi="Times New Roman" w:cs="Times New Roman"/>
        </w:rPr>
      </w:pPr>
    </w:p>
    <w:p w14:paraId="7CB53EC8" w14:textId="77777777" w:rsidR="00391127" w:rsidRDefault="004B1EB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 технологического стека</w:t>
      </w:r>
    </w:p>
    <w:p w14:paraId="2DCFAC60" w14:textId="77777777" w:rsidR="00A960C7" w:rsidRDefault="00E111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Для разработки игры был выбран игровой движок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Unity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 язык программирования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Pr="00E11189">
        <w:rPr>
          <w:rFonts w:ascii="Times New Roman" w:eastAsia="Times New Roman" w:hAnsi="Times New Roman" w:cs="Times New Roman"/>
          <w:sz w:val="20"/>
          <w:szCs w:val="20"/>
        </w:rPr>
        <w:t>#</w:t>
      </w:r>
      <w:r w:rsidR="00D44AF8">
        <w:rPr>
          <w:rFonts w:ascii="Times New Roman" w:eastAsia="Times New Roman" w:hAnsi="Times New Roman" w:cs="Times New Roman"/>
          <w:sz w:val="20"/>
          <w:szCs w:val="20"/>
        </w:rPr>
        <w:t xml:space="preserve">, а также реляционная СУБД </w:t>
      </w:r>
      <w:r w:rsidR="00D44AF8">
        <w:rPr>
          <w:rFonts w:ascii="Times New Roman" w:eastAsia="Times New Roman" w:hAnsi="Times New Roman" w:cs="Times New Roman"/>
          <w:sz w:val="20"/>
          <w:szCs w:val="20"/>
          <w:lang w:val="en-US"/>
        </w:rPr>
        <w:t>SQLite</w:t>
      </w:r>
      <w:r w:rsidRPr="00E11189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Исходя из этого средой разработки была выбрана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Visual</w:t>
      </w:r>
      <w:r w:rsidRPr="00E111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Studio</w:t>
      </w:r>
      <w:r w:rsidRPr="00E11189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50368920" w14:textId="3B9A698A" w:rsidR="00391127" w:rsidRPr="00C24A81" w:rsidRDefault="00E111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Unity</w:t>
      </w:r>
      <w:r w:rsidRPr="00E111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 один из самых популярных и удобных игровых движков, имеющий широкий функционал для разработки. Этот движок позволяет разрабатывать игры для различных платформ.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Unity</w:t>
      </w:r>
      <w:r w:rsidRPr="00E111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имеет удобный и понятный интерфейс и предоставляет инструменты для визуального проектирования, что упрощает процесс разработки игры. Также движок предоставляет возможность </w:t>
      </w:r>
      <w:r w:rsidR="00CF3900">
        <w:rPr>
          <w:rFonts w:ascii="Times New Roman" w:eastAsia="Times New Roman" w:hAnsi="Times New Roman" w:cs="Times New Roman"/>
          <w:sz w:val="20"/>
          <w:szCs w:val="20"/>
        </w:rPr>
        <w:t xml:space="preserve">разрабатывать как двумерные так и трёхмерные проекты. </w:t>
      </w:r>
      <w:r w:rsidR="00C24A81">
        <w:rPr>
          <w:rFonts w:ascii="Times New Roman" w:eastAsia="Times New Roman" w:hAnsi="Times New Roman" w:cs="Times New Roman"/>
          <w:sz w:val="20"/>
          <w:szCs w:val="20"/>
        </w:rPr>
        <w:t xml:space="preserve">Также существует магазин </w:t>
      </w:r>
      <w:proofErr w:type="spellStart"/>
      <w:r w:rsidR="00C24A81">
        <w:rPr>
          <w:rFonts w:ascii="Times New Roman" w:eastAsia="Times New Roman" w:hAnsi="Times New Roman" w:cs="Times New Roman"/>
          <w:sz w:val="20"/>
          <w:szCs w:val="20"/>
        </w:rPr>
        <w:t>ассетов</w:t>
      </w:r>
      <w:proofErr w:type="spellEnd"/>
      <w:r w:rsidR="00C24A8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24A81">
        <w:rPr>
          <w:rFonts w:ascii="Times New Roman" w:eastAsia="Times New Roman" w:hAnsi="Times New Roman" w:cs="Times New Roman"/>
          <w:sz w:val="20"/>
          <w:szCs w:val="20"/>
          <w:lang w:val="en-US"/>
        </w:rPr>
        <w:t>Unity</w:t>
      </w:r>
      <w:r w:rsidR="00C24A81" w:rsidRPr="00C24A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24A81">
        <w:rPr>
          <w:rFonts w:ascii="Times New Roman" w:eastAsia="Times New Roman" w:hAnsi="Times New Roman" w:cs="Times New Roman"/>
          <w:sz w:val="20"/>
          <w:szCs w:val="20"/>
          <w:lang w:val="en-US"/>
        </w:rPr>
        <w:t>Asset</w:t>
      </w:r>
      <w:r w:rsidR="00C24A81" w:rsidRPr="00C24A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24A81">
        <w:rPr>
          <w:rFonts w:ascii="Times New Roman" w:eastAsia="Times New Roman" w:hAnsi="Times New Roman" w:cs="Times New Roman"/>
          <w:sz w:val="20"/>
          <w:szCs w:val="20"/>
          <w:lang w:val="en-US"/>
        </w:rPr>
        <w:t>Store</w:t>
      </w:r>
      <w:r w:rsidR="00C24A81" w:rsidRPr="00C24A8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24A81">
        <w:rPr>
          <w:rFonts w:ascii="Times New Roman" w:eastAsia="Times New Roman" w:hAnsi="Times New Roman" w:cs="Times New Roman"/>
          <w:sz w:val="20"/>
          <w:szCs w:val="20"/>
        </w:rPr>
        <w:t>который предоставляет доступ к множеству компонентов и ресурсов, которые можно использовать в своей разработке.</w:t>
      </w:r>
    </w:p>
    <w:p w14:paraId="57375DE0" w14:textId="77777777" w:rsidR="00CF3900" w:rsidRPr="00C24A81" w:rsidRDefault="00CF39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Pr="00CF3900">
        <w:rPr>
          <w:rFonts w:ascii="Times New Roman" w:eastAsia="Times New Roman" w:hAnsi="Times New Roman" w:cs="Times New Roman"/>
          <w:sz w:val="20"/>
          <w:szCs w:val="20"/>
        </w:rPr>
        <w:t xml:space="preserve">#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является основным языком для движка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Unity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что обеспечивает полную совместимость и доступ ко всем возможностям платформы. </w:t>
      </w:r>
      <w:r w:rsidR="00C24A81">
        <w:rPr>
          <w:rFonts w:ascii="Times New Roman" w:eastAsia="Times New Roman" w:hAnsi="Times New Roman" w:cs="Times New Roman"/>
          <w:sz w:val="20"/>
          <w:szCs w:val="20"/>
        </w:rPr>
        <w:t xml:space="preserve">Также </w:t>
      </w:r>
      <w:r w:rsidR="00C24A81"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C24A81" w:rsidRPr="00C24A81">
        <w:rPr>
          <w:rFonts w:ascii="Times New Roman" w:eastAsia="Times New Roman" w:hAnsi="Times New Roman" w:cs="Times New Roman"/>
          <w:sz w:val="20"/>
          <w:szCs w:val="20"/>
        </w:rPr>
        <w:t xml:space="preserve"># </w:t>
      </w:r>
      <w:r w:rsidR="00C24A81">
        <w:rPr>
          <w:rFonts w:ascii="Times New Roman" w:eastAsia="Times New Roman" w:hAnsi="Times New Roman" w:cs="Times New Roman"/>
          <w:sz w:val="20"/>
          <w:szCs w:val="20"/>
        </w:rPr>
        <w:t xml:space="preserve">поддерживает принципы объектно-ориентированного программирования , что позволяет создавать легко поддерживаемый код. </w:t>
      </w:r>
    </w:p>
    <w:p w14:paraId="02193EA2" w14:textId="77777777" w:rsidR="00D44AF8" w:rsidRPr="00D44AF8" w:rsidRDefault="00D44A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СУБД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SQLite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поддерживается на всех платформах, на которых работает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Unity</w:t>
      </w:r>
      <w:r>
        <w:rPr>
          <w:rFonts w:ascii="Times New Roman" w:eastAsia="Times New Roman" w:hAnsi="Times New Roman" w:cs="Times New Roman"/>
          <w:sz w:val="20"/>
          <w:szCs w:val="20"/>
        </w:rPr>
        <w:t>, что позволяет создать единую базу данных для всех версий игры, независимо от устройства.</w:t>
      </w:r>
    </w:p>
    <w:p w14:paraId="1D8481AE" w14:textId="77777777" w:rsidR="00D44AF8" w:rsidRPr="00D44AF8" w:rsidRDefault="00D44A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F6FA5DC" w14:textId="13149F2B" w:rsidR="00391127" w:rsidRDefault="00391127">
      <w:pPr>
        <w:spacing w:after="0" w:line="240" w:lineRule="auto"/>
        <w:jc w:val="both"/>
        <w:rPr>
          <w:rFonts w:ascii="Times New Roman" w:eastAsia="Times New Roman" w:hAnsi="Times New Roman" w:cs="Times New Roman"/>
        </w:rPr>
        <w:sectPr w:rsidR="00391127">
          <w:pgSz w:w="11906" w:h="16838"/>
          <w:pgMar w:top="567" w:right="567" w:bottom="567" w:left="567" w:header="709" w:footer="709" w:gutter="0"/>
          <w:pgNumType w:start="1"/>
          <w:cols w:space="720"/>
        </w:sectPr>
      </w:pPr>
    </w:p>
    <w:p w14:paraId="793ADBDC" w14:textId="77777777" w:rsidR="00391127" w:rsidRDefault="00391127">
      <w:pPr>
        <w:rPr>
          <w:rFonts w:ascii="Times New Roman" w:eastAsia="Times New Roman" w:hAnsi="Times New Roman" w:cs="Times New Roman"/>
        </w:rPr>
      </w:pPr>
    </w:p>
    <w:p w14:paraId="62117956" w14:textId="77777777" w:rsidR="00391127" w:rsidRDefault="004B1EB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Этапы базовых активностей</w:t>
      </w:r>
    </w:p>
    <w:tbl>
      <w:tblPr>
        <w:tblStyle w:val="af4"/>
        <w:tblW w:w="10770" w:type="dxa"/>
        <w:tblInd w:w="-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35"/>
        <w:gridCol w:w="1635"/>
      </w:tblGrid>
      <w:tr w:rsidR="00391127" w14:paraId="60E2A3CE" w14:textId="77777777">
        <w:tc>
          <w:tcPr>
            <w:tcW w:w="9135" w:type="dxa"/>
          </w:tcPr>
          <w:p w14:paraId="5368C02B" w14:textId="77777777" w:rsidR="00391127" w:rsidRDefault="004B1EB5">
            <w:pPr>
              <w:jc w:val="center"/>
              <w:rPr>
                <w:b/>
              </w:rPr>
            </w:pPr>
            <w:r>
              <w:rPr>
                <w:b/>
              </w:rPr>
              <w:t>Название этапа</w:t>
            </w:r>
          </w:p>
        </w:tc>
        <w:tc>
          <w:tcPr>
            <w:tcW w:w="1635" w:type="dxa"/>
          </w:tcPr>
          <w:p w14:paraId="74A108FC" w14:textId="77777777" w:rsidR="00391127" w:rsidRDefault="004B1EB5">
            <w:pPr>
              <w:jc w:val="center"/>
              <w:rPr>
                <w:b/>
              </w:rPr>
            </w:pPr>
            <w:r>
              <w:rPr>
                <w:b/>
              </w:rPr>
              <w:t>Срок реализации</w:t>
            </w:r>
          </w:p>
        </w:tc>
      </w:tr>
      <w:tr w:rsidR="00391127" w14:paraId="70B5CABF" w14:textId="77777777">
        <w:tc>
          <w:tcPr>
            <w:tcW w:w="9135" w:type="dxa"/>
          </w:tcPr>
          <w:p w14:paraId="71B30434" w14:textId="77777777" w:rsidR="00391127" w:rsidRDefault="004B1E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Ознакомление с методическими указаниями к ВКР</w:t>
            </w:r>
          </w:p>
        </w:tc>
        <w:tc>
          <w:tcPr>
            <w:tcW w:w="1635" w:type="dxa"/>
          </w:tcPr>
          <w:p w14:paraId="7BB52E15" w14:textId="77777777" w:rsidR="00391127" w:rsidRDefault="004B1EB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декабрь 2024</w:t>
            </w:r>
          </w:p>
        </w:tc>
      </w:tr>
      <w:tr w:rsidR="00391127" w14:paraId="4859CA4A" w14:textId="77777777">
        <w:tc>
          <w:tcPr>
            <w:tcW w:w="9135" w:type="dxa"/>
          </w:tcPr>
          <w:p w14:paraId="092FE99E" w14:textId="77777777" w:rsidR="00391127" w:rsidRDefault="004B1EB5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Подготовка первичной презентации в PowerPoint и первый доклад по ВКР на кафедре. Содержит 7-8 слайдов: титульный лист, цели и задачи, обзор аналогов, технологический стек и инструменты разработки, анализ ТЗ, что предстоит сделать, какие проблемы, задумки и пр. </w:t>
            </w:r>
            <w:r>
              <w:rPr>
                <w:b/>
                <w:sz w:val="20"/>
                <w:szCs w:val="20"/>
              </w:rPr>
              <w:t>Должно быть продемонстрировано четкое понимание предстоящих работ и их цели.</w:t>
            </w:r>
          </w:p>
        </w:tc>
        <w:tc>
          <w:tcPr>
            <w:tcW w:w="1635" w:type="dxa"/>
          </w:tcPr>
          <w:p w14:paraId="0E21F8FD" w14:textId="77777777" w:rsidR="00391127" w:rsidRDefault="004B1EB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март 2025 </w:t>
            </w:r>
          </w:p>
        </w:tc>
      </w:tr>
      <w:tr w:rsidR="00391127" w14:paraId="1267871C" w14:textId="77777777">
        <w:tc>
          <w:tcPr>
            <w:tcW w:w="9135" w:type="dxa"/>
          </w:tcPr>
          <w:p w14:paraId="37B2648E" w14:textId="77777777" w:rsidR="00391127" w:rsidRDefault="004B1E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Создание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аккаунта.</w:t>
            </w:r>
          </w:p>
        </w:tc>
        <w:tc>
          <w:tcPr>
            <w:tcW w:w="1635" w:type="dxa"/>
          </w:tcPr>
          <w:p w14:paraId="51C87619" w14:textId="77777777" w:rsidR="00391127" w:rsidRDefault="004B1EB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апрель 2025</w:t>
            </w:r>
          </w:p>
        </w:tc>
      </w:tr>
      <w:tr w:rsidR="00391127" w14:paraId="64029A01" w14:textId="77777777">
        <w:tc>
          <w:tcPr>
            <w:tcW w:w="9135" w:type="dxa"/>
          </w:tcPr>
          <w:p w14:paraId="28B6F179" w14:textId="77777777" w:rsidR="00391127" w:rsidRDefault="004B1EB5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Развитие презентации и второй доклад по ВКР на кафедре. Дополнить презентацию ER-диаграммами, схемой БД, интерфейсом, архитектурно-технологической схемой проекта, UML-диаграммами, блок-схемами важных алгоритмов различного уровня детализации. Демонстрация кода проекта на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>
              <w:rPr>
                <w:b/>
                <w:sz w:val="20"/>
                <w:szCs w:val="20"/>
              </w:rPr>
              <w:t>Должно быть продемонстрировано выполнение большей части ВКР и выход на финал.</w:t>
            </w:r>
          </w:p>
        </w:tc>
        <w:tc>
          <w:tcPr>
            <w:tcW w:w="1635" w:type="dxa"/>
          </w:tcPr>
          <w:p w14:paraId="0D5A808F" w14:textId="77777777" w:rsidR="00391127" w:rsidRDefault="004B1EB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май 2025</w:t>
            </w:r>
          </w:p>
        </w:tc>
      </w:tr>
      <w:tr w:rsidR="00391127" w14:paraId="3AAB86A8" w14:textId="77777777">
        <w:tc>
          <w:tcPr>
            <w:tcW w:w="9135" w:type="dxa"/>
          </w:tcPr>
          <w:p w14:paraId="52DB1112" w14:textId="77777777" w:rsidR="00391127" w:rsidRDefault="004B1E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Подготовка действующей информационной системы к предзащите. Развертывание </w:t>
            </w:r>
            <w:proofErr w:type="spellStart"/>
            <w:r>
              <w:rPr>
                <w:sz w:val="20"/>
                <w:szCs w:val="20"/>
              </w:rPr>
              <w:t>web</w:t>
            </w:r>
            <w:proofErr w:type="spellEnd"/>
            <w:r>
              <w:rPr>
                <w:sz w:val="20"/>
                <w:szCs w:val="20"/>
              </w:rPr>
              <w:t>-системы на хостинге; мобильного приложения на смартфоне и т.д.</w:t>
            </w:r>
          </w:p>
        </w:tc>
        <w:tc>
          <w:tcPr>
            <w:tcW w:w="1635" w:type="dxa"/>
          </w:tcPr>
          <w:p w14:paraId="392AD148" w14:textId="77777777" w:rsidR="00391127" w:rsidRDefault="007D1A5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май 2025</w:t>
            </w:r>
          </w:p>
        </w:tc>
      </w:tr>
      <w:tr w:rsidR="00391127" w14:paraId="33D80C9A" w14:textId="77777777">
        <w:tc>
          <w:tcPr>
            <w:tcW w:w="9135" w:type="dxa"/>
          </w:tcPr>
          <w:p w14:paraId="6159AA27" w14:textId="77777777" w:rsidR="00391127" w:rsidRDefault="004B1E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Подготовка финального доклада и презентации.  </w:t>
            </w:r>
          </w:p>
        </w:tc>
        <w:tc>
          <w:tcPr>
            <w:tcW w:w="1635" w:type="dxa"/>
          </w:tcPr>
          <w:p w14:paraId="47E1932D" w14:textId="77777777" w:rsidR="00391127" w:rsidRDefault="007D1A5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май 2025</w:t>
            </w:r>
          </w:p>
        </w:tc>
      </w:tr>
      <w:tr w:rsidR="00391127" w14:paraId="7BAECBD5" w14:textId="77777777">
        <w:tc>
          <w:tcPr>
            <w:tcW w:w="9135" w:type="dxa"/>
          </w:tcPr>
          <w:p w14:paraId="02682EF7" w14:textId="77777777" w:rsidR="00391127" w:rsidRDefault="004B1EB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Выступление на предзащите на кафедре. </w:t>
            </w:r>
            <w:r>
              <w:rPr>
                <w:b/>
                <w:sz w:val="20"/>
                <w:szCs w:val="20"/>
              </w:rPr>
              <w:t>Работа должна быть завершена.</w:t>
            </w:r>
            <w:r>
              <w:rPr>
                <w:sz w:val="20"/>
                <w:szCs w:val="20"/>
              </w:rPr>
              <w:t xml:space="preserve"> В тексте диплома возможны незначительные корректировки согласно замечаниям на предзащите.</w:t>
            </w:r>
          </w:p>
        </w:tc>
        <w:tc>
          <w:tcPr>
            <w:tcW w:w="1635" w:type="dxa"/>
          </w:tcPr>
          <w:p w14:paraId="71DE63FD" w14:textId="77777777" w:rsidR="00391127" w:rsidRDefault="004B1EB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июнь 2025</w:t>
            </w:r>
          </w:p>
        </w:tc>
      </w:tr>
      <w:tr w:rsidR="00391127" w14:paraId="5D282BF5" w14:textId="77777777">
        <w:tc>
          <w:tcPr>
            <w:tcW w:w="9135" w:type="dxa"/>
          </w:tcPr>
          <w:p w14:paraId="7BCEA2EF" w14:textId="77777777" w:rsidR="00391127" w:rsidRDefault="004B1E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Учет замечаний и корректировка работы.</w:t>
            </w:r>
          </w:p>
        </w:tc>
        <w:tc>
          <w:tcPr>
            <w:tcW w:w="1635" w:type="dxa"/>
          </w:tcPr>
          <w:p w14:paraId="414DB511" w14:textId="77777777" w:rsidR="00391127" w:rsidRDefault="007D1A5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июнь 2025</w:t>
            </w:r>
          </w:p>
        </w:tc>
      </w:tr>
      <w:tr w:rsidR="00391127" w14:paraId="3869CC10" w14:textId="77777777">
        <w:tc>
          <w:tcPr>
            <w:tcW w:w="9135" w:type="dxa"/>
          </w:tcPr>
          <w:p w14:paraId="692B4D96" w14:textId="77777777" w:rsidR="00391127" w:rsidRDefault="004B1E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текста диплома на антиплагиат (без титульного листа, содержания, списка литературы и листинга кода). Проверка производится руководителем работы.</w:t>
            </w:r>
          </w:p>
        </w:tc>
        <w:tc>
          <w:tcPr>
            <w:tcW w:w="1635" w:type="dxa"/>
          </w:tcPr>
          <w:p w14:paraId="3D4C6FCC" w14:textId="77777777" w:rsidR="00391127" w:rsidRDefault="007D1A5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июнь 2025</w:t>
            </w:r>
          </w:p>
        </w:tc>
      </w:tr>
      <w:tr w:rsidR="00391127" w14:paraId="14DFA1D5" w14:textId="77777777">
        <w:tc>
          <w:tcPr>
            <w:tcW w:w="9135" w:type="dxa"/>
          </w:tcPr>
          <w:p w14:paraId="4DC64B51" w14:textId="77777777" w:rsidR="00391127" w:rsidRDefault="004B1E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Получение отзыва руководителя.</w:t>
            </w:r>
          </w:p>
        </w:tc>
        <w:tc>
          <w:tcPr>
            <w:tcW w:w="1635" w:type="dxa"/>
          </w:tcPr>
          <w:p w14:paraId="4B444388" w14:textId="77777777" w:rsidR="00391127" w:rsidRDefault="007D1A5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июнь 2025</w:t>
            </w:r>
          </w:p>
        </w:tc>
      </w:tr>
      <w:tr w:rsidR="00391127" w14:paraId="14BA7902" w14:textId="77777777">
        <w:tc>
          <w:tcPr>
            <w:tcW w:w="9135" w:type="dxa"/>
          </w:tcPr>
          <w:p w14:paraId="625031A8" w14:textId="77777777" w:rsidR="00391127" w:rsidRDefault="004B1E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Получение рецензии.</w:t>
            </w:r>
          </w:p>
        </w:tc>
        <w:tc>
          <w:tcPr>
            <w:tcW w:w="1635" w:type="dxa"/>
          </w:tcPr>
          <w:p w14:paraId="398DEC99" w14:textId="77777777" w:rsidR="00391127" w:rsidRDefault="007D1A5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июнь 2025</w:t>
            </w:r>
          </w:p>
        </w:tc>
      </w:tr>
      <w:tr w:rsidR="00391127" w14:paraId="0C12A087" w14:textId="77777777">
        <w:tc>
          <w:tcPr>
            <w:tcW w:w="9135" w:type="dxa"/>
          </w:tcPr>
          <w:p w14:paraId="50C109E2" w14:textId="77777777" w:rsidR="00391127" w:rsidRDefault="004B1E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Формирование финального комплекта документов. Сдать на кафедру оформленный по стандарту текст работы, презентацию, код, отзыв руководителя, отзыв рецензента, справку из системы Антиплагиат о заимствованиях, текст работы в электронном виде на носителе.</w:t>
            </w:r>
          </w:p>
        </w:tc>
        <w:tc>
          <w:tcPr>
            <w:tcW w:w="1635" w:type="dxa"/>
          </w:tcPr>
          <w:p w14:paraId="18A4F9DF" w14:textId="77777777" w:rsidR="00391127" w:rsidRDefault="007D1A5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июнь 2025</w:t>
            </w:r>
          </w:p>
        </w:tc>
      </w:tr>
    </w:tbl>
    <w:p w14:paraId="41A51D94" w14:textId="77777777" w:rsidR="00391127" w:rsidRDefault="00391127">
      <w:pPr>
        <w:rPr>
          <w:rFonts w:ascii="Times New Roman" w:eastAsia="Times New Roman" w:hAnsi="Times New Roman" w:cs="Times New Roman"/>
        </w:rPr>
      </w:pPr>
    </w:p>
    <w:tbl>
      <w:tblPr>
        <w:tblStyle w:val="af5"/>
        <w:tblW w:w="1091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5528"/>
      </w:tblGrid>
      <w:tr w:rsidR="00391127" w14:paraId="1CAC5FF1" w14:textId="77777777">
        <w:tc>
          <w:tcPr>
            <w:tcW w:w="5382" w:type="dxa"/>
          </w:tcPr>
          <w:p w14:paraId="766C9BFE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Дата выдачи задания «28» ноября 2024 г.</w:t>
            </w:r>
          </w:p>
          <w:p w14:paraId="3FA94853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Руководитель работы: </w:t>
            </w:r>
          </w:p>
          <w:p w14:paraId="5C48651A" w14:textId="77777777" w:rsidR="00391127" w:rsidRDefault="0039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05B8530" w14:textId="77777777" w:rsidR="00391127" w:rsidRDefault="00645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Ахмедова А. М</w:t>
            </w:r>
            <w:r w:rsidR="004B1EB5">
              <w:t>./ _____________________</w:t>
            </w:r>
          </w:p>
          <w:p w14:paraId="32116E1C" w14:textId="77777777" w:rsidR="00391127" w:rsidRDefault="00391127"/>
        </w:tc>
        <w:tc>
          <w:tcPr>
            <w:tcW w:w="5528" w:type="dxa"/>
          </w:tcPr>
          <w:p w14:paraId="61BA02AF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Задание принял к исполнению «10» декабря 2024 г. </w:t>
            </w:r>
          </w:p>
          <w:p w14:paraId="3805DD99" w14:textId="77777777" w:rsidR="00391127" w:rsidRDefault="0039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13113F" w14:textId="77777777" w:rsidR="00391127" w:rsidRDefault="0039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A896F7B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Студент: </w:t>
            </w:r>
            <w:r w:rsidR="00645613">
              <w:t>Иванов Е.А</w:t>
            </w:r>
            <w:r>
              <w:t>./ ______________________</w:t>
            </w:r>
          </w:p>
          <w:p w14:paraId="0586BA79" w14:textId="77777777" w:rsidR="00391127" w:rsidRDefault="00391127"/>
        </w:tc>
      </w:tr>
      <w:tr w:rsidR="00391127" w14:paraId="38614FC0" w14:textId="77777777">
        <w:tc>
          <w:tcPr>
            <w:tcW w:w="5382" w:type="dxa"/>
          </w:tcPr>
          <w:p w14:paraId="1BE96BEE" w14:textId="77777777" w:rsidR="00391127" w:rsidRDefault="0039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4DE58F5" w14:textId="77777777" w:rsidR="00391127" w:rsidRDefault="0039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107A47E" w14:textId="77777777" w:rsidR="00391127" w:rsidRDefault="0039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3E486B" w14:textId="77777777" w:rsidR="00391127" w:rsidRDefault="004B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«Согласовано» «</w:t>
            </w:r>
            <w:r w:rsidR="00B55633">
              <w:t>1</w:t>
            </w:r>
            <w:r>
              <w:t>0» декабря 2024 г.</w:t>
            </w:r>
          </w:p>
          <w:p w14:paraId="396D181F" w14:textId="77777777" w:rsidR="00391127" w:rsidRDefault="00391127"/>
        </w:tc>
        <w:tc>
          <w:tcPr>
            <w:tcW w:w="5528" w:type="dxa"/>
          </w:tcPr>
          <w:p w14:paraId="294342A4" w14:textId="77777777" w:rsidR="00391127" w:rsidRDefault="0039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4605E34" w14:textId="77777777" w:rsidR="00391127" w:rsidRDefault="004B1EB5">
            <w:r>
              <w:t>Заведующий кафедрой анализа данных и технологий программирования</w:t>
            </w:r>
          </w:p>
          <w:p w14:paraId="500AB573" w14:textId="77777777" w:rsidR="00391127" w:rsidRDefault="004B1EB5">
            <w:pPr>
              <w:spacing w:after="160"/>
            </w:pPr>
            <w:proofErr w:type="spellStart"/>
            <w:r>
              <w:t>Бандеров</w:t>
            </w:r>
            <w:proofErr w:type="spellEnd"/>
            <w:r>
              <w:t xml:space="preserve"> В.В. /_______________________</w:t>
            </w:r>
          </w:p>
          <w:p w14:paraId="45DFDE55" w14:textId="77777777" w:rsidR="00391127" w:rsidRDefault="0039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</w:p>
        </w:tc>
      </w:tr>
    </w:tbl>
    <w:p w14:paraId="083D4FAC" w14:textId="77777777" w:rsidR="00391127" w:rsidRDefault="00391127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sectPr w:rsidR="00391127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1127"/>
    <w:rsid w:val="00011914"/>
    <w:rsid w:val="000575A2"/>
    <w:rsid w:val="001A6EEE"/>
    <w:rsid w:val="001C1E09"/>
    <w:rsid w:val="001D57D2"/>
    <w:rsid w:val="00265FF1"/>
    <w:rsid w:val="003325F6"/>
    <w:rsid w:val="00391127"/>
    <w:rsid w:val="003A07F4"/>
    <w:rsid w:val="00417325"/>
    <w:rsid w:val="0044702B"/>
    <w:rsid w:val="004B1EB5"/>
    <w:rsid w:val="004C2F3E"/>
    <w:rsid w:val="004E4DDD"/>
    <w:rsid w:val="005413BC"/>
    <w:rsid w:val="005754CE"/>
    <w:rsid w:val="005833DC"/>
    <w:rsid w:val="005E602E"/>
    <w:rsid w:val="00634FDC"/>
    <w:rsid w:val="00645613"/>
    <w:rsid w:val="00663C3C"/>
    <w:rsid w:val="007249B1"/>
    <w:rsid w:val="007D1A53"/>
    <w:rsid w:val="00835FE7"/>
    <w:rsid w:val="00853F4B"/>
    <w:rsid w:val="008F4102"/>
    <w:rsid w:val="009144F5"/>
    <w:rsid w:val="00971920"/>
    <w:rsid w:val="00987322"/>
    <w:rsid w:val="009B30E3"/>
    <w:rsid w:val="00A55E19"/>
    <w:rsid w:val="00A960C7"/>
    <w:rsid w:val="00B55633"/>
    <w:rsid w:val="00BF0C4B"/>
    <w:rsid w:val="00C24A81"/>
    <w:rsid w:val="00C34661"/>
    <w:rsid w:val="00CD146F"/>
    <w:rsid w:val="00CF3900"/>
    <w:rsid w:val="00D362A3"/>
    <w:rsid w:val="00D44AF8"/>
    <w:rsid w:val="00DC509D"/>
    <w:rsid w:val="00DE1D2E"/>
    <w:rsid w:val="00E11189"/>
    <w:rsid w:val="00EC178D"/>
    <w:rsid w:val="00F13740"/>
    <w:rsid w:val="00F172BD"/>
    <w:rsid w:val="00F27412"/>
    <w:rsid w:val="00FD5519"/>
    <w:rsid w:val="00FD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A98A5"/>
  <w15:docId w15:val="{A874D2A2-FDD7-491C-9A25-0DEC6C79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unhideWhenUsed/>
    <w:rsid w:val="001F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1F7B86"/>
    <w:pPr>
      <w:spacing w:line="288" w:lineRule="auto"/>
      <w:ind w:left="720"/>
      <w:contextualSpacing/>
    </w:pPr>
    <w:rPr>
      <w:color w:val="44546A" w:themeColor="text2"/>
      <w:lang w:val="en-US"/>
    </w:rPr>
  </w:style>
  <w:style w:type="table" w:styleId="a6">
    <w:name w:val="Table Grid"/>
    <w:basedOn w:val="a1"/>
    <w:uiPriority w:val="59"/>
    <w:rsid w:val="001F7B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8A6AB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A6AB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A6AB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A6AB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A6AB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8A6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A6AB8"/>
    <w:rPr>
      <w:rFonts w:ascii="Segoe UI" w:hAnsi="Segoe UI" w:cs="Segoe UI"/>
      <w:sz w:val="18"/>
      <w:szCs w:val="18"/>
    </w:rPr>
  </w:style>
  <w:style w:type="paragraph" w:styleId="ae">
    <w:name w:val="No Spacing"/>
    <w:uiPriority w:val="1"/>
    <w:qFormat/>
    <w:rsid w:val="006660DC"/>
    <w:pPr>
      <w:spacing w:after="0" w:line="240" w:lineRule="auto"/>
    </w:p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FYPsJgXrtpDf1jA18vsbIQJ9Tw==">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21B5CB4-28AE-4336-9BE8-E40DE4DEF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 Сабитов</dc:creator>
  <cp:lastModifiedBy>Альфира Ахмедова</cp:lastModifiedBy>
  <cp:revision>30</cp:revision>
  <dcterms:created xsi:type="dcterms:W3CDTF">2022-10-06T09:07:00Z</dcterms:created>
  <dcterms:modified xsi:type="dcterms:W3CDTF">2025-01-12T18:53:00Z</dcterms:modified>
</cp:coreProperties>
</file>