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/>
      <w:sdtContent>
        <w:p w:rsidR="001E57F1" w:rsidRPr="00CC24A8" w:rsidRDefault="00CC24A8" w:rsidP="00CC24A8">
          <w:pPr>
            <w:pStyle w:val="a4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CC24A8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D4703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6450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_Toc190446450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2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1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_Toc190446451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4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2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_Toc190446452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4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3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_Toc190446453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5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4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_Toc190446454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8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5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_Toc190446455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11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6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_Toc190446456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11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7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_Toc190446457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11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8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_Toc190446458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11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9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_Toc190446459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11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0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_Toc190446460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12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1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_Toc190446461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12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2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_Toc190446462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12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3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_Toc190446463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12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4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_Toc190446464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13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5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_Toc190446465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13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6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_Toc190446466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13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7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_Toc190446467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14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6362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8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_Toc190446468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15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r>
            <w:rPr>
              <w:b/>
              <w:bCs/>
            </w:rPr>
            <w:fldChar w:fldCharType="end"/>
          </w:r>
        </w:p>
      </w:sdtContent>
    </w:sdt>
    <w:p w:rsidR="001E57F1" w:rsidRDefault="001E57F1" w:rsidP="001E57F1">
      <w:pPr>
        <w:rPr>
          <w:rFonts w:ascii="Times New Roman" w:hAnsi="Times New Roman" w:cs="Times New Roman"/>
          <w:sz w:val="28"/>
          <w:szCs w:val="28"/>
        </w:rPr>
      </w:pPr>
    </w:p>
    <w:p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FB3" w:rsidRPr="001E57F1" w:rsidRDefault="00E1389A" w:rsidP="007D4703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0446450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283BE9" w:rsidRPr="001E57F1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:rsidR="007435AE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 заключается в создании инструмента, 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89A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0446451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1"/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0446452"/>
      <w:r w:rsidRPr="001E57F1">
        <w:rPr>
          <w:rFonts w:ascii="Times New Roman" w:hAnsi="Times New Roman" w:cs="Times New Roman"/>
          <w:b w:val="0"/>
          <w:color w:val="auto"/>
        </w:rPr>
        <w:t xml:space="preserve">1.1. Анализ предметной области обучения через </w:t>
      </w:r>
      <w:proofErr w:type="spellStart"/>
      <w:r w:rsidRPr="001E57F1">
        <w:rPr>
          <w:rFonts w:ascii="Times New Roman" w:hAnsi="Times New Roman" w:cs="Times New Roman"/>
          <w:b w:val="0"/>
          <w:color w:val="auto"/>
        </w:rPr>
        <w:t>геймификацию</w:t>
      </w:r>
      <w:bookmarkEnd w:id="2"/>
      <w:proofErr w:type="spellEnd"/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повышению мотивации —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улучшению запоминания —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:rsid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развитию критического мышления —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:rsidR="007435AE" w:rsidRPr="007435AE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формированию практических навыков — игровые симуляции позволяют отработать действия в безопасной среде.</w:t>
      </w:r>
    </w:p>
    <w:p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5AE" w:rsidRPr="007435AE" w:rsidRDefault="007435AE" w:rsidP="007D4703">
      <w:pPr>
        <w:pStyle w:val="a3"/>
        <w:spacing w:before="240"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lastRenderedPageBreak/>
        <w:t xml:space="preserve">2. Применение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обучении финансовой грамотности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—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Игры-симуляторы —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—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Системы наград — бонусы и достижения за выполнение задач, что стимулирует к дальнейшему обучению.</w:t>
      </w:r>
    </w:p>
    <w:p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190446453"/>
      <w:r w:rsidRPr="001E57F1">
        <w:rPr>
          <w:rFonts w:ascii="Times New Roman" w:hAnsi="Times New Roman" w:cs="Times New Roman"/>
          <w:b w:val="0"/>
          <w:color w:val="auto"/>
        </w:rPr>
        <w:t>1.2. Обзор мобильных игр, обучающих финансовой грамотности</w:t>
      </w:r>
      <w:bookmarkEnd w:id="3"/>
    </w:p>
    <w:p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</w:t>
      </w:r>
      <w:r w:rsidRPr="002A0423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>две игры: "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 xml:space="preserve">: Супермаркет" и "Три кота: Финансы для детей",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Супермаркет" —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:rsidR="00F95861" w:rsidRPr="006362DE" w:rsidRDefault="00F95861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Цель игры —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Узнаваемые персонажи: Использование героев мультфильма делает игру привлекательной для детей, так как они уже зна</w:t>
      </w:r>
      <w:r>
        <w:rPr>
          <w:rFonts w:ascii="Times New Roman" w:hAnsi="Times New Roman" w:cs="Times New Roman"/>
          <w:sz w:val="28"/>
          <w:szCs w:val="28"/>
        </w:rPr>
        <w:t>комы с этими персонажами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Простота: Механики игры понятны даже для детей младшего возраста, что делает ее </w:t>
      </w:r>
      <w:r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</w:p>
    <w:p w:rsidR="00F95861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Обучение через практику: Ребенок учится считать деньги, планировать покупки и принимать решения в игровой форме.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Ограниченный образовательный контент: Игра фокусируется на базовых навыках (счет, покупки), но не затрагивает более сложные темы, такие как сбережения, инвестиции или кредиты.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Отсутствие персонализации: Игра не </w:t>
      </w:r>
      <w:proofErr w:type="gramStart"/>
      <w:r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подготовки.</w:t>
      </w:r>
    </w:p>
    <w:p w:rsidR="00AF24B6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lastRenderedPageBreak/>
        <w:t>Повторяемость: Со временем игровой процесс может стать однообразным, что снижает интерес к обучению.</w:t>
      </w:r>
    </w:p>
    <w:p w:rsidR="00AF24B6" w:rsidRP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2. "Три кота: Финансы для детей"</w:t>
      </w:r>
    </w:p>
    <w:p w:rsid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Игра создана по мотивам мультсериала "Три кота"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:rsidR="00540195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—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Образовательный уклон: Игра охватывает более широкий спектр тем, чем "</w:t>
      </w:r>
      <w:proofErr w:type="spellStart"/>
      <w:r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3B0BEF">
        <w:rPr>
          <w:rFonts w:ascii="Times New Roman" w:hAnsi="Times New Roman" w:cs="Times New Roman"/>
          <w:sz w:val="28"/>
          <w:szCs w:val="28"/>
        </w:rPr>
        <w:t>: Супермаркет", включая сбе</w:t>
      </w:r>
      <w:r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Яркий дизайн: Красочная графика и анимация,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Мини-игры: Разнообразные задания помогают закрепить пол</w:t>
      </w:r>
      <w:r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</w:p>
    <w:p w:rsidR="003B0BEF" w:rsidRPr="00540195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Социальный аспект: Игра учит детей делиться и помогать другим, что способствует формированию социальной ответственности.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Сложность для младших детей: Некоторые задания могут быть сложными для детей младшего возраста, что требует участия родителей.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Недостаток глубины: Несмотря на более широкий охват тем, игра все же не затрагивает такие важные аспекты, как инвестиции или риски.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lastRenderedPageBreak/>
        <w:t>Ограниченная интерактивность: Некоторые сценарии могут показаться линейными и недостаточно вовлекающими.</w:t>
      </w:r>
    </w:p>
    <w:p w:rsid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90446454"/>
      <w:r w:rsidRPr="001E57F1">
        <w:rPr>
          <w:rFonts w:ascii="Times New Roman" w:hAnsi="Times New Roman" w:cs="Times New Roman"/>
          <w:b w:val="0"/>
          <w:color w:val="auto"/>
        </w:rPr>
        <w:t>1.3. Выбор средств разработки</w:t>
      </w:r>
      <w:bookmarkEnd w:id="4"/>
    </w:p>
    <w:p w:rsidR="00647EDE" w:rsidRPr="006362DE" w:rsidRDefault="00647EDE" w:rsidP="0063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647EDE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Гибкость. Движок поддерживает как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, так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задач.</w:t>
      </w:r>
    </w:p>
    <w:p w:rsidR="00647EDE" w:rsidRPr="001E6740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:rsidR="00647EDE" w:rsidRPr="00647EDE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1E6740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Простота и читаемость.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данных.</w:t>
      </w:r>
    </w:p>
    <w:p w:rsidR="00906BFA" w:rsidRPr="006362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Поддержка сообщества.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  <w:bookmarkStart w:id="5" w:name="_GoBack"/>
      <w:bookmarkEnd w:id="5"/>
    </w:p>
    <w:p w:rsidR="00906BFA" w:rsidRPr="00906BFA" w:rsidRDefault="00906BFA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Мощные инструменты отладки.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Поддержка расширений. В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740" w:rsidRPr="002B1AD7" w:rsidRDefault="001E6740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Легкость и компактность.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Простота использования.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 стандартный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Высокая производительность.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игр.</w:t>
      </w:r>
    </w:p>
    <w:p w:rsidR="00906BFA" w:rsidRPr="004F3F32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E6740">
        <w:rPr>
          <w:rFonts w:ascii="Times New Roman" w:hAnsi="Times New Roman" w:cs="Times New Roman"/>
          <w:sz w:val="28"/>
          <w:szCs w:val="28"/>
        </w:rPr>
        <w:t>.</w:t>
      </w: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044645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6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0446456"/>
      <w:r w:rsidRPr="004F3F32">
        <w:rPr>
          <w:rFonts w:ascii="Times New Roman" w:hAnsi="Times New Roman" w:cs="Times New Roman"/>
          <w:b w:val="0"/>
          <w:color w:val="auto"/>
        </w:rPr>
        <w:t>2.1. Составление технического задания</w:t>
      </w:r>
      <w:bookmarkEnd w:id="7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190446457"/>
      <w:r w:rsidRPr="004F3F32">
        <w:rPr>
          <w:rFonts w:ascii="Times New Roman" w:hAnsi="Times New Roman" w:cs="Times New Roman"/>
          <w:b w:val="0"/>
          <w:color w:val="auto"/>
        </w:rPr>
        <w:t>2.2. Проектирование взаимодействия игрока с игровыми событиями</w:t>
      </w:r>
      <w:bookmarkEnd w:id="8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190446458"/>
      <w:r w:rsidRPr="004F3F32">
        <w:rPr>
          <w:rFonts w:ascii="Times New Roman" w:hAnsi="Times New Roman" w:cs="Times New Roman"/>
          <w:b w:val="0"/>
          <w:color w:val="auto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190446459"/>
      <w:r w:rsidRPr="004F3F32">
        <w:rPr>
          <w:rFonts w:ascii="Times New Roman" w:hAnsi="Times New Roman" w:cs="Times New Roman"/>
          <w:b w:val="0"/>
          <w:color w:val="auto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:rsidR="004F3F32" w:rsidRPr="00CC24A8" w:rsidRDefault="004F3F32" w:rsidP="004F3F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19044646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1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0446461"/>
      <w:r w:rsidRPr="004F3F32">
        <w:rPr>
          <w:rFonts w:ascii="Times New Roman" w:hAnsi="Times New Roman" w:cs="Times New Roman"/>
          <w:b w:val="0"/>
          <w:color w:val="auto"/>
        </w:rPr>
        <w:t>3.1. Реализация механик управления процессом игры с элементами обучения финансовой грамотности для детей</w:t>
      </w:r>
      <w:bookmarkEnd w:id="12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190446462"/>
      <w:r w:rsidRPr="004F3F32">
        <w:rPr>
          <w:rFonts w:ascii="Times New Roman" w:hAnsi="Times New Roman" w:cs="Times New Roman"/>
          <w:b w:val="0"/>
          <w:color w:val="auto"/>
        </w:rPr>
        <w:t>3.2. Реализация пользовательского интерфейса игры с элементами обучения финансовой грамотности для детей</w:t>
      </w:r>
      <w:bookmarkEnd w:id="13"/>
    </w:p>
    <w:p w:rsidR="004F3F32" w:rsidRPr="00CC24A8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190446463"/>
      <w:r w:rsidRPr="004F3F32">
        <w:rPr>
          <w:rFonts w:ascii="Times New Roman" w:hAnsi="Times New Roman" w:cs="Times New Roman"/>
          <w:b w:val="0"/>
          <w:color w:val="auto"/>
        </w:rPr>
        <w:t>3.3. Разработка системы взаимодействия с игровыми данными</w:t>
      </w:r>
      <w:bookmarkEnd w:id="14"/>
    </w:p>
    <w:p w:rsidR="004F3F32" w:rsidRPr="00CC24A8" w:rsidRDefault="004F3F32" w:rsidP="004F3F32"/>
    <w:p w:rsidR="004F3F32" w:rsidRPr="00CC24A8" w:rsidRDefault="004F3F32" w:rsidP="004F3F32">
      <w:p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19044646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5"/>
    </w:p>
    <w:p w:rsidR="005D5070" w:rsidRP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0446465"/>
      <w:r w:rsidRPr="005D5070">
        <w:rPr>
          <w:rFonts w:ascii="Times New Roman" w:hAnsi="Times New Roman" w:cs="Times New Roman"/>
          <w:b w:val="0"/>
          <w:color w:val="auto"/>
        </w:rPr>
        <w:t>4.1. Тестирование пользовательского интерфейса мобильной игры</w:t>
      </w:r>
      <w:bookmarkEnd w:id="16"/>
    </w:p>
    <w:p w:rsidR="005D5070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190446466"/>
      <w:r w:rsidRPr="005D5070">
        <w:rPr>
          <w:rFonts w:ascii="Times New Roman" w:hAnsi="Times New Roman" w:cs="Times New Roman"/>
          <w:b w:val="0"/>
          <w:color w:val="auto"/>
        </w:rPr>
        <w:t>4.2. Тестирование механик взаимодействия игрока с игровыми событиями</w:t>
      </w:r>
      <w:bookmarkEnd w:id="17"/>
    </w:p>
    <w:p w:rsidR="008739E4" w:rsidRPr="00CC24A8" w:rsidRDefault="008739E4" w:rsidP="008739E4">
      <w:pPr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8" w:name="_Toc19044646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8"/>
    </w:p>
    <w:p w:rsidR="008739E4" w:rsidRDefault="008739E4" w:rsidP="008739E4">
      <w:pPr>
        <w:rPr>
          <w:lang w:val="en-US"/>
        </w:rPr>
        <w:sectPr w:rsidR="008739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P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9" w:name="_Toc19044646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9"/>
    </w:p>
    <w:sectPr w:rsidR="008739E4" w:rsidRPr="0087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D089F"/>
    <w:rsid w:val="000F0277"/>
    <w:rsid w:val="001E57F1"/>
    <w:rsid w:val="001E6740"/>
    <w:rsid w:val="00257191"/>
    <w:rsid w:val="00283BE9"/>
    <w:rsid w:val="002A0423"/>
    <w:rsid w:val="002B1AD7"/>
    <w:rsid w:val="00307227"/>
    <w:rsid w:val="003B0BEF"/>
    <w:rsid w:val="004F3F32"/>
    <w:rsid w:val="0050547A"/>
    <w:rsid w:val="00540195"/>
    <w:rsid w:val="005D5070"/>
    <w:rsid w:val="006362DE"/>
    <w:rsid w:val="00647EDE"/>
    <w:rsid w:val="006C42CC"/>
    <w:rsid w:val="007435AE"/>
    <w:rsid w:val="007D4703"/>
    <w:rsid w:val="00810EFF"/>
    <w:rsid w:val="008739E4"/>
    <w:rsid w:val="00906BFA"/>
    <w:rsid w:val="009F48FC"/>
    <w:rsid w:val="009F707E"/>
    <w:rsid w:val="00A31D7B"/>
    <w:rsid w:val="00A66B23"/>
    <w:rsid w:val="00AF24B6"/>
    <w:rsid w:val="00B07BFC"/>
    <w:rsid w:val="00BA5A8A"/>
    <w:rsid w:val="00BF2AD5"/>
    <w:rsid w:val="00CC24A8"/>
    <w:rsid w:val="00D83FB3"/>
    <w:rsid w:val="00E1389A"/>
    <w:rsid w:val="00EB707F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705E-EE98-4201-B837-380CFEDB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28</cp:revision>
  <dcterms:created xsi:type="dcterms:W3CDTF">2025-01-14T16:29:00Z</dcterms:created>
  <dcterms:modified xsi:type="dcterms:W3CDTF">2025-02-22T11:12:00Z</dcterms:modified>
</cp:coreProperties>
</file>