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F1" w:rsidRDefault="001E57F1" w:rsidP="001E5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/>
      <w:sdtContent>
        <w:p w:rsidR="001E57F1" w:rsidRDefault="001E57F1">
          <w:pPr>
            <w:pStyle w:val="a4"/>
          </w:pPr>
          <w:r>
            <w:t>Оглавление</w:t>
          </w:r>
        </w:p>
        <w:p w:rsidR="007D4703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6450" w:history="1">
            <w:r w:rsidR="007D4703" w:rsidRPr="00F46AB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7D4703">
              <w:rPr>
                <w:noProof/>
                <w:webHidden/>
              </w:rPr>
              <w:tab/>
            </w:r>
            <w:r w:rsidR="007D4703">
              <w:rPr>
                <w:noProof/>
                <w:webHidden/>
              </w:rPr>
              <w:fldChar w:fldCharType="begin"/>
            </w:r>
            <w:r w:rsidR="007D4703">
              <w:rPr>
                <w:noProof/>
                <w:webHidden/>
              </w:rPr>
              <w:instrText xml:space="preserve"> PAGEREF _Toc190446450 \h </w:instrText>
            </w:r>
            <w:r w:rsidR="007D4703">
              <w:rPr>
                <w:noProof/>
                <w:webHidden/>
              </w:rPr>
            </w:r>
            <w:r w:rsidR="007D4703">
              <w:rPr>
                <w:noProof/>
                <w:webHidden/>
              </w:rPr>
              <w:fldChar w:fldCharType="separate"/>
            </w:r>
            <w:r w:rsidR="007D4703">
              <w:rPr>
                <w:noProof/>
                <w:webHidden/>
              </w:rPr>
              <w:t>2</w:t>
            </w:r>
            <w:r w:rsidR="007D4703"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1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2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3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4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5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6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7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8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59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0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1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2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3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4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5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6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7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03" w:rsidRDefault="007D47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46468" w:history="1">
            <w:r w:rsidRPr="00F46AB5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FB3" w:rsidRPr="001E57F1" w:rsidRDefault="00E1389A" w:rsidP="007D4703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0446450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283BE9" w:rsidRPr="001E57F1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создании инструмента, 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0446451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1"/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0446452"/>
      <w:r w:rsidRPr="001E57F1">
        <w:rPr>
          <w:rFonts w:ascii="Times New Roman" w:hAnsi="Times New Roman" w:cs="Times New Roman"/>
          <w:b w:val="0"/>
          <w:color w:val="auto"/>
        </w:rPr>
        <w:t xml:space="preserve">1.1. Анализ предметной области обучения через </w:t>
      </w:r>
      <w:proofErr w:type="spellStart"/>
      <w:r w:rsidRPr="001E57F1">
        <w:rPr>
          <w:rFonts w:ascii="Times New Roman" w:hAnsi="Times New Roman" w:cs="Times New Roman"/>
          <w:b w:val="0"/>
          <w:color w:val="auto"/>
        </w:rPr>
        <w:t>геймификацию</w:t>
      </w:r>
      <w:bookmarkEnd w:id="2"/>
      <w:proofErr w:type="spellEnd"/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D4703">
      <w:pPr>
        <w:pStyle w:val="a3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 xml:space="preserve">2. Применение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обучении финансовой грамотности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0446453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3"/>
    </w:p>
    <w:p w:rsidR="001E57F1" w:rsidRDefault="002A0423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>две игры: "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 xml:space="preserve">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Супермаркет" —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сбережения, инвестиции или кредиты.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персонализации: Игра не </w:t>
      </w:r>
      <w:proofErr w:type="gramStart"/>
      <w:r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подготовки.</w:t>
      </w:r>
    </w:p>
    <w:p w:rsid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Повторяемость: Со временем игровой процесс может стать однообразным, что снижает интерес к обучению.</w:t>
      </w:r>
    </w:p>
    <w:p w:rsidR="00AF24B6" w:rsidRDefault="00AF24B6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24B6" w:rsidRP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—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</w:t>
      </w:r>
      <w:proofErr w:type="spellStart"/>
      <w:r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3B0BEF">
        <w:rPr>
          <w:rFonts w:ascii="Times New Roman" w:hAnsi="Times New Roman" w:cs="Times New Roman"/>
          <w:sz w:val="28"/>
          <w:szCs w:val="28"/>
        </w:rPr>
        <w:t>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Яркий дизайн: Красочная графика и анимация,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Сложность для младших детей: Некоторые задания могут быть сложными для детей младшего возраста, что требует участия родителей.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0446454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4"/>
    </w:p>
    <w:p w:rsidR="00647EDE" w:rsidRPr="00906BFA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647EDE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задач.</w:t>
      </w:r>
    </w:p>
    <w:p w:rsidR="00647EDE" w:rsidRPr="001E6740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данных.</w:t>
      </w:r>
    </w:p>
    <w:p w:rsid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:rsidR="00906BFA" w:rsidRDefault="00906BFA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BFA" w:rsidRPr="00906BFA" w:rsidRDefault="00906BFA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Мощные инструменты отладки.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расширений. В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игр.</w:t>
      </w:r>
      <w:bookmarkStart w:id="5" w:name="_GoBack"/>
      <w:bookmarkEnd w:id="5"/>
    </w:p>
    <w:p w:rsidR="00906BFA" w:rsidRPr="004F3F32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p w:rsidR="004F3F32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F32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044645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0446456"/>
      <w:r w:rsidRPr="004F3F32">
        <w:rPr>
          <w:rFonts w:ascii="Times New Roman" w:hAnsi="Times New Roman" w:cs="Times New Roman"/>
          <w:b w:val="0"/>
          <w:color w:val="auto"/>
        </w:rPr>
        <w:t>2.1. Составление технического задания</w:t>
      </w:r>
      <w:bookmarkEnd w:id="7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190446457"/>
      <w:r w:rsidRPr="004F3F32">
        <w:rPr>
          <w:rFonts w:ascii="Times New Roman" w:hAnsi="Times New Roman" w:cs="Times New Roman"/>
          <w:b w:val="0"/>
          <w:color w:val="auto"/>
        </w:rPr>
        <w:t>2.2. Проектирование взаимодействия игрока с игровыми событиями</w:t>
      </w:r>
      <w:bookmarkEnd w:id="8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190446458"/>
      <w:r w:rsidRPr="004F3F32">
        <w:rPr>
          <w:rFonts w:ascii="Times New Roman" w:hAnsi="Times New Roman" w:cs="Times New Roman"/>
          <w:b w:val="0"/>
          <w:color w:val="auto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190446459"/>
      <w:r w:rsidRPr="004F3F32">
        <w:rPr>
          <w:rFonts w:ascii="Times New Roman" w:hAnsi="Times New Roman" w:cs="Times New Roman"/>
          <w:b w:val="0"/>
          <w:color w:val="auto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:rsidR="004F3F32" w:rsidRDefault="004F3F32" w:rsidP="004F3F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3F32" w:rsidRDefault="004F3F32" w:rsidP="004F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044646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1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0446461"/>
      <w:r w:rsidRPr="004F3F32">
        <w:rPr>
          <w:rFonts w:ascii="Times New Roman" w:hAnsi="Times New Roman" w:cs="Times New Roman"/>
          <w:b w:val="0"/>
          <w:color w:val="auto"/>
        </w:rPr>
        <w:t>3.1. Реализация механик управления процессом игры с элементами обучения финансовой грамотности для детей</w:t>
      </w:r>
      <w:bookmarkEnd w:id="12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190446462"/>
      <w:r w:rsidRPr="004F3F32">
        <w:rPr>
          <w:rFonts w:ascii="Times New Roman" w:hAnsi="Times New Roman" w:cs="Times New Roman"/>
          <w:b w:val="0"/>
          <w:color w:val="auto"/>
        </w:rPr>
        <w:t>3.2. Реализация пользовательского интерфейса игры с элементами обучения финансовой грамотности для детей</w:t>
      </w:r>
      <w:bookmarkEnd w:id="13"/>
    </w:p>
    <w:p w:rsid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4" w:name="_Toc190446463"/>
      <w:r w:rsidRPr="004F3F32">
        <w:rPr>
          <w:rFonts w:ascii="Times New Roman" w:hAnsi="Times New Roman" w:cs="Times New Roman"/>
          <w:b w:val="0"/>
          <w:color w:val="auto"/>
        </w:rPr>
        <w:t>3.3. Разработка системы взаимодействия с игровыми данными</w:t>
      </w:r>
      <w:bookmarkEnd w:id="14"/>
    </w:p>
    <w:p w:rsidR="004F3F32" w:rsidRDefault="004F3F32" w:rsidP="004F3F32">
      <w:pPr>
        <w:rPr>
          <w:lang w:val="en-US"/>
        </w:rPr>
      </w:pPr>
    </w:p>
    <w:p w:rsidR="004F3F32" w:rsidRDefault="004F3F32" w:rsidP="004F3F32">
      <w:pPr>
        <w:rPr>
          <w:lang w:val="en-US"/>
        </w:rPr>
        <w:sectPr w:rsid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5" w:name="_Toc19044646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5"/>
    </w:p>
    <w:p w:rsidR="005D5070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0446465"/>
      <w:r w:rsidRPr="005D5070">
        <w:rPr>
          <w:rFonts w:ascii="Times New Roman" w:hAnsi="Times New Roman" w:cs="Times New Roman"/>
          <w:b w:val="0"/>
          <w:color w:val="auto"/>
        </w:rPr>
        <w:t>4.1. Тестирование пользовательского интерфейса мобильной игры</w:t>
      </w:r>
      <w:bookmarkEnd w:id="16"/>
    </w:p>
    <w:p w:rsid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7" w:name="_Toc190446466"/>
      <w:r w:rsidRPr="005D5070">
        <w:rPr>
          <w:rFonts w:ascii="Times New Roman" w:hAnsi="Times New Roman" w:cs="Times New Roman"/>
          <w:b w:val="0"/>
          <w:color w:val="auto"/>
        </w:rPr>
        <w:t>4.2. Тестирование механик взаимодействия игрока с игровыми событиями</w:t>
      </w:r>
      <w:bookmarkEnd w:id="17"/>
    </w:p>
    <w:p w:rsidR="008739E4" w:rsidRDefault="008739E4" w:rsidP="008739E4">
      <w:pPr>
        <w:rPr>
          <w:lang w:val="en-US"/>
        </w:rPr>
        <w:sectPr w:rsidR="008739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8" w:name="_Toc19044646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:rsidR="008739E4" w:rsidRDefault="008739E4" w:rsidP="008739E4">
      <w:pPr>
        <w:rPr>
          <w:lang w:val="en-US"/>
        </w:rPr>
        <w:sectPr w:rsidR="008739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P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9" w:name="_Toc19044646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9"/>
    </w:p>
    <w:sectPr w:rsidR="008739E4" w:rsidRPr="0087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D089F"/>
    <w:rsid w:val="000F0277"/>
    <w:rsid w:val="001E57F1"/>
    <w:rsid w:val="001E6740"/>
    <w:rsid w:val="00257191"/>
    <w:rsid w:val="00283BE9"/>
    <w:rsid w:val="002A0423"/>
    <w:rsid w:val="002B1AD7"/>
    <w:rsid w:val="00307227"/>
    <w:rsid w:val="003B0BEF"/>
    <w:rsid w:val="004F3F32"/>
    <w:rsid w:val="00540195"/>
    <w:rsid w:val="005D5070"/>
    <w:rsid w:val="00647EDE"/>
    <w:rsid w:val="006C42CC"/>
    <w:rsid w:val="007435AE"/>
    <w:rsid w:val="007D4703"/>
    <w:rsid w:val="00810EFF"/>
    <w:rsid w:val="008739E4"/>
    <w:rsid w:val="00906BFA"/>
    <w:rsid w:val="009F48FC"/>
    <w:rsid w:val="009F707E"/>
    <w:rsid w:val="00A31D7B"/>
    <w:rsid w:val="00A66B23"/>
    <w:rsid w:val="00AF24B6"/>
    <w:rsid w:val="00B07BFC"/>
    <w:rsid w:val="00BA5A8A"/>
    <w:rsid w:val="00BF2AD5"/>
    <w:rsid w:val="00D83FB3"/>
    <w:rsid w:val="00E1389A"/>
    <w:rsid w:val="00EB707F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7D25A-4BF0-47DF-AD71-1F7CF90A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25</cp:revision>
  <dcterms:created xsi:type="dcterms:W3CDTF">2025-01-14T16:29:00Z</dcterms:created>
  <dcterms:modified xsi:type="dcterms:W3CDTF">2025-02-14T14:28:00Z</dcterms:modified>
</cp:coreProperties>
</file>