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ABVD regimen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standard chemotherapy protocol</w:t>
      </w:r>
      <w:r w:rsidDel="00000000" w:rsidR="00000000" w:rsidRPr="00000000">
        <w:rPr>
          <w:rtl w:val="0"/>
        </w:rPr>
        <w:t xml:space="preserve"> used primarily to treat </w:t>
      </w:r>
      <w:r w:rsidDel="00000000" w:rsidR="00000000" w:rsidRPr="00000000">
        <w:rPr>
          <w:b w:val="1"/>
          <w:bCs w:val="1"/>
          <w:rtl w:val="0"/>
        </w:rPr>
        <w:t xml:space="preserve">Hodgkin lymphoma</w:t>
      </w:r>
      <w:r w:rsidDel="00000000" w:rsidR="00000000" w:rsidRPr="00000000">
        <w:rPr>
          <w:rtl w:val="0"/>
        </w:rPr>
        <w:t xml:space="preserve">. It’s one of the most effective and widely used regimens for this disease.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k7f5gv3ll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does ABVD stand for?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letter represents a different chemotherapy drug: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2210"/>
        <w:gridCol w:w="5300"/>
        <w:tblGridChange w:id="0">
          <w:tblGrid>
            <w:gridCol w:w="875"/>
            <w:gridCol w:w="2210"/>
            <w:gridCol w:w="5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Adriamycin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(also called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Doxorubicin</w:t>
            </w:r>
            <w:r w:rsidDel="00000000" w:rsidR="00000000" w:rsidRPr="00000000">
              <w:rPr>
                <w:rtl w:val="0"/>
              </w:rPr>
              <w:t xml:space="preserve">) – Anthracycline antibiotic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Bleomycin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Antitumor antibiotic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Vinblastine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Vinca alkaloid (mitotic inhibitor)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Dacarbazine (DTIC)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Alkylating agent (triazene derivative)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fspb61mo1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is ABVD given?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: All drugs are given </w:t>
      </w:r>
      <w:r w:rsidDel="00000000" w:rsidR="00000000" w:rsidRPr="00000000">
        <w:rPr>
          <w:b w:val="1"/>
          <w:bCs w:val="1"/>
          <w:rtl w:val="0"/>
        </w:rPr>
        <w:t xml:space="preserve">intravenously (IV)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Length</w:t>
      </w:r>
      <w:r w:rsidDel="00000000" w:rsidR="00000000" w:rsidRPr="00000000">
        <w:rPr>
          <w:rtl w:val="0"/>
        </w:rPr>
        <w:t xml:space="preserve">: Typically </w:t>
      </w:r>
      <w:r w:rsidDel="00000000" w:rsidR="00000000" w:rsidRPr="00000000">
        <w:rPr>
          <w:b w:val="1"/>
          <w:bCs w:val="1"/>
          <w:rtl w:val="0"/>
        </w:rPr>
        <w:t xml:space="preserve">every 28 days</w:t>
      </w:r>
      <w:r w:rsidDel="00000000" w:rsidR="00000000" w:rsidRPr="00000000">
        <w:rPr>
          <w:rtl w:val="0"/>
        </w:rPr>
        <w:t xml:space="preserve"> (2 treatments per cycle)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2 to 6 cycles (or more), depending on stage and response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qrzh5ddg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Typical Schedule per 28-Day Cycle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 and Day 15</w:t>
      </w:r>
      <w:r w:rsidDel="00000000" w:rsidR="00000000" w:rsidRPr="00000000">
        <w:rPr>
          <w:rtl w:val="0"/>
        </w:rPr>
        <w:t xml:space="preserve"> of each cycle: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Adriamycin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Bleomycin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Vinblastine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Dacarbazine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mu8hpgd8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cancers is ABVD used for?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Classical Hodgkin lymphoma</w:t>
      </w:r>
      <w:r w:rsidDel="00000000" w:rsidR="00000000" w:rsidRPr="00000000">
        <w:rPr>
          <w:rtl w:val="0"/>
        </w:rPr>
        <w:t xml:space="preserve"> (most common)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Early-stage: Often combined with radiation therapy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Advanced-stage: Used alone or with more cycles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9jaup0q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Common Side Effects</w:t>
      </w:r>
    </w:p>
    <w:tbl>
      <w:tblPr>
        <w:tblStyle w:val="Table2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975"/>
        <w:tblGridChange w:id="0">
          <w:tblGrid>
            <w:gridCol w:w="152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 Side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Adriamycin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Heart toxicity, hair loss, red urine, low blood 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Bleomycin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Lung toxicity (can be serious), skin rash, fever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Vinblastine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Nerve damage (neuropathy), constipation, low white 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Dacarbazine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Severe nausea, vomiting, flu-like symptoms, liver toxicity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h393md5a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Monitoring Needs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tests</w:t>
      </w:r>
      <w:r w:rsidDel="00000000" w:rsidR="00000000" w:rsidRPr="00000000">
        <w:rPr>
          <w:rtl w:val="0"/>
        </w:rPr>
        <w:t xml:space="preserve"> (CBC, liver function, kidney function)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Pulmonary function test (PFT)</w:t>
      </w:r>
      <w:r w:rsidDel="00000000" w:rsidR="00000000" w:rsidRPr="00000000">
        <w:rPr>
          <w:rtl w:val="0"/>
        </w:rPr>
        <w:t xml:space="preserve"> before starting (due to </w:t>
      </w:r>
      <w:r w:rsidDel="00000000" w:rsidR="00000000" w:rsidRPr="00000000">
        <w:rPr>
          <w:b w:val="1"/>
          <w:bCs w:val="1"/>
          <w:rtl w:val="0"/>
        </w:rPr>
        <w:t xml:space="preserve">bleomycin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Echocardiogram or MUGA scan</w:t>
      </w:r>
      <w:r w:rsidDel="00000000" w:rsidR="00000000" w:rsidRPr="00000000">
        <w:rPr>
          <w:rtl w:val="0"/>
        </w:rPr>
        <w:t xml:space="preserve"> before/after treatment (due to </w:t>
      </w:r>
      <w:r w:rsidDel="00000000" w:rsidR="00000000" w:rsidRPr="00000000">
        <w:rPr>
          <w:b w:val="1"/>
          <w:bCs w:val="1"/>
          <w:rtl w:val="0"/>
        </w:rPr>
        <w:t xml:space="preserve">Adriamycin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f6aom166c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Effectiveness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Cure rate for early-stage Hodgkin lymphoma</w:t>
      </w:r>
      <w:r w:rsidDel="00000000" w:rsidR="00000000" w:rsidRPr="00000000">
        <w:rPr>
          <w:rtl w:val="0"/>
        </w:rPr>
        <w:t xml:space="preserve">: Over 90%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 advanced stages</w:t>
      </w:r>
      <w:r w:rsidDel="00000000" w:rsidR="00000000" w:rsidRPr="00000000">
        <w:rPr>
          <w:rtl w:val="0"/>
        </w:rPr>
        <w:t xml:space="preserve">: High remission rates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