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3lgy03r0kpyh" w:id="0"/>
      <w:bookmarkEnd w:id="0"/>
      <w:r w:rsidDel="00000000" w:rsidR="00000000" w:rsidRPr="00000000">
        <w:rPr>
          <w:rFonts w:ascii="Roboto" w:cs="Roboto" w:eastAsia="Roboto" w:hAnsi="Roboto"/>
          <w:color w:val="757575"/>
          <w:sz w:val="47"/>
          <w:szCs w:val="47"/>
          <w:rtl w:val="0"/>
        </w:rPr>
        <w:t xml:space="preserve">Leucovorin (Injection) - Leucovorin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q2tih33gr5fb"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LEUCOVORIN (loo koe VOR in) prevents side effects from certain medications, such as methotrexate. It works by increasing folate levels. This helps protect healthy cells in your body. It may also be used to treat anemia caused by low levels of folate. It can also be used with fluorouracil, a type of chemotherapy, to treat colorectal cancer. It works by increasing the effects of fluorouracil in the body.</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iaekg1f2wb3"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7">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Anemia from low levels of vitamin B12 in the blood</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leucovorin, folic acid, other medications, foods, dyes, or preservatives</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A">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0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at6f7whyhk29"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0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or a muscle. It is given by your care team in a hospital or clinic setting.</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0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0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1nrxwghjiyzt"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6yas9trj1od"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Capecitabine</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Fluorouracil</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Phenobarbital</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Primidone</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Trimethoprim;sulfamethoxazole</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A">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6011gox9gjry"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the side effects of 5-fluorouracil. Tell your care team if you have diarrhea or mouth sores that do not get better or that get worse.</w:t>
      </w:r>
    </w:p>
    <w:p w:rsidR="00000000" w:rsidDel="00000000" w:rsidP="00000000" w:rsidRDefault="00000000" w:rsidRPr="00000000" w14:paraId="0000001D">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sgx7efh8mna"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1F">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21">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daqdxqpg3d43"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24">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(2023-05-23 00:00:00)</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iz6toccg3gt" w:id="9"/>
      <w:bookmarkEnd w:id="9"/>
      <w:r w:rsidDel="00000000" w:rsidR="00000000" w:rsidRPr="00000000">
        <w:rPr>
          <w:rFonts w:ascii="Roboto" w:cs="Roboto" w:eastAsia="Roboto" w:hAnsi="Roboto"/>
          <w:color w:val="757575"/>
          <w:sz w:val="34"/>
          <w:szCs w:val="34"/>
          <w:rtl w:val="0"/>
        </w:rPr>
        <w:t xml:space="preserve">Additional Information From Chemocare.com About Leucovorin (Injection)</w:t>
      </w:r>
    </w:p>
    <w:p w:rsidR="00000000" w:rsidDel="00000000" w:rsidP="00000000" w:rsidRDefault="00000000" w:rsidRPr="00000000" w14:paraId="00000027">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38pqlnfgwoci"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2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given leucovorin tablets take at evenly spaced intervals around-the-clock.</w:t>
      </w:r>
    </w:p>
    <w:p w:rsidR="00000000" w:rsidDel="00000000" w:rsidP="00000000" w:rsidRDefault="00000000" w:rsidRPr="00000000" w14:paraId="0000002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two to three quarts of fluid every 24 hours, unless you are instructed otherwise.</w:t>
      </w:r>
    </w:p>
    <w:p w:rsidR="00000000" w:rsidDel="00000000" w:rsidP="00000000" w:rsidRDefault="00000000" w:rsidRPr="00000000" w14:paraId="0000002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2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2C">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p8nm6cfs17ua"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2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w:t>
      </w:r>
      <w:r w:rsidDel="00000000" w:rsidR="00000000" w:rsidRPr="00000000">
        <w:rPr>
          <w:rFonts w:ascii="Roboto" w:cs="Roboto" w:eastAsia="Roboto" w:hAnsi="Roboto"/>
          <w:i w:val="1"/>
          <w:iCs w:val="1"/>
          <w:color w:val="757575"/>
          <w:sz w:val="23"/>
          <w:szCs w:val="23"/>
          <w:rtl w:val="0"/>
        </w:rPr>
        <w:t xml:space="preserve"> 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30">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Shortness of breath, wheezing, difficulty breathing, closing up of the throat, swelling of facial features, hives (possible allergic reaction).</w:t>
      </w:r>
    </w:p>
    <w:p w:rsidR="00000000" w:rsidDel="00000000" w:rsidP="00000000" w:rsidRDefault="00000000" w:rsidRPr="00000000" w14:paraId="00000031">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32">
      <w:pPr>
        <w:rPr>
          <w:i w:val="1"/>
          <w:iCs w:val="1"/>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