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 Chemotherapy Regimen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MAP regimen</w:t>
      </w:r>
      <w:r w:rsidDel="00000000" w:rsidR="00000000" w:rsidRPr="00000000">
        <w:rPr>
          <w:rtl w:val="0"/>
        </w:rPr>
        <w:t xml:space="preserve"> is a chemotherapy protocol most commonly used to treat </w:t>
      </w:r>
      <w:r w:rsidDel="00000000" w:rsidR="00000000" w:rsidRPr="00000000">
        <w:rPr>
          <w:b w:val="1"/>
          <w:bCs w:val="1"/>
          <w:rtl w:val="0"/>
        </w:rPr>
        <w:t xml:space="preserve">osteosarcoma</w:t>
      </w:r>
      <w:r w:rsidDel="00000000" w:rsidR="00000000" w:rsidRPr="00000000">
        <w:rPr>
          <w:rtl w:val="0"/>
        </w:rPr>
        <w:t xml:space="preserve">, particularly in pediatric, adolescent, and young adult patients. It combines </w:t>
      </w:r>
      <w:r w:rsidDel="00000000" w:rsidR="00000000" w:rsidRPr="00000000">
        <w:rPr>
          <w:b w:val="1"/>
          <w:bCs w:val="1"/>
          <w:rtl w:val="0"/>
        </w:rPr>
        <w:t xml:space="preserve">three drugs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Methotrexate, Doxorubicin (Adriamycin), and Cisplatin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mm13wwzgx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Drugs in the MAP Regimen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Methotrexate (MTX)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Antimetabolite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Inhibits DNA synthesis by blocking dihydrofolate reductase.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Dose:</w:t>
      </w:r>
      <w:r w:rsidDel="00000000" w:rsidR="00000000" w:rsidRPr="00000000">
        <w:rPr>
          <w:rtl w:val="0"/>
        </w:rPr>
        <w:t xml:space="preserve"> High-dose methotrexate (HD-MTX), often &gt;10 g/m².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Important Note: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b w:val="1"/>
          <w:bCs w:val="1"/>
          <w:rtl w:val="0"/>
        </w:rPr>
        <w:t xml:space="preserve">leucovorin (folinic acid) rescue</w:t>
      </w:r>
      <w:r w:rsidDel="00000000" w:rsidR="00000000" w:rsidRPr="00000000">
        <w:rPr>
          <w:rtl w:val="0"/>
        </w:rPr>
        <w:t xml:space="preserve"> and aggressive hydration to prevent toxicity.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Doxorubicin (Adriamycin)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Anthracycline antibiotic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Intercalates into DNA and inhibits topoisomerase II, generating free radicals.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Dose-limiting toxicity:</w:t>
      </w:r>
      <w:r w:rsidDel="00000000" w:rsidR="00000000" w:rsidRPr="00000000">
        <w:rPr>
          <w:rtl w:val="0"/>
        </w:rPr>
        <w:t xml:space="preserve"> Cardiotoxicity (monitor cumulative dose).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Other side effects:</w:t>
      </w:r>
      <w:r w:rsidDel="00000000" w:rsidR="00000000" w:rsidRPr="00000000">
        <w:rPr>
          <w:rtl w:val="0"/>
        </w:rPr>
        <w:t xml:space="preserve"> Myelosuppression, mucositis, alopecia.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Cisplatin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Platinum compound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Forms DNA crosslinks that inhibit DNA replication and transcription.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Major toxicities:</w:t>
      </w:r>
      <w:r w:rsidDel="00000000" w:rsidR="00000000" w:rsidRPr="00000000">
        <w:rPr>
          <w:rtl w:val="0"/>
        </w:rPr>
        <w:t xml:space="preserve"> Nephrotoxicity, ototoxicity, nausea/vomiting, neurotoxicity.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z6kbcci5m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Treatment Schedule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MAP regimen is often given </w:t>
      </w:r>
      <w:r w:rsidDel="00000000" w:rsidR="00000000" w:rsidRPr="00000000">
        <w:rPr>
          <w:b w:val="1"/>
          <w:bCs w:val="1"/>
          <w:rtl w:val="0"/>
        </w:rPr>
        <w:t xml:space="preserve">pre-operatively (neoadjuvant)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post-operatively (adjuvant)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exact schedule</w:t>
      </w:r>
      <w:r w:rsidDel="00000000" w:rsidR="00000000" w:rsidRPr="00000000">
        <w:rPr>
          <w:rtl w:val="0"/>
        </w:rPr>
        <w:t xml:space="preserve"> varies slightly by protocol (e.g., EURAMOS-1 trial), but generally includes: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HD-MTX</w:t>
      </w:r>
      <w:r w:rsidDel="00000000" w:rsidR="00000000" w:rsidRPr="00000000">
        <w:rPr>
          <w:rtl w:val="0"/>
        </w:rPr>
        <w:t xml:space="preserve"> given weekly or biweekly with leucovorin rescue.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Doxorubicin + Cisplatin</w:t>
      </w:r>
      <w:r w:rsidDel="00000000" w:rsidR="00000000" w:rsidRPr="00000000">
        <w:rPr>
          <w:rtl w:val="0"/>
        </w:rPr>
        <w:t xml:space="preserve"> given every 2–3 weeks in combination blocks.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z6ziaaj83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Common Side Effects &amp; Monitoring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.1916932907347"/>
        <w:gridCol w:w="3772.907348242811"/>
        <w:gridCol w:w="4086.9009584664536"/>
        <w:tblGridChange w:id="0">
          <w:tblGrid>
            <w:gridCol w:w="1500.1916932907347"/>
            <w:gridCol w:w="3772.907348242811"/>
            <w:gridCol w:w="4086.90095846645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Side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Monitoring/Supportive Care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Methotrexate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Mucositis, nephrotoxicity, hepatotoxicity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Renal/liver function, leucovorin, hydration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Doxorubicin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Cardiotoxicity, myelosuppression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Cardiac ejection fraction, CBC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Cisplatin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Nephrotoxicity, ototoxicity, nausea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Audiology tests, renal function, antiemetics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omfj8tzep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Key Points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primarily for </w:t>
      </w:r>
      <w:r w:rsidDel="00000000" w:rsidR="00000000" w:rsidRPr="00000000">
        <w:rPr>
          <w:b w:val="1"/>
          <w:bCs w:val="1"/>
          <w:rtl w:val="0"/>
        </w:rPr>
        <w:t xml:space="preserve">osteosarcoma</w:t>
      </w:r>
      <w:r w:rsidDel="00000000" w:rsidR="00000000" w:rsidRPr="00000000">
        <w:rPr>
          <w:rtl w:val="0"/>
        </w:rPr>
        <w:t xml:space="preserve"> in children and young adults.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bCs w:val="1"/>
          <w:rtl w:val="0"/>
        </w:rPr>
        <w:t xml:space="preserve">intensive supportive care</w:t>
      </w:r>
      <w:r w:rsidDel="00000000" w:rsidR="00000000" w:rsidRPr="00000000">
        <w:rPr>
          <w:rtl w:val="0"/>
        </w:rPr>
        <w:t xml:space="preserve">, especially with HD-MTX and cisplatin.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Careful </w:t>
      </w:r>
      <w:r w:rsidDel="00000000" w:rsidR="00000000" w:rsidRPr="00000000">
        <w:rPr>
          <w:b w:val="1"/>
          <w:bCs w:val="1"/>
          <w:rtl w:val="0"/>
        </w:rPr>
        <w:t xml:space="preserve">monitoring for toxicity</w:t>
      </w:r>
      <w:r w:rsidDel="00000000" w:rsidR="00000000" w:rsidRPr="00000000">
        <w:rPr>
          <w:rtl w:val="0"/>
        </w:rPr>
        <w:t xml:space="preserve"> is essential to reduce long-term side effects.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Typically part of a </w:t>
      </w:r>
      <w:r w:rsidDel="00000000" w:rsidR="00000000" w:rsidRPr="00000000">
        <w:rPr>
          <w:b w:val="1"/>
          <w:bCs w:val="1"/>
          <w:rtl w:val="0"/>
        </w:rPr>
        <w:t xml:space="preserve">multimodal treatment approach</w:t>
      </w:r>
      <w:r w:rsidDel="00000000" w:rsidR="00000000" w:rsidRPr="00000000">
        <w:rPr>
          <w:rtl w:val="0"/>
        </w:rPr>
        <w:t xml:space="preserve"> including surgery.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