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chemotherapy is a standard treatment regimen for osteosarcoma and consists of three drugs: </w:t>
      </w:r>
      <w:r w:rsidDel="00000000" w:rsidR="00000000" w:rsidRPr="00000000">
        <w:rPr>
          <w:b w:val="1"/>
          <w:bCs w:val="1"/>
          <w:rtl w:val="0"/>
        </w:rPr>
        <w:t xml:space="preserve">methotrexate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doxorubicin</w:t>
      </w:r>
      <w:r w:rsidDel="00000000" w:rsidR="00000000" w:rsidRPr="00000000">
        <w:rPr>
          <w:rtl w:val="0"/>
        </w:rPr>
        <w:t xml:space="preserve"> (also called Adriamycin), and </w:t>
      </w:r>
      <w:r w:rsidDel="00000000" w:rsidR="00000000" w:rsidRPr="00000000">
        <w:rPr>
          <w:b w:val="1"/>
          <w:bCs w:val="1"/>
          <w:rtl w:val="0"/>
        </w:rPr>
        <w:t xml:space="preserve">cisplatin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Used primarily for high-grade osteosarcoma (a type of bone cancer), MAP is given to shrink tumors before surgery and reduce recurrence risks after surgery, often with curative intent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is given: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Administration is typically in </w:t>
      </w:r>
      <w:r w:rsidDel="00000000" w:rsidR="00000000" w:rsidRPr="00000000">
        <w:rPr>
          <w:b w:val="1"/>
          <w:bCs w:val="1"/>
          <w:rtl w:val="0"/>
        </w:rPr>
        <w:t xml:space="preserve">cycles</w:t>
      </w:r>
      <w:r w:rsidDel="00000000" w:rsidR="00000000" w:rsidRPr="00000000">
        <w:rPr>
          <w:rtl w:val="0"/>
        </w:rPr>
        <w:t xml:space="preserve">, with each cycle followed by a rest period to allow for recovery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Patients often receive </w:t>
      </w:r>
      <w:r w:rsidDel="00000000" w:rsidR="00000000" w:rsidRPr="00000000">
        <w:rPr>
          <w:b w:val="1"/>
          <w:bCs w:val="1"/>
          <w:rtl w:val="0"/>
        </w:rPr>
        <w:t xml:space="preserve">2 cycles before surgery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 cycles after surgery</w:t>
      </w:r>
      <w:r w:rsidDel="00000000" w:rsidR="00000000" w:rsidRPr="00000000">
        <w:rPr>
          <w:rtl w:val="0"/>
        </w:rPr>
        <w:t xml:space="preserve">, with each cycle lasting about </w:t>
      </w:r>
      <w:r w:rsidDel="00000000" w:rsidR="00000000" w:rsidRPr="00000000">
        <w:rPr>
          <w:b w:val="1"/>
          <w:bCs w:val="1"/>
          <w:rtl w:val="0"/>
        </w:rPr>
        <w:t xml:space="preserve">35 days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Drugs are delivered intravenously through a central line, PICC line, or portacath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Efficacy:</w:t>
      </w:r>
      <w:r w:rsidDel="00000000" w:rsidR="00000000" w:rsidRPr="00000000">
        <w:rPr>
          <w:rtl w:val="0"/>
        </w:rPr>
        <w:t xml:space="preserve"> MAP remains the </w:t>
      </w:r>
      <w:r w:rsidDel="00000000" w:rsidR="00000000" w:rsidRPr="00000000">
        <w:rPr>
          <w:b w:val="1"/>
          <w:bCs w:val="1"/>
          <w:rtl w:val="0"/>
        </w:rPr>
        <w:t xml:space="preserve">preferred regimen for osteosarcoma</w:t>
      </w:r>
      <w:r w:rsidDel="00000000" w:rsidR="00000000" w:rsidRPr="00000000">
        <w:rPr>
          <w:rtl w:val="0"/>
        </w:rPr>
        <w:t xml:space="preserve"> based on current evidence. Meta-analyses have not shown significant survival differences between MAP and more intensive combinations (such as adding ifosfamide and etoposide), but MAP is associated with </w:t>
      </w:r>
      <w:r w:rsidDel="00000000" w:rsidR="00000000" w:rsidRPr="00000000">
        <w:rPr>
          <w:b w:val="1"/>
          <w:bCs w:val="1"/>
          <w:rtl w:val="0"/>
        </w:rPr>
        <w:t xml:space="preserve">lower rates of serious toxicities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Toxicity and side effects: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most common serious side effects are </w:t>
      </w:r>
      <w:r w:rsidDel="00000000" w:rsidR="00000000" w:rsidRPr="00000000">
        <w:rPr>
          <w:b w:val="1"/>
          <w:bCs w:val="1"/>
          <w:rtl w:val="0"/>
        </w:rPr>
        <w:t xml:space="preserve">neutropenia</w:t>
      </w:r>
      <w:r w:rsidDel="00000000" w:rsidR="00000000" w:rsidRPr="00000000">
        <w:rPr>
          <w:rtl w:val="0"/>
        </w:rPr>
        <w:t xml:space="preserve"> (low white blood cells), </w:t>
      </w:r>
      <w:r w:rsidDel="00000000" w:rsidR="00000000" w:rsidRPr="00000000">
        <w:rPr>
          <w:b w:val="1"/>
          <w:bCs w:val="1"/>
          <w:rtl w:val="0"/>
        </w:rPr>
        <w:t xml:space="preserve">thrombocytopenia</w:t>
      </w:r>
      <w:r w:rsidDel="00000000" w:rsidR="00000000" w:rsidRPr="00000000">
        <w:rPr>
          <w:rtl w:val="0"/>
        </w:rPr>
        <w:t xml:space="preserve"> (low platelets), </w:t>
      </w:r>
      <w:r w:rsidDel="00000000" w:rsidR="00000000" w:rsidRPr="00000000">
        <w:rPr>
          <w:b w:val="1"/>
          <w:bCs w:val="1"/>
          <w:rtl w:val="0"/>
        </w:rPr>
        <w:t xml:space="preserve">anemia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febrile neutropenia</w:t>
      </w:r>
      <w:r w:rsidDel="00000000" w:rsidR="00000000" w:rsidRPr="00000000">
        <w:rPr>
          <w:rtl w:val="0"/>
        </w:rPr>
        <w:t xml:space="preserve"> (fever with low white cells)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Compared to more intensive regimens, MAP causes these toxicities less frequently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drug-specific toxicities: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Methotrexate</w:t>
      </w:r>
      <w:r w:rsidDel="00000000" w:rsidR="00000000" w:rsidRPr="00000000">
        <w:rPr>
          <w:rtl w:val="0"/>
        </w:rPr>
        <w:t xml:space="preserve">: kidney toxicity, mucositis.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Doxorubicin</w:t>
      </w:r>
      <w:r w:rsidDel="00000000" w:rsidR="00000000" w:rsidRPr="00000000">
        <w:rPr>
          <w:rtl w:val="0"/>
        </w:rPr>
        <w:t xml:space="preserve">: heart toxicity (risk increases with cumulative doses)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Cisplatin</w:t>
      </w:r>
      <w:r w:rsidDel="00000000" w:rsidR="00000000" w:rsidRPr="00000000">
        <w:rPr>
          <w:rtl w:val="0"/>
        </w:rPr>
        <w:t xml:space="preserve">: kidney and hearing damage, nerve toxicity.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of care:</w:t>
      </w:r>
      <w:r w:rsidDel="00000000" w:rsidR="00000000" w:rsidRPr="00000000">
        <w:rPr>
          <w:rtl w:val="0"/>
        </w:rPr>
        <w:t xml:space="preserve"> There is strong expert consensus from major trials (such as EURAMOS-1) that MAP is the standard treatment for resectable osteosarcoma, though no other chemotherapy regimens have shown clear superiority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caveats: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MAP is the global standard for osteosarcoma, individual patient factors, tumor response, and local protocols may lead to regimen adjustments.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regimen is intensive and requires close monitoring for toxicity.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MAP, therefore, is a cornerstone of osteosarcoma therapy due to its balance of efficacy and manageable toxicity compared to alternatives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https://pmc.ncbi.nlm.nih.gov/articles/PMC5052459/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https://www.eviq.org.au/medical-oncology/sarcoma/bone-sarcoma/1901-osteosarcoma-map-methotrexate-doxorubicin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https://www.chemoexperts.com/map-methotrexate-doxorubicin-cisplatin-sarcoma.html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https://pmc.ncbi.nlm.nih.gov/articles/PMC6531127/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https://journals.lww.com/md-journal/fulltext/2019/05100/methotrexate,_doxorubicin,_and_cisplatinum_regimen.90.aspx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https://www.cancer.org/cancer/types/osteosarcoma/treating/chemotherapy.html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https://www.eviq.org.au/medical-oncology/sarcoma/bone-sarcoma/1901-osteosarcoma-map-methotrexate-doxorubicin/patient-information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https://ascopubs.org/doi/10.1200/JCO.2014.60.0734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ournals.lww.com/md-journal/fulltext/2019/05100/methotrexate,_doxorubicin,_and_cisplatinum_regimen.90.aspx" TargetMode="External"/><Relationship Id="rId22" Type="http://schemas.openxmlformats.org/officeDocument/2006/relationships/hyperlink" Target="https://journals.lww.com/md-journal/fulltext/2019/05100/methotrexate,_doxorubicin,_and_cisplatinum_regimen.90.aspx" TargetMode="External"/><Relationship Id="rId21" Type="http://schemas.openxmlformats.org/officeDocument/2006/relationships/hyperlink" Target="https://pmc.ncbi.nlm.nih.gov/articles/PMC6531127/" TargetMode="External"/><Relationship Id="rId24" Type="http://schemas.openxmlformats.org/officeDocument/2006/relationships/hyperlink" Target="https://www.eviq.org.au/medical-oncology/sarcoma/bone-sarcoma/1901-osteosarcoma-map-methotrexate-doxorubicin" TargetMode="External"/><Relationship Id="rId23" Type="http://schemas.openxmlformats.org/officeDocument/2006/relationships/hyperlink" Target="https://www.eviq.org.au/medical-oncology/sarcoma/bone-sarcoma/1901-osteosarcoma-map-methotrexate-doxorubic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cerresearchuk.org/about-cancer/treatment/drugs/map" TargetMode="External"/><Relationship Id="rId26" Type="http://schemas.openxmlformats.org/officeDocument/2006/relationships/hyperlink" Target="https://pmc.ncbi.nlm.nih.gov/articles/PMC6531127/" TargetMode="External"/><Relationship Id="rId25" Type="http://schemas.openxmlformats.org/officeDocument/2006/relationships/hyperlink" Target="https://pmc.ncbi.nlm.nih.gov/articles/PMC6531127/" TargetMode="External"/><Relationship Id="rId28" Type="http://schemas.openxmlformats.org/officeDocument/2006/relationships/hyperlink" Target="https://www.cancerresearchuk.org/about-cancer/treatment/drugs/map" TargetMode="External"/><Relationship Id="rId27" Type="http://schemas.openxmlformats.org/officeDocument/2006/relationships/hyperlink" Target="https://journals.lww.com/md-journal/fulltext/2019/05100/methotrexate,_doxorubicin,_and_cisplatinum_regimen.90.asp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cerresearchuk.org/about-cancer/treatment/drugs/map" TargetMode="External"/><Relationship Id="rId29" Type="http://schemas.openxmlformats.org/officeDocument/2006/relationships/hyperlink" Target="https://pmc.ncbi.nlm.nih.gov/articles/PMC5052459/" TargetMode="External"/><Relationship Id="rId7" Type="http://schemas.openxmlformats.org/officeDocument/2006/relationships/hyperlink" Target="https://pmc.ncbi.nlm.nih.gov/articles/PMC6531127/" TargetMode="External"/><Relationship Id="rId8" Type="http://schemas.openxmlformats.org/officeDocument/2006/relationships/hyperlink" Target="https://www.cancer.org/cancer/types/osteosarcoma/treating/chemotherapy.html" TargetMode="External"/><Relationship Id="rId31" Type="http://schemas.openxmlformats.org/officeDocument/2006/relationships/hyperlink" Target="https://www.chemoexperts.com/map-methotrexate-doxorubicin-cisplatin-sarcoma.html" TargetMode="External"/><Relationship Id="rId30" Type="http://schemas.openxmlformats.org/officeDocument/2006/relationships/hyperlink" Target="https://www.eviq.org.au/medical-oncology/sarcoma/bone-sarcoma/1901-osteosarcoma-map-methotrexate-doxorubicin" TargetMode="External"/><Relationship Id="rId11" Type="http://schemas.openxmlformats.org/officeDocument/2006/relationships/hyperlink" Target="https://www.cancerresearchuk.org/about-cancer/treatment/drugs/map" TargetMode="External"/><Relationship Id="rId33" Type="http://schemas.openxmlformats.org/officeDocument/2006/relationships/hyperlink" Target="https://journals.lww.com/md-journal/fulltext/2019/05100/methotrexate,_doxorubicin,_and_cisplatinum_regimen.90.aspx" TargetMode="External"/><Relationship Id="rId10" Type="http://schemas.openxmlformats.org/officeDocument/2006/relationships/hyperlink" Target="https://www.chemoexperts.com/map-methotrexate-doxorubicin-cisplatin-sarcoma.html" TargetMode="External"/><Relationship Id="rId32" Type="http://schemas.openxmlformats.org/officeDocument/2006/relationships/hyperlink" Target="https://pmc.ncbi.nlm.nih.gov/articles/PMC6531127/" TargetMode="External"/><Relationship Id="rId13" Type="http://schemas.openxmlformats.org/officeDocument/2006/relationships/hyperlink" Target="https://www.cancerresearchuk.org/about-cancer/treatment/drugs/map" TargetMode="External"/><Relationship Id="rId35" Type="http://schemas.openxmlformats.org/officeDocument/2006/relationships/hyperlink" Target="https://www.eviq.org.au/medical-oncology/sarcoma/bone-sarcoma/1901-osteosarcoma-map-methotrexate-doxorubicin/patient-information" TargetMode="External"/><Relationship Id="rId12" Type="http://schemas.openxmlformats.org/officeDocument/2006/relationships/hyperlink" Target="https://www.eviq.org.au/medical-oncology/sarcoma/bone-sarcoma/1901-osteosarcoma-map-methotrexate-doxorubicin/patient-information" TargetMode="External"/><Relationship Id="rId34" Type="http://schemas.openxmlformats.org/officeDocument/2006/relationships/hyperlink" Target="https://www.cancer.org/cancer/types/osteosarcoma/treating/chemotherapy.html" TargetMode="External"/><Relationship Id="rId15" Type="http://schemas.openxmlformats.org/officeDocument/2006/relationships/hyperlink" Target="https://www.cancerresearchuk.org/about-cancer/treatment/drugs/map" TargetMode="External"/><Relationship Id="rId14" Type="http://schemas.openxmlformats.org/officeDocument/2006/relationships/hyperlink" Target="https://www.eviq.org.au/medical-oncology/sarcoma/bone-sarcoma/1901-osteosarcoma-map-methotrexate-doxorubicin/patient-information" TargetMode="External"/><Relationship Id="rId36" Type="http://schemas.openxmlformats.org/officeDocument/2006/relationships/hyperlink" Target="https://ascopubs.org/doi/10.1200/JCO.2014.60.0734" TargetMode="External"/><Relationship Id="rId17" Type="http://schemas.openxmlformats.org/officeDocument/2006/relationships/hyperlink" Target="https://journals.lww.com/md-journal/fulltext/2019/05100/methotrexate,_doxorubicin,_and_cisplatinum_regimen.90.aspx" TargetMode="External"/><Relationship Id="rId16" Type="http://schemas.openxmlformats.org/officeDocument/2006/relationships/hyperlink" Target="https://pmc.ncbi.nlm.nih.gov/articles/PMC6531127/" TargetMode="External"/><Relationship Id="rId19" Type="http://schemas.openxmlformats.org/officeDocument/2006/relationships/hyperlink" Target="https://pmc.ncbi.nlm.nih.gov/articles/PMC6531127/" TargetMode="External"/><Relationship Id="rId18" Type="http://schemas.openxmlformats.org/officeDocument/2006/relationships/hyperlink" Target="https://pmc.ncbi.nlm.nih.gov/articles/PMC505245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