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R-CHOP</w:t>
      </w:r>
      <w:r w:rsidDel="00000000" w:rsidR="00000000" w:rsidRPr="00000000">
        <w:rPr>
          <w:rtl w:val="0"/>
        </w:rPr>
        <w:t xml:space="preserve"> is a chemotherapy treatment regimen primarily used to treat </w:t>
      </w:r>
      <w:r w:rsidDel="00000000" w:rsidR="00000000" w:rsidRPr="00000000">
        <w:rPr>
          <w:b w:val="1"/>
          <w:bCs w:val="1"/>
          <w:rtl w:val="0"/>
        </w:rPr>
        <w:t xml:space="preserve">non-Hodgkin lymphoma</w:t>
      </w:r>
      <w:r w:rsidDel="00000000" w:rsidR="00000000" w:rsidRPr="00000000">
        <w:rPr>
          <w:rtl w:val="0"/>
        </w:rPr>
        <w:t xml:space="preserve">, especially </w:t>
      </w:r>
      <w:r w:rsidDel="00000000" w:rsidR="00000000" w:rsidRPr="00000000">
        <w:rPr>
          <w:b w:val="1"/>
          <w:bCs w:val="1"/>
          <w:rtl w:val="0"/>
        </w:rPr>
        <w:t xml:space="preserve">diffuse large B-cell lymphoma (DLBCL)</w:t>
      </w:r>
      <w:r w:rsidDel="00000000" w:rsidR="00000000" w:rsidRPr="00000000">
        <w:rPr>
          <w:rtl w:val="0"/>
        </w:rPr>
        <w:t xml:space="preserve">. It consists of five drugs: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— Rituximab: a monoclonal antibody that targets CD20 on B cells, helping the immune system destroy cancer cells.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Cyclophosphamide: an alkylating chemotherapy agent that damages DNA to kill rapidly dividing cells.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— Doxorubicin (hydroxydaunorubicin): an anthracycline chemotherapy drug that intercalates DNA and inhibits the topoisomerase II enzyme, causing DNA damage.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— Vincristine (Oncovin): a vinca alkaloid that inhibits microtubule formation, blocking cell division in mitosis.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— Prednisone or Prednisolone: a corticosteroid that helps reduce inflammation, kill cancer cells, and mitigate immune reactions.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Treatment Schedule: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R-CHOP is typically given in </w:t>
      </w:r>
      <w:r w:rsidDel="00000000" w:rsidR="00000000" w:rsidRPr="00000000">
        <w:rPr>
          <w:b w:val="1"/>
          <w:bCs w:val="1"/>
          <w:rtl w:val="0"/>
        </w:rPr>
        <w:t xml:space="preserve">cycles of 14 or 21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, patients receive intravenous infusions of rituximab, cyclophosphamide, doxorubicin, and vincristine.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days 2 to 5</w:t>
      </w:r>
      <w:r w:rsidDel="00000000" w:rsidR="00000000" w:rsidRPr="00000000">
        <w:rPr>
          <w:rtl w:val="0"/>
        </w:rPr>
        <w:t xml:space="preserve">, prednisone (or prednisolone) tablets are taken orally.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cycle, there is a rest period (9 days for 14-day cycles, 16 days for 21-day cycles) to allow recovery.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Usually, patients undergo </w:t>
      </w:r>
      <w:r w:rsidDel="00000000" w:rsidR="00000000" w:rsidRPr="00000000">
        <w:rPr>
          <w:b w:val="1"/>
          <w:bCs w:val="1"/>
          <w:rtl w:val="0"/>
        </w:rPr>
        <w:t xml:space="preserve">3 to 6 cycles</w:t>
      </w:r>
      <w:r w:rsidDel="00000000" w:rsidR="00000000" w:rsidRPr="00000000">
        <w:rPr>
          <w:rtl w:val="0"/>
        </w:rPr>
        <w:t xml:space="preserve">, often about </w:t>
      </w:r>
      <w:r w:rsidDel="00000000" w:rsidR="00000000" w:rsidRPr="00000000">
        <w:rPr>
          <w:b w:val="1"/>
          <w:bCs w:val="1"/>
          <w:rtl w:val="0"/>
        </w:rPr>
        <w:t xml:space="preserve">6 cycles spaced 21 days apart</w:t>
      </w:r>
      <w:r w:rsidDel="00000000" w:rsidR="00000000" w:rsidRPr="00000000">
        <w:rPr>
          <w:rtl w:val="0"/>
        </w:rPr>
        <w:t xml:space="preserve">, depending on cancer stage and response.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Effectiveness and Use: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R-CHOP is considered a </w:t>
      </w:r>
      <w:r w:rsidDel="00000000" w:rsidR="00000000" w:rsidRPr="00000000">
        <w:rPr>
          <w:b w:val="1"/>
          <w:bCs w:val="1"/>
          <w:rtl w:val="0"/>
        </w:rPr>
        <w:t xml:space="preserve">first-line treatment</w:t>
      </w:r>
      <w:r w:rsidDel="00000000" w:rsidR="00000000" w:rsidRPr="00000000">
        <w:rPr>
          <w:rtl w:val="0"/>
        </w:rPr>
        <w:t xml:space="preserve"> for diffuse large B-cell lymphoma and is also used for other B-cell lymphomas and some Hodgkin lymphoma variants.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these drugs works better than single agents by attacking cancer cells through multiple mechanisms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Points: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Rituximab infusion may cause reactions, especially during the first administration, so premedications and slow infusion are standard precautions.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Grapefruit and grapefruit juice should be avoided during treatment because they may interfere with cyclophosphamide metabolism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is commonly through intravenous infusion, sometimes requiring a port-a-cath for repeated cycles.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Dosing and number of cycles are individualized based on patient condition and tumor response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</w:t>
      </w:r>
      <w:r w:rsidDel="00000000" w:rsidR="00000000" w:rsidRPr="00000000">
        <w:rPr>
          <w:b w:val="1"/>
          <w:bCs w:val="1"/>
          <w:rtl w:val="0"/>
        </w:rPr>
        <w:t xml:space="preserve">R-CHOP</w:t>
      </w:r>
      <w:r w:rsidDel="00000000" w:rsidR="00000000" w:rsidRPr="00000000">
        <w:rPr>
          <w:rtl w:val="0"/>
        </w:rPr>
        <w:t xml:space="preserve"> is a combination chemotherapy and immunotherapy regimen that integrates five drugs working synergistically to treat aggressive B-cell lymphomas effectively over several treatment cycles.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https://www.macmillan.org.uk/cancer-information-and-support/treatments-and-drugs/r-chop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https://www.cancerresearchuk.org/about-cancer/treatment/drugs/r-chop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https://www.cancer.gov/about-cancer/treatment/drugs/r-chop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https://my.clevelandclinic.org/health/treatments/r-chop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https://www.patientpower.info/lymphoma/r-chop-chemotherapy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https://www.webmd.com/cancer/lymphoma/rchop-chemotherapy-overview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https://en.wikipedia.org/wiki/CHOP_(chemotherapy)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https://www.cancer.gov/publications/dictionaries/cancer-drug/def/r-chop-regimen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https://pmc.ncbi.nlm.nih.gov/articles/PMC7970687/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https://www.cancercenter.com/treatment-options/r-chop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.clevelandclinic.org/health/treatments/r-chop" TargetMode="External"/><Relationship Id="rId22" Type="http://schemas.openxmlformats.org/officeDocument/2006/relationships/hyperlink" Target="https://www.webmd.com/cancer/lymphoma/rchop-chemotherapy-overview" TargetMode="External"/><Relationship Id="rId21" Type="http://schemas.openxmlformats.org/officeDocument/2006/relationships/hyperlink" Target="https://www.patientpower.info/lymphoma/r-chop-chemotherapy" TargetMode="External"/><Relationship Id="rId24" Type="http://schemas.openxmlformats.org/officeDocument/2006/relationships/hyperlink" Target="https://www.cancer.gov/publications/dictionaries/cancer-drug/def/r-chop-regimen" TargetMode="External"/><Relationship Id="rId23" Type="http://schemas.openxmlformats.org/officeDocument/2006/relationships/hyperlink" Target="https://en.wikipedia.org/wiki/CHOP_(chemotherapy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clevelandclinic.org/health/treatments/r-chop" TargetMode="External"/><Relationship Id="rId26" Type="http://schemas.openxmlformats.org/officeDocument/2006/relationships/hyperlink" Target="https://www.cancercenter.com/treatment-options/r-chop" TargetMode="External"/><Relationship Id="rId25" Type="http://schemas.openxmlformats.org/officeDocument/2006/relationships/hyperlink" Target="https://pmc.ncbi.nlm.nih.gov/articles/PMC797068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cmillan.org.uk/cancer-information-and-support/treatments-and-drugs/r-chop" TargetMode="External"/><Relationship Id="rId7" Type="http://schemas.openxmlformats.org/officeDocument/2006/relationships/hyperlink" Target="https://www.cancerresearchuk.org/about-cancer/treatment/drugs/r-chop" TargetMode="External"/><Relationship Id="rId8" Type="http://schemas.openxmlformats.org/officeDocument/2006/relationships/hyperlink" Target="https://www.cancer.gov/about-cancer/treatment/drugs/r-chop" TargetMode="External"/><Relationship Id="rId11" Type="http://schemas.openxmlformats.org/officeDocument/2006/relationships/hyperlink" Target="https://www.webmd.com/cancer/lymphoma/rchop-chemotherapy-overview" TargetMode="External"/><Relationship Id="rId10" Type="http://schemas.openxmlformats.org/officeDocument/2006/relationships/hyperlink" Target="https://www.patientpower.info/lymphoma/r-chop-chemotherapy" TargetMode="External"/><Relationship Id="rId13" Type="http://schemas.openxmlformats.org/officeDocument/2006/relationships/hyperlink" Target="https://pmc.ncbi.nlm.nih.gov/articles/PMC7970687/" TargetMode="External"/><Relationship Id="rId12" Type="http://schemas.openxmlformats.org/officeDocument/2006/relationships/hyperlink" Target="https://en.wikipedia.org/wiki/CHOP_(chemotherapy)" TargetMode="External"/><Relationship Id="rId15" Type="http://schemas.openxmlformats.org/officeDocument/2006/relationships/hyperlink" Target="https://my.clevelandclinic.org/health/treatments/r-chop" TargetMode="External"/><Relationship Id="rId14" Type="http://schemas.openxmlformats.org/officeDocument/2006/relationships/hyperlink" Target="https://www.macmillan.org.uk/cancer-information-and-support/treatments-and-drugs/r-chop" TargetMode="External"/><Relationship Id="rId17" Type="http://schemas.openxmlformats.org/officeDocument/2006/relationships/hyperlink" Target="https://www.macmillan.org.uk/cancer-information-and-support/treatments-and-drugs/r-chop" TargetMode="External"/><Relationship Id="rId16" Type="http://schemas.openxmlformats.org/officeDocument/2006/relationships/hyperlink" Target="https://www.patientpower.info/lymphoma/r-chop-chemotherapy" TargetMode="External"/><Relationship Id="rId19" Type="http://schemas.openxmlformats.org/officeDocument/2006/relationships/hyperlink" Target="https://www.cancer.gov/about-cancer/treatment/drugs/r-chop" TargetMode="External"/><Relationship Id="rId18" Type="http://schemas.openxmlformats.org/officeDocument/2006/relationships/hyperlink" Target="https://www.cancerresearchuk.org/about-cancer/treatment/drugs/r-c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