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07_COMPONENT_MODEL_AND_AI_METHODOLOGY</w:t>
      </w:r>
    </w:p>
    <w:bookmarkStart w:id="45" w:name="onsure-component-모델ai-agent-방법론"/>
    <w:p>
      <w:pPr>
        <w:pStyle w:val="Heading1"/>
      </w:pPr>
      <w:r>
        <w:t xml:space="preserve">ONSure Component 모델·AI Agent 방법론</w:t>
      </w:r>
    </w:p>
    <w:bookmarkStart w:id="21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ONSure는 대상 시스템과 ONSure 자신을 모두 CBD(Component-Based Development) 원칙에 따라</w:t>
      </w:r>
      <w:r>
        <w:t xml:space="preserve"> </w:t>
      </w:r>
      <w:r>
        <w:t xml:space="preserve">“</w:t>
      </w:r>
      <w:r>
        <w:t xml:space="preserve">독립적으로 식별·계약·검증 가능한 Component</w:t>
      </w:r>
      <w:r>
        <w:t xml:space="preserve">”</w:t>
      </w:r>
      <w:r>
        <w:t xml:space="preserve"> </w:t>
      </w:r>
      <w:r>
        <w:t xml:space="preserve">단위로 다룬다. 또한 ONSure 자신의 Review/Verification/Improvement 실행 주체가 AI Agent이므로, 그 Agent들의 역할·권한·재현성을 별도 방법론으로 고정한다. 이 문서는</w:t>
      </w:r>
      <w:r>
        <w:t xml:space="preserve"> </w:t>
      </w:r>
      <w:hyperlink r:id="rId20">
        <w:r>
          <w:rPr>
            <w:rStyle w:val="Hyperlink"/>
          </w:rPr>
          <w:t xml:space="preserve">00_ONSURE_MASTER_DESIGN_SET.md</w:t>
        </w:r>
      </w:hyperlink>
      <w:r>
        <w:t xml:space="preserve">의 프로그램 구성을 실행하는 공통 기반이며, 특히 Claude 등 AI Agent 또는 대화형 코딩(</w:t>
      </w:r>
      <w:r>
        <w:t xml:space="preserve">“</w:t>
      </w:r>
      <w:r>
        <w:t xml:space="preserve">바이브 코딩</w:t>
      </w:r>
      <w:r>
        <w:t xml:space="preserve">”</w:t>
      </w:r>
      <w:r>
        <w:t xml:space="preserve">)으로 생성된 프로그램을 진단·검증·수정·개선하는 ONSure의 1차 사용 시나리오를 전제로 작성한다.</w:t>
      </w:r>
    </w:p>
    <w:bookmarkEnd w:id="21"/>
    <w:bookmarkStart w:id="28" w:name="component-모델cbd"/>
    <w:p>
      <w:pPr>
        <w:pStyle w:val="Heading2"/>
      </w:pPr>
      <w:r>
        <w:t xml:space="preserve">2. Component 모델(CBD)</w:t>
      </w:r>
    </w:p>
    <w:bookmarkStart w:id="23" w:name="component-식별-규칙"/>
    <w:p>
      <w:pPr>
        <w:pStyle w:val="Heading3"/>
      </w:pPr>
      <w:r>
        <w:t xml:space="preserve">2.1 Component 식별 규칙</w:t>
      </w:r>
    </w:p>
    <w:p>
      <w:pPr>
        <w:numPr>
          <w:ilvl w:val="0"/>
          <w:numId w:val="1001"/>
        </w:numPr>
        <w:pStyle w:val="Compact"/>
      </w:pPr>
      <w:r>
        <w:t xml:space="preserve">최소 단위: 독립적으로 빌드·배포·테스트 가능한 Module, Service, Package, 또는 AI Agent/Tool/Prompt 정의 단위</w:t>
      </w:r>
    </w:p>
    <w:p>
      <w:pPr>
        <w:numPr>
          <w:ilvl w:val="0"/>
          <w:numId w:val="1001"/>
        </w:numPr>
        <w:pStyle w:val="Compact"/>
      </w:pPr>
      <w:r>
        <w:t xml:space="preserve">식별 신호: Build 산출물 경계, API/Interface 경계, Repository/Directory 경계, Deployment Manifest, AI Agent/Tool 정의 파일</w:t>
      </w:r>
    </w:p>
    <w:p>
      <w:pPr>
        <w:numPr>
          <w:ilvl w:val="0"/>
          <w:numId w:val="1001"/>
        </w:numPr>
        <w:pStyle w:val="Compact"/>
      </w:pPr>
      <w:r>
        <w:t xml:space="preserve">Component ID는 Baseline에 결속되며, Revision마다 ComponentSignature(코드 Hash + Interface Hash)로 버전을 추적한다</w:t>
      </w:r>
    </w:p>
    <w:p>
      <w:pPr>
        <w:numPr>
          <w:ilvl w:val="0"/>
          <w:numId w:val="1001"/>
        </w:numPr>
        <w:pStyle w:val="Compact"/>
      </w:pPr>
      <w:r>
        <w:t xml:space="preserve">OLearning은 Program Profile 생성 시 ComponentGraph의 각 노드를 Component ID에 매핑한다(</w:t>
      </w:r>
      <w:hyperlink r:id="rId22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§3)</w:t>
      </w:r>
    </w:p>
    <w:bookmarkEnd w:id="23"/>
    <w:bookmarkStart w:id="25" w:name="component-contract"/>
    <w:p>
      <w:pPr>
        <w:pStyle w:val="Heading3"/>
      </w:pPr>
      <w:r>
        <w:t xml:space="preserve">2.2 Component Contract</w:t>
      </w:r>
    </w:p>
    <w:p>
      <w:pPr>
        <w:pStyle w:val="FirstParagraph"/>
      </w:pPr>
      <w:r>
        <w:t xml:space="preserve">각 Component는 다음 계약을 가지며</w:t>
      </w:r>
      <w:r>
        <w:t xml:space="preserve"> </w:t>
      </w:r>
      <w:hyperlink r:id="rId24">
        <w:r>
          <w:rPr>
            <w:rStyle w:val="Hyperlink"/>
          </w:rPr>
          <w:t xml:space="preserve">04_ARCHITECTURE_DATA_API_OLICENSE.md</w:t>
        </w:r>
      </w:hyperlink>
      <w:r>
        <w:t xml:space="preserve">의 ComponentContract/ComponentInterface/ComponentVersion 엔티티에 저장한다.</w:t>
      </w:r>
      <w:r>
        <w:t xml:space="preserve"> </w:t>
      </w:r>
      <w:r>
        <w:t xml:space="preserve">- Provided Interface: 이 Component가 제공하는 API/Event/Function</w:t>
      </w:r>
      <w:r>
        <w:t xml:space="preserve"> </w:t>
      </w:r>
      <w:r>
        <w:t xml:space="preserve">- Required Interface: 이 Component가 의존하는 대상</w:t>
      </w:r>
      <w:r>
        <w:t xml:space="preserve"> </w:t>
      </w:r>
      <w:r>
        <w:t xml:space="preserve">- Data Contract: 입출력 Schema</w:t>
      </w:r>
      <w:r>
        <w:t xml:space="preserve"> </w:t>
      </w:r>
      <w:r>
        <w:t xml:space="preserve">- AI Contract(해당 시): Prompt Version, Tool Permission, RAG Source, Model Binding</w:t>
      </w:r>
      <w:r>
        <w:t xml:space="preserve"> </w:t>
      </w:r>
      <w:r>
        <w:t xml:space="preserve">- Quality Contract: 필수 Test Coverage 수준, 허용 Complexity 상한, 필수 Review Domain</w:t>
      </w:r>
    </w:p>
    <w:bookmarkEnd w:id="25"/>
    <w:bookmarkStart w:id="26" w:name="component-단위-reviewverify"/>
    <w:p>
      <w:pPr>
        <w:pStyle w:val="Heading3"/>
      </w:pPr>
      <w:r>
        <w:t xml:space="preserve">2.3 Component 단위 Review/Verify</w:t>
      </w:r>
    </w:p>
    <w:p>
      <w:pPr>
        <w:numPr>
          <w:ilvl w:val="0"/>
          <w:numId w:val="1002"/>
        </w:numPr>
        <w:pStyle w:val="Compact"/>
      </w:pPr>
      <w:r>
        <w:t xml:space="preserve">Finding과 TestClaim은 File/Line뿐 아니라 Component ID에도 결속한다</w:t>
      </w:r>
    </w:p>
    <w:p>
      <w:pPr>
        <w:numPr>
          <w:ilvl w:val="0"/>
          <w:numId w:val="1002"/>
        </w:numPr>
        <w:pStyle w:val="Compact"/>
      </w:pPr>
      <w:r>
        <w:t xml:space="preserve">Contract 위반(순환참조, Interface Breaking Change)은 Architecture Review 최상위 우선순위로 처리하며 ComponentContract 상태는 BREAKING_CHANGE_FLAGGED로 전이한다</w:t>
      </w:r>
    </w:p>
    <w:p>
      <w:pPr>
        <w:numPr>
          <w:ilvl w:val="0"/>
          <w:numId w:val="1002"/>
        </w:numPr>
        <w:pStyle w:val="Compact"/>
      </w:pPr>
      <w:r>
        <w:t xml:space="preserve">Component 재사용률과 Duplicate Component(동일 기능의 반복 구현, 특히 AI 생성 코드에서 빈발)를 OReview 지표로 관리하고 ReuseLink 엔티티로 추적한다</w:t>
      </w:r>
    </w:p>
    <w:p>
      <w:pPr>
        <w:numPr>
          <w:ilvl w:val="0"/>
          <w:numId w:val="1002"/>
        </w:numPr>
        <w:pStyle w:val="Compact"/>
      </w:pPr>
      <w:r>
        <w:t xml:space="preserve">Provided Interface 변경 시 ReuseLink로 역조회해 같은 System 내 다른 Program까지 영향을 스캔하는 Cross-Program Impact Scan을 수행한다(</w:t>
      </w:r>
      <w:hyperlink r:id="rId24">
        <w:r>
          <w:rPr>
            <w:rStyle w:val="Hyperlink"/>
          </w:rPr>
          <w:t xml:space="preserve">04_ARCHITECTURE_DATA_API_OLICENSE.md</w:t>
        </w:r>
      </w:hyperlink>
      <w:r>
        <w:t xml:space="preserve"> </w:t>
      </w:r>
      <w:r>
        <w:t xml:space="preserve">ComponentContract). 단일 Repository 관점의 CI만으로는 이 영향을 알 수 없다는 것이 CBD를 시스템 경계 전체에 적용하는 이유다</w:t>
      </w:r>
    </w:p>
    <w:bookmarkEnd w:id="26"/>
    <w:bookmarkStart w:id="27" w:name="component와-knowledge-pattern-연결"/>
    <w:p>
      <w:pPr>
        <w:pStyle w:val="Heading3"/>
      </w:pPr>
      <w:r>
        <w:t xml:space="preserve">2.4 Component와 Knowledge Pattern 연결</w:t>
      </w:r>
    </w:p>
    <w:p>
      <w:pPr>
        <w:pStyle w:val="FirstParagraph"/>
      </w:pPr>
      <w:hyperlink r:id="rId22">
        <w:r>
          <w:rPr>
            <w:rStyle w:val="Hyperlink"/>
          </w:rPr>
          <w:t xml:space="preserve">02_FUNCTIONAL_REQUIREMENTS_AND_PROGRAMS.md</w:t>
        </w:r>
      </w:hyperlink>
      <w:r>
        <w:t xml:space="preserve">의 OMemory가 관리하는 KnowledgePattern은 ComponentSignature 단위로 매칭되어, 동일 Contract를 가진 다른 Case의 실패 이력(익명화된 공유 Pattern)을 참고 신호로 제공한다. Pattern 매치는 판정의 유일 근거가 될 수 없으며 Confidence 보조 신호로만 사용한다(</w:t>
      </w:r>
      <w:hyperlink r:id="rId22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§7-1 수용기준).</w:t>
      </w:r>
    </w:p>
    <w:bookmarkEnd w:id="27"/>
    <w:bookmarkEnd w:id="28"/>
    <w:bookmarkStart w:id="33" w:name="ai-agent-방법론"/>
    <w:p>
      <w:pPr>
        <w:pStyle w:val="Heading2"/>
      </w:pPr>
      <w:r>
        <w:t xml:space="preserve">3. AI Agent 방법론</w:t>
      </w:r>
    </w:p>
    <w:bookmarkStart w:id="30" w:name="agent-역할-분리와-최소권한"/>
    <w:p>
      <w:pPr>
        <w:pStyle w:val="Heading3"/>
      </w:pPr>
      <w:r>
        <w:t xml:space="preserve">3.1 Agent 역할 분리와 최소권한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OLearning, Program Profile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읽기 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OReview Finding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읽기 + 정적분석 도구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OVerification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내 실행 권한(격리,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04_ARCHITECTURE_DATA_API_OLICENSE.md</w:t>
              </w:r>
            </w:hyperlink>
            <w:r>
              <w:t xml:space="preserve"> </w:t>
            </w:r>
            <w:r>
              <w:t xml:space="preserve">§3 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OImprovement Patch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내 쓰기만 가능, Main/Push 권한 없음(</w:t>
            </w:r>
            <w:hyperlink r:id="rId22">
              <w:r>
                <w:rPr>
                  <w:rStyle w:val="Hyperlink"/>
                </w:rPr>
                <w:t xml:space="preserve">02_FUNCTIONAL_REQUIREMENTS_AND_PROGRAMS.md</w:t>
              </w:r>
            </w:hyperlink>
            <w:r>
              <w:t xml:space="preserve"> </w:t>
            </w:r>
            <w:r>
              <w:t xml:space="preserve">FR-COM-007/008)</w:t>
            </w:r>
          </w:p>
        </w:tc>
      </w:tr>
    </w:tbl>
    <w:p>
      <w:pPr>
        <w:pStyle w:val="BodyText"/>
      </w:pPr>
      <w:r>
        <w:t xml:space="preserve">각 Agent는 서로 다른 Credential을 가지며 한 Agent가 자신 또는 동일 계열 Agent의 산출물을 무비판 승인하지 않는다. 이는</w:t>
      </w:r>
      <w:r>
        <w:t xml:space="preserve"> </w:t>
      </w:r>
      <w:hyperlink r:id="rId29">
        <w:r>
          <w:rPr>
            <w:rStyle w:val="Hyperlink"/>
          </w:rPr>
          <w:t xml:space="preserve">03_OREVIEW_CODE_REVIEW_SPECIFICATION.md</w:t>
        </w:r>
      </w:hyperlink>
      <w:r>
        <w:t xml:space="preserve">의 Independent Pass 원칙, 그리고 OMemory 재귀학습의</w:t>
      </w:r>
      <w:r>
        <w:t xml:space="preserve"> </w:t>
      </w:r>
      <w:r>
        <w:t xml:space="preserve">“</w:t>
      </w:r>
      <w:r>
        <w:t xml:space="preserve">자기 참조 승인 금지</w:t>
      </w:r>
      <w:r>
        <w:t xml:space="preserve">”</w:t>
      </w:r>
      <w:r>
        <w:t xml:space="preserve"> </w:t>
      </w:r>
      <w:r>
        <w:t xml:space="preserve">원칙과 동일한 근거를 공유한다.</w:t>
      </w:r>
    </w:p>
    <w:bookmarkEnd w:id="30"/>
    <w:bookmarkStart w:id="31" w:name="plan-act-observe-루프"/>
    <w:p>
      <w:pPr>
        <w:pStyle w:val="Heading3"/>
      </w:pPr>
      <w:r>
        <w:t xml:space="preserve">3.2 Plan-Act-Observe 루프</w:t>
      </w:r>
    </w:p>
    <w:p>
      <w:pPr>
        <w:pStyle w:val="FirstParagraph"/>
      </w:pPr>
      <w:r>
        <w:t xml:space="preserve">모든 Agent 실행은 다음 루프를 따른다.</w:t>
      </w:r>
      <w:r>
        <w:t xml:space="preserve"> </w:t>
      </w:r>
      <w:r>
        <w:t xml:space="preserve">1. Plan: ExecutionPlan/PatchPlan 범위 내에서 다음 행동을 결정한다</w:t>
      </w:r>
      <w:r>
        <w:t xml:space="preserve"> </w:t>
      </w:r>
      <w:r>
        <w:t xml:space="preserve">2. Act: 부여된 권한 범위 내에서 Tool을 호출한다(읽기/분석/실행/쓰기)</w:t>
      </w:r>
      <w:r>
        <w:t xml:space="preserve"> </w:t>
      </w:r>
      <w:r>
        <w:t xml:space="preserve">3. Observe: 결과를 Evidence로 기록하고 Stop Condition을 재평가한다</w:t>
      </w:r>
      <w:r>
        <w:t xml:space="preserve"> </w:t>
      </w:r>
      <w:r>
        <w:t xml:space="preserve">4. 반복 상한(Max Turn)과 비용 상한(Token/Credit)에 도달하면 강제 종료 후 INCONCLUSIVE로 표시한다</w:t>
      </w:r>
    </w:p>
    <w:bookmarkEnd w:id="31"/>
    <w:bookmarkStart w:id="32" w:name="모델-라우팅과-버전-고정"/>
    <w:p>
      <w:pPr>
        <w:pStyle w:val="Heading3"/>
      </w:pPr>
      <w:r>
        <w:t xml:space="preserve">3.3 모델 라우팅과 버전 고정</w:t>
      </w:r>
    </w:p>
    <w:p>
      <w:pPr>
        <w:numPr>
          <w:ilvl w:val="0"/>
          <w:numId w:val="1003"/>
        </w:numPr>
        <w:pStyle w:val="Compact"/>
      </w:pPr>
      <w:r>
        <w:t xml:space="preserve">Task 유형별 모델 등급을 사전 매핑한다(예: 대규모 구조 학습=고성능 모델, VS Code Fast Review=경량 모델)</w:t>
      </w:r>
    </w:p>
    <w:p>
      <w:pPr>
        <w:numPr>
          <w:ilvl w:val="0"/>
          <w:numId w:val="1003"/>
        </w:numPr>
        <w:pStyle w:val="Compact"/>
      </w:pPr>
      <w:r>
        <w:t xml:space="preserve">프로덕션 판정에 사용하는 모델 조합은 Rule Pack Digest에 고정하며 임의 시점 자동 업그레이드를 금지한다(</w:t>
      </w:r>
      <w:hyperlink r:id="rId29">
        <w:r>
          <w:rPr>
            <w:rStyle w:val="Hyperlink"/>
          </w:rPr>
          <w:t xml:space="preserve">03_OREVIEW_CODE_REVIEW_SPECIFICATION.md</w:t>
        </w:r>
      </w:hyperlink>
      <w:r>
        <w:t xml:space="preserve"> </w:t>
      </w:r>
      <w:r>
        <w:t xml:space="preserve">§9-1)</w:t>
      </w:r>
    </w:p>
    <w:p>
      <w:pPr>
        <w:numPr>
          <w:ilvl w:val="0"/>
          <w:numId w:val="1003"/>
        </w:numPr>
        <w:pStyle w:val="Compact"/>
      </w:pPr>
      <w:r>
        <w:t xml:space="preserve">Fallback Provider 장애로 대체 모델을 사용한 경우 전환 사실을 Evidence에 표시하고 해당 실행 결과는 재현성 참고용으로 별도 표기한다</w:t>
      </w:r>
    </w:p>
    <w:bookmarkEnd w:id="32"/>
    <w:bookmarkEnd w:id="33"/>
    <w:bookmarkStart w:id="35" w:name="모델-provider-벤더-거버넌스"/>
    <w:p>
      <w:pPr>
        <w:pStyle w:val="Heading2"/>
      </w:pPr>
      <w:r>
        <w:t xml:space="preserve">3.4 모델 Provider 벤더 거버넌스</w:t>
      </w:r>
    </w:p>
    <w:p>
      <w:pPr>
        <w:pStyle w:val="FirstParagraph"/>
      </w:pPr>
      <w:hyperlink r:id="rId34">
        <w:r>
          <w:rPr>
            <w:rStyle w:val="Hyperlink"/>
          </w:rPr>
          <w:t xml:space="preserve">01_BUSINESS_PRODUCT_SERVICE_PLAN.md</w:t>
        </w:r>
      </w:hyperlink>
      <w:r>
        <w:t xml:space="preserve"> </w:t>
      </w:r>
      <w:r>
        <w:t xml:space="preserve">§12의</w:t>
      </w:r>
      <w:r>
        <w:t xml:space="preserve"> </w:t>
      </w:r>
      <w:r>
        <w:t xml:space="preserve">“</w:t>
      </w:r>
      <w:r>
        <w:t xml:space="preserve">AI 원가 급증</w:t>
      </w:r>
      <w:r>
        <w:t xml:space="preserve">”</w:t>
      </w:r>
      <w:r>
        <w:t xml:space="preserve"> </w:t>
      </w:r>
      <w:r>
        <w:t xml:space="preserve">위험에 대응하기 위해 다음을 관리한다.</w:t>
      </w:r>
      <w:r>
        <w:t xml:space="preserve"> </w:t>
      </w:r>
      <w:r>
        <w:t xml:space="preserve">- Provider당 최소 2개 이상 대체 가능한 모델을 사전 검증해 Primary/Fallback으로 등록한다(§3.3의 Fallback 전환과 연동)</w:t>
      </w:r>
      <w:r>
        <w:t xml:space="preserve"> </w:t>
      </w:r>
      <w:r>
        <w:t xml:space="preserve">- Provider 가격 변경은 원가 Meter에 자동 반영하며, Credit 교환비율에 영향을 주는 변경은 사전 고지 기간(최소 30일)을 두고 고객에게 통지한다(ONotify,</w:t>
      </w:r>
      <w:r>
        <w:t xml:space="preserve"> </w:t>
      </w:r>
      <w:hyperlink r:id="rId22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§10-1)</w:t>
      </w:r>
      <w:r>
        <w:t xml:space="preserve"> </w:t>
      </w:r>
      <w:r>
        <w:t xml:space="preserve">- Provider 장애·Rate Limit 초과 시 Hard Stop보다 Fallback 전환을 우선하되, 규제산업 Enterprise 계약은 계약된 Provider 외 전환을 금지하는 옵션을 둔다</w:t>
      </w:r>
      <w:r>
        <w:t xml:space="preserve"> </w:t>
      </w:r>
      <w:r>
        <w:t xml:space="preserve">- Provider별 데이터 처리 위치와 학습 재사용 정책(고객 데이터가 Provider 자체 모델 학습에 사용되지 않음)을 계약으로 고정하고</w:t>
      </w:r>
      <w:r>
        <w:t xml:space="preserve"> </w:t>
      </w:r>
      <w:hyperlink r:id="rId24">
        <w:r>
          <w:rPr>
            <w:rStyle w:val="Hyperlink"/>
          </w:rPr>
          <w:t xml:space="preserve">04_ARCHITECTURE_DATA_API_OLICENSE.md</w:t>
        </w:r>
      </w:hyperlink>
      <w:r>
        <w:t xml:space="preserve"> </w:t>
      </w:r>
      <w:r>
        <w:t xml:space="preserve">§12-1 규제산업 컴플라이언스 설계와 연결한다</w:t>
      </w:r>
    </w:p>
    <w:bookmarkEnd w:id="35"/>
    <w:bookmarkStart w:id="36" w:name="재귀학습과의-관계"/>
    <w:p>
      <w:pPr>
        <w:pStyle w:val="Heading2"/>
      </w:pPr>
      <w:r>
        <w:t xml:space="preserve">4. 재귀학습과의 관계</w:t>
      </w:r>
    </w:p>
    <w:p>
      <w:pPr>
        <w:pStyle w:val="FirstParagraph"/>
      </w:pPr>
      <w:r>
        <w:t xml:space="preserve">Component 모델과 AI Agent 방법론은</w:t>
      </w:r>
      <w:r>
        <w:t xml:space="preserve"> </w:t>
      </w:r>
      <w:hyperlink r:id="rId22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§7-1 OMemory의 재귀학습 루프가 동작하는 전제 조건이다. ComponentSignature가 없으면 Pattern을 매칭할 대상이 없고, Agent 역할과 모델 버전이 고정되지 않으면 어떤 개정이 실제로 탐지력을 개선했는지 판정할 수 없다. 따라서:</w:t>
      </w:r>
      <w:r>
        <w:t xml:space="preserve"> </w:t>
      </w:r>
      <w:r>
        <w:t xml:space="preserve">- MissedFinding의 RCA는 항상 어떤 Agent, 어떤 모델 버전, 어떤 Rule Pack Digest에서 발생했는지 식별하는 것에서 시작한다</w:t>
      </w:r>
      <w:r>
        <w:t xml:space="preserve"> </w:t>
      </w:r>
      <w:r>
        <w:t xml:space="preserve">- 개정된 Rule/Pattern은 Golden Fixture 전체 Regression을 통과해야 프로덕션에 반영되며, 이 Regression 실행 주체도 Verifier Agent이지 개정을 제안한 Agent 자신이 아니다</w:t>
      </w:r>
    </w:p>
    <w:bookmarkEnd w:id="36"/>
    <w:bookmarkStart w:id="37" w:name="claude바이브-코딩-산출물-특화-적용"/>
    <w:p>
      <w:pPr>
        <w:pStyle w:val="Heading2"/>
      </w:pPr>
      <w:r>
        <w:t xml:space="preserve">5. Claude/바이브 코딩 산출물 특화 적용</w:t>
      </w:r>
    </w:p>
    <w:p>
      <w:pPr>
        <w:pStyle w:val="FirstParagraph"/>
      </w:pPr>
      <w:r>
        <w:t xml:space="preserve">ONSure의 1차 사용 시나리오는 Claude 등 AI Agent 또는 바이브 코딩으로 만들어진 프로그램의 진단·검증·수정·개선이다.</w:t>
      </w:r>
      <w:r>
        <w:t xml:space="preserve"> </w:t>
      </w:r>
      <w:r>
        <w:t xml:space="preserve">- OLearning은 AIProfile에</w:t>
      </w:r>
      <w:r>
        <w:t xml:space="preserve"> </w:t>
      </w:r>
      <w:r>
        <w:t xml:space="preserve">“</w:t>
      </w:r>
      <w:r>
        <w:t xml:space="preserve">AI 생성 여부/추정 도구</w:t>
      </w:r>
      <w:r>
        <w:t xml:space="preserve">”</w:t>
      </w:r>
      <w:r>
        <w:t xml:space="preserve"> </w:t>
      </w:r>
      <w:r>
        <w:t xml:space="preserve">신호를 포함한다(Commit 메시지 패턴, 코드 스타일 급변, 대량 신규 파일 생성 이력)</w:t>
      </w:r>
      <w:r>
        <w:t xml:space="preserve"> </w:t>
      </w:r>
      <w:r>
        <w:t xml:space="preserve">- OPlanning은 AI 생성 비중이 높은 Component에 검증 우선순위를 자동 상향한다</w:t>
      </w:r>
      <w:r>
        <w:t xml:space="preserve"> </w:t>
      </w:r>
      <w:r>
        <w:t xml:space="preserve">- OReview는</w:t>
      </w:r>
      <w:r>
        <w:t xml:space="preserve"> </w:t>
      </w:r>
      <w:hyperlink r:id="rId29">
        <w:r>
          <w:rPr>
            <w:rStyle w:val="Hyperlink"/>
          </w:rPr>
          <w:t xml:space="preserve">03_OREVIEW_CODE_REVIEW_SPECIFICATION.md</w:t>
        </w:r>
      </w:hyperlink>
      <w:r>
        <w:t xml:space="preserve"> </w:t>
      </w:r>
      <w:r>
        <w:t xml:space="preserve">§4-1의 AI/바이브 코딩 특화 진단표를 표준 점검 세트로 적용한다</w:t>
      </w:r>
      <w:r>
        <w:t xml:space="preserve"> </w:t>
      </w:r>
      <w:r>
        <w:t xml:space="preserve">- 반복 발견되는 진단 항목은 KnowledgePattern으로 승격되어 이후 Case의 Preflight 단계부터 우선순위 신호로 제공된다</w:t>
      </w:r>
    </w:p>
    <w:bookmarkEnd w:id="37"/>
    <w:bookmarkStart w:id="43" w:name="청중별-빠른-참조"/>
    <w:p>
      <w:pPr>
        <w:pStyle w:val="Heading2"/>
      </w:pPr>
      <w:r>
        <w:t xml:space="preserve">6. 청중별 빠른 참조</w:t>
      </w:r>
    </w:p>
    <w:bookmarkStart w:id="38" w:name="aiagent가-참조해야-하는-것"/>
    <w:p>
      <w:pPr>
        <w:pStyle w:val="Heading3"/>
      </w:pPr>
      <w:r>
        <w:t xml:space="preserve">AI(Agent)가 참조해야 하는 것</w:t>
      </w:r>
    </w:p>
    <w:p>
      <w:pPr>
        <w:numPr>
          <w:ilvl w:val="0"/>
          <w:numId w:val="1004"/>
        </w:numPr>
        <w:pStyle w:val="Compact"/>
      </w:pPr>
      <w:r>
        <w:t xml:space="preserve">자신의 역할별 Tool 권한표(§3.1), Plan-Act-Observe 루프(§3.2), 고정된 Rule Pack Digest와 모델 버전(§3.3)</w:t>
      </w:r>
    </w:p>
    <w:p>
      <w:pPr>
        <w:numPr>
          <w:ilvl w:val="0"/>
          <w:numId w:val="1004"/>
        </w:numPr>
        <w:pStyle w:val="Compact"/>
      </w:pPr>
      <w:r>
        <w:t xml:space="preserve">Finding/TestClaim 스키마는</w:t>
      </w:r>
      <w:r>
        <w:t xml:space="preserve"> </w:t>
      </w:r>
      <w:hyperlink r:id="rId29">
        <w:r>
          <w:rPr>
            <w:rStyle w:val="Hyperlink"/>
          </w:rPr>
          <w:t xml:space="preserve">03_OREVIEW_CODE_REVIEW_SPECIFICATION.md</w:t>
        </w:r>
      </w:hyperlink>
      <w:r>
        <w:t xml:space="preserve"> </w:t>
      </w:r>
      <w:r>
        <w:t xml:space="preserve">§5, 상태 enum은</w:t>
      </w:r>
      <w:r>
        <w:t xml:space="preserve"> </w:t>
      </w:r>
      <w:hyperlink r:id="rId24">
        <w:r>
          <w:rPr>
            <w:rStyle w:val="Hyperlink"/>
          </w:rPr>
          <w:t xml:space="preserve">04_ARCHITECTURE_DATA_API_OLICENSE.md</w:t>
        </w:r>
      </w:hyperlink>
      <w:r>
        <w:t xml:space="preserve"> </w:t>
      </w:r>
      <w:r>
        <w:t xml:space="preserve">§5</w:t>
      </w:r>
    </w:p>
    <w:bookmarkEnd w:id="38"/>
    <w:bookmarkStart w:id="40" w:name="개발자가-참조해야-하는-것"/>
    <w:p>
      <w:pPr>
        <w:pStyle w:val="Heading3"/>
      </w:pPr>
      <w:r>
        <w:t xml:space="preserve">개발자가 참조해야 하는 것</w:t>
      </w:r>
    </w:p>
    <w:p>
      <w:pPr>
        <w:numPr>
          <w:ilvl w:val="0"/>
          <w:numId w:val="1005"/>
        </w:numPr>
        <w:pStyle w:val="Compact"/>
      </w:pPr>
      <w:r>
        <w:t xml:space="preserve">VS Code Plan/Review/Verification/Improvement/Knowledge 화면 흐름은</w:t>
      </w:r>
      <w:r>
        <w:t xml:space="preserve"> </w:t>
      </w:r>
      <w:hyperlink r:id="rId39">
        <w:r>
          <w:rPr>
            <w:rStyle w:val="Hyperlink"/>
          </w:rPr>
          <w:t xml:space="preserve">05_UI_UX_WORKFLOW_SPECIFICATION.md</w:t>
        </w:r>
      </w:hyperlink>
      <w:r>
        <w:t xml:space="preserve"> </w:t>
      </w:r>
      <w:r>
        <w:t xml:space="preserve">§6</w:t>
      </w:r>
    </w:p>
    <w:p>
      <w:pPr>
        <w:numPr>
          <w:ilvl w:val="0"/>
          <w:numId w:val="1005"/>
        </w:numPr>
        <w:pStyle w:val="Compact"/>
      </w:pPr>
      <w:r>
        <w:t xml:space="preserve">위험행위 2단계 확인 목록은</w:t>
      </w:r>
      <w:r>
        <w:t xml:space="preserve"> </w:t>
      </w:r>
      <w:hyperlink r:id="rId39">
        <w:r>
          <w:rPr>
            <w:rStyle w:val="Hyperlink"/>
          </w:rPr>
          <w:t xml:space="preserve">05_UI_UX_WORKFLOW_SPECIFICATION.md</w:t>
        </w:r>
      </w:hyperlink>
      <w:r>
        <w:t xml:space="preserve"> </w:t>
      </w:r>
      <w:r>
        <w:t xml:space="preserve">§7</w:t>
      </w:r>
    </w:p>
    <w:bookmarkEnd w:id="40"/>
    <w:bookmarkStart w:id="42" w:name="운영자가-참조해야-하는-것"/>
    <w:p>
      <w:pPr>
        <w:pStyle w:val="Heading3"/>
      </w:pPr>
      <w:r>
        <w:t xml:space="preserve">운영자가 참조해야 하는 것</w:t>
      </w:r>
    </w:p>
    <w:p>
      <w:pPr>
        <w:numPr>
          <w:ilvl w:val="0"/>
          <w:numId w:val="1006"/>
        </w:numPr>
        <w:pStyle w:val="Compact"/>
      </w:pPr>
      <w:r>
        <w:t xml:space="preserve">Sandbox 격리·Lifecycle·Network Policy는</w:t>
      </w:r>
      <w:r>
        <w:t xml:space="preserve"> </w:t>
      </w:r>
      <w:hyperlink r:id="rId24">
        <w:r>
          <w:rPr>
            <w:rStyle w:val="Hyperlink"/>
          </w:rPr>
          <w:t xml:space="preserve">04_ARCHITECTURE_DATA_API_OLICENSE.md</w:t>
        </w:r>
      </w:hyperlink>
      <w:r>
        <w:t xml:space="preserve"> </w:t>
      </w:r>
      <w:r>
        <w:t xml:space="preserve">§3 Sandbox</w:t>
      </w:r>
    </w:p>
    <w:p>
      <w:pPr>
        <w:numPr>
          <w:ilvl w:val="0"/>
          <w:numId w:val="1006"/>
        </w:numPr>
        <w:pStyle w:val="Compact"/>
      </w:pPr>
      <w:r>
        <w:t xml:space="preserve">MissedFinding 처리와 탐지 능력 변경 승인은</w:t>
      </w:r>
      <w:r>
        <w:t xml:space="preserve"> </w:t>
      </w:r>
      <w:hyperlink r:id="rId22">
        <w:r>
          <w:rPr>
            <w:rStyle w:val="Hyperlink"/>
          </w:rPr>
          <w:t xml:space="preserve">02_FUNCTIONAL_REQUIREMENTS_AND_PROGRAMS.md</w:t>
        </w:r>
      </w:hyperlink>
      <w:r>
        <w:t xml:space="preserve"> </w:t>
      </w:r>
      <w:r>
        <w:t xml:space="preserve">§7-1과</w:t>
      </w:r>
      <w:r>
        <w:t xml:space="preserve"> </w:t>
      </w:r>
      <w:hyperlink r:id="rId41">
        <w:r>
          <w:rPr>
            <w:rStyle w:val="Hyperlink"/>
          </w:rPr>
          <w:t xml:space="preserve">06_TEST_OPERATION_IMPLEMENTATION_PLAN.md</w:t>
        </w:r>
      </w:hyperlink>
      <w:r>
        <w:t xml:space="preserve"> </w:t>
      </w:r>
      <w:r>
        <w:t xml:space="preserve">운영 Runbook</w:t>
      </w:r>
    </w:p>
    <w:p>
      <w:pPr>
        <w:numPr>
          <w:ilvl w:val="0"/>
          <w:numId w:val="1006"/>
        </w:numPr>
        <w:pStyle w:val="Compact"/>
      </w:pPr>
      <w:r>
        <w:t xml:space="preserve">모델/Rule Pack 개정에 따른 회귀 실패는 인시던트 절차로 취급한다</w:t>
      </w:r>
    </w:p>
    <w:bookmarkEnd w:id="42"/>
    <w:bookmarkEnd w:id="43"/>
    <w:bookmarkStart w:id="44" w:name="문서-간-참조-지도"/>
    <w:p>
      <w:pPr>
        <w:pStyle w:val="Heading2"/>
      </w:pPr>
      <w:r>
        <w:t xml:space="preserve">7. 문서 간 참조 지도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문서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사업·상품 정의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01_BUSINESS_PRODUCT_SERVICE_PLAN.md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프로그램 기능·수용기준(OMemory 포함)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02_FUNCTIONAL_REQUIREMENTS_AND_PROGRAMS.md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리뷰 규칙·AI/바이브 코딩 진단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03_OREVIEW_CODE_REVIEW_SPECIFICATION.md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아키텍처·데이터·API·Sandbox·OLicense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04_ARCHITECTURE_DATA_API_OLICENSE.md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화면·흐름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05_UI_UX_WORKFLOW_SPECIFICATION.md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시험·운영·구현 순서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06_TEST_OPERATION_IMPLEMENTATION_PLAN.md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모델·AI Agent 방법론(본 문서)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07_COMPONENT_MODEL_AND_AI_METHODOLOGY.md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0_ONSURE_MASTER_DESIGN_SET.md" TargetMode="External" /><Relationship Type="http://schemas.openxmlformats.org/officeDocument/2006/relationships/hyperlink" Id="rId34" Target="01_BUSINESS_PRODUCT_SERVICE_PLAN.md" TargetMode="External" /><Relationship Type="http://schemas.openxmlformats.org/officeDocument/2006/relationships/hyperlink" Id="rId22" Target="02_FUNCTIONAL_REQUIREMENTS_AND_PROGRAMS.md" TargetMode="External" /><Relationship Type="http://schemas.openxmlformats.org/officeDocument/2006/relationships/hyperlink" Id="rId29" Target="03_OREVIEW_CODE_REVIEW_SPECIFICATION.md" TargetMode="External" /><Relationship Type="http://schemas.openxmlformats.org/officeDocument/2006/relationships/hyperlink" Id="rId24" Target="04_ARCHITECTURE_DATA_API_OLICENSE.md" TargetMode="External" /><Relationship Type="http://schemas.openxmlformats.org/officeDocument/2006/relationships/hyperlink" Id="rId39" Target="05_UI_UX_WORKFLOW_SPECIFICATION.md" TargetMode="External" /><Relationship Type="http://schemas.openxmlformats.org/officeDocument/2006/relationships/hyperlink" Id="rId41" Target="06_TEST_OPERATION_IMPLEMENTATION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0_ONSURE_MASTER_DESIGN_SET.md" TargetMode="External" /><Relationship Type="http://schemas.openxmlformats.org/officeDocument/2006/relationships/hyperlink" Id="rId34" Target="01_BUSINESS_PRODUCT_SERVICE_PLAN.md" TargetMode="External" /><Relationship Type="http://schemas.openxmlformats.org/officeDocument/2006/relationships/hyperlink" Id="rId22" Target="02_FUNCTIONAL_REQUIREMENTS_AND_PROGRAMS.md" TargetMode="External" /><Relationship Type="http://schemas.openxmlformats.org/officeDocument/2006/relationships/hyperlink" Id="rId29" Target="03_OREVIEW_CODE_REVIEW_SPECIFICATION.md" TargetMode="External" /><Relationship Type="http://schemas.openxmlformats.org/officeDocument/2006/relationships/hyperlink" Id="rId24" Target="04_ARCHITECTURE_DATA_API_OLICENSE.md" TargetMode="External" /><Relationship Type="http://schemas.openxmlformats.org/officeDocument/2006/relationships/hyperlink" Id="rId39" Target="05_UI_UX_WORKFLOW_SPECIFICATION.md" TargetMode="External" /><Relationship Type="http://schemas.openxmlformats.org/officeDocument/2006/relationships/hyperlink" Id="rId41" Target="06_TEST_OPERATION_IMPLEMENTATION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07_COMPONENT_MODEL_AND_AI_METHODOLOGY</dc:title>
  <dc:creator/>
  <cp:keywords/>
  <dcterms:created xsi:type="dcterms:W3CDTF">2026-08-07T17:34:20Z</dcterms:created>
  <dcterms:modified xsi:type="dcterms:W3CDTF">2026-08-07T17:34:20Z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