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2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1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8"/>
        </w:numPr>
        <w:pStyle w:val="Compact"/>
      </w:pPr>
      <w:r>
        <w:t xml:space="preserve">OWASP 계열 취약 패턴</w:t>
      </w:r>
    </w:p>
    <w:p>
      <w:pPr>
        <w:numPr>
          <w:ilvl w:val="0"/>
          <w:numId w:val="1008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8"/>
        </w:numPr>
        <w:pStyle w:val="Compact"/>
      </w:pPr>
      <w:r>
        <w:t xml:space="preserve">Secret, Key, Token 관리</w:t>
      </w:r>
    </w:p>
    <w:p>
      <w:pPr>
        <w:numPr>
          <w:ilvl w:val="0"/>
          <w:numId w:val="1008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8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8"/>
        </w:numPr>
        <w:pStyle w:val="Compact"/>
      </w:pPr>
      <w:r>
        <w:t xml:space="preserve">암호화와 키 회전</w:t>
      </w:r>
    </w:p>
    <w:p>
      <w:pPr>
        <w:numPr>
          <w:ilvl w:val="0"/>
          <w:numId w:val="1008"/>
        </w:numPr>
        <w:pStyle w:val="Compact"/>
      </w:pPr>
      <w:r>
        <w:t xml:space="preserve">관리자 권한과 감사로그</w:t>
      </w:r>
    </w:p>
    <w:bookmarkEnd w:id="29"/>
    <w:bookmarkStart w:id="30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09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09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09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09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09"/>
        </w:numPr>
        <w:pStyle w:val="Compact"/>
      </w:pPr>
      <w:r>
        <w:t xml:space="preserve">Flaky·비결정적 Test</w:t>
      </w:r>
    </w:p>
    <w:p>
      <w:pPr>
        <w:numPr>
          <w:ilvl w:val="0"/>
          <w:numId w:val="1009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09"/>
        </w:numPr>
        <w:pStyle w:val="Compact"/>
      </w:pPr>
      <w:r>
        <w:t xml:space="preserve">License·결제·Webhook 멱등성 시험 누락</w:t>
      </w:r>
    </w:p>
    <w:bookmarkEnd w:id="30"/>
    <w:bookmarkEnd w:id="31"/>
    <w:bookmarkStart w:id="32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2"/>
    <w:bookmarkStart w:id="33" w:name="finding-schema"/>
    <w:p>
      <w:pPr>
        <w:pStyle w:val="Heading2"/>
      </w:pPr>
      <w:r>
        <w:t xml:space="preserve">5. Finding Schema</w:t>
      </w:r>
    </w:p>
    <w:p>
      <w:pPr>
        <w:numPr>
          <w:ilvl w:val="0"/>
          <w:numId w:val="1010"/>
        </w:numPr>
        <w:pStyle w:val="Compact"/>
      </w:pPr>
      <w:r>
        <w:t xml:space="preserve">finding_id</w:t>
      </w:r>
    </w:p>
    <w:p>
      <w:pPr>
        <w:numPr>
          <w:ilvl w:val="0"/>
          <w:numId w:val="1010"/>
        </w:numPr>
        <w:pStyle w:val="Compact"/>
      </w:pPr>
      <w:r>
        <w:t xml:space="preserve">review_domain</w:t>
      </w:r>
    </w:p>
    <w:p>
      <w:pPr>
        <w:numPr>
          <w:ilvl w:val="0"/>
          <w:numId w:val="1010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0"/>
        </w:numPr>
        <w:pStyle w:val="Compact"/>
      </w:pPr>
      <w:r>
        <w:t xml:space="preserve">confidence</w:t>
      </w:r>
    </w:p>
    <w:p>
      <w:pPr>
        <w:numPr>
          <w:ilvl w:val="0"/>
          <w:numId w:val="1010"/>
        </w:numPr>
        <w:pStyle w:val="Compact"/>
      </w:pPr>
      <w:r>
        <w:t xml:space="preserve">status</w:t>
      </w:r>
    </w:p>
    <w:p>
      <w:pPr>
        <w:numPr>
          <w:ilvl w:val="0"/>
          <w:numId w:val="1010"/>
        </w:numPr>
        <w:pStyle w:val="Compact"/>
      </w:pPr>
      <w:r>
        <w:t xml:space="preserve">title</w:t>
      </w:r>
    </w:p>
    <w:p>
      <w:pPr>
        <w:numPr>
          <w:ilvl w:val="0"/>
          <w:numId w:val="1010"/>
        </w:numPr>
        <w:pStyle w:val="Compact"/>
      </w:pPr>
      <w:r>
        <w:t xml:space="preserve">description</w:t>
      </w:r>
    </w:p>
    <w:p>
      <w:pPr>
        <w:numPr>
          <w:ilvl w:val="0"/>
          <w:numId w:val="1010"/>
        </w:numPr>
        <w:pStyle w:val="Compact"/>
      </w:pPr>
      <w:r>
        <w:t xml:space="preserve">evidence_refs</w:t>
      </w:r>
    </w:p>
    <w:p>
      <w:pPr>
        <w:numPr>
          <w:ilvl w:val="0"/>
          <w:numId w:val="1010"/>
        </w:numPr>
        <w:pStyle w:val="Compact"/>
      </w:pPr>
      <w:r>
        <w:t xml:space="preserve">source_location</w:t>
      </w:r>
    </w:p>
    <w:p>
      <w:pPr>
        <w:numPr>
          <w:ilvl w:val="0"/>
          <w:numId w:val="1010"/>
        </w:numPr>
        <w:pStyle w:val="Compact"/>
      </w:pPr>
      <w:r>
        <w:t xml:space="preserve">requirement_refs</w:t>
      </w:r>
    </w:p>
    <w:p>
      <w:pPr>
        <w:numPr>
          <w:ilvl w:val="0"/>
          <w:numId w:val="1010"/>
        </w:numPr>
        <w:pStyle w:val="Compact"/>
      </w:pPr>
      <w:r>
        <w:t xml:space="preserve">policy_refs</w:t>
      </w:r>
    </w:p>
    <w:p>
      <w:pPr>
        <w:numPr>
          <w:ilvl w:val="0"/>
          <w:numId w:val="1010"/>
        </w:numPr>
        <w:pStyle w:val="Compact"/>
      </w:pPr>
      <w:r>
        <w:t xml:space="preserve">impact</w:t>
      </w:r>
    </w:p>
    <w:p>
      <w:pPr>
        <w:numPr>
          <w:ilvl w:val="0"/>
          <w:numId w:val="1010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0"/>
        </w:numPr>
        <w:pStyle w:val="Compact"/>
      </w:pPr>
      <w:r>
        <w:t xml:space="preserve">recommendation</w:t>
      </w:r>
    </w:p>
    <w:p>
      <w:pPr>
        <w:numPr>
          <w:ilvl w:val="0"/>
          <w:numId w:val="1010"/>
        </w:numPr>
        <w:pStyle w:val="Compact"/>
      </w:pPr>
      <w:r>
        <w:t xml:space="preserve">verification_method</w:t>
      </w:r>
    </w:p>
    <w:p>
      <w:pPr>
        <w:numPr>
          <w:ilvl w:val="0"/>
          <w:numId w:val="1010"/>
        </w:numPr>
        <w:pStyle w:val="Compact"/>
      </w:pPr>
      <w:r>
        <w:t xml:space="preserve">duplicate_group</w:t>
      </w:r>
    </w:p>
    <w:p>
      <w:pPr>
        <w:numPr>
          <w:ilvl w:val="0"/>
          <w:numId w:val="1010"/>
        </w:numPr>
        <w:pStyle w:val="Compact"/>
      </w:pPr>
      <w:r>
        <w:t xml:space="preserve">reviewer_identity/model/tool_version</w:t>
      </w:r>
    </w:p>
    <w:bookmarkEnd w:id="33"/>
    <w:bookmarkStart w:id="34" w:name="decision-규칙"/>
    <w:p>
      <w:pPr>
        <w:pStyle w:val="Heading2"/>
      </w:pPr>
      <w:r>
        <w:t xml:space="preserve">6. Decision 규칙</w:t>
      </w:r>
    </w:p>
    <w:p>
      <w:pPr>
        <w:numPr>
          <w:ilvl w:val="0"/>
          <w:numId w:val="1011"/>
        </w:numPr>
        <w:pStyle w:val="Compact"/>
      </w:pPr>
      <w:r>
        <w:t xml:space="preserve">REJECT: Critical 미해결, 정책 우회, 증거 위조, 위험한 Main 직접변경</w:t>
      </w:r>
    </w:p>
    <w:p>
      <w:pPr>
        <w:numPr>
          <w:ilvl w:val="0"/>
          <w:numId w:val="1011"/>
        </w:numPr>
        <w:pStyle w:val="Compact"/>
      </w:pPr>
      <w:r>
        <w:t xml:space="preserve">REQUEST_CHANGE: High 미해결 또는 수용기준 미충족</w:t>
      </w:r>
    </w:p>
    <w:p>
      <w:pPr>
        <w:numPr>
          <w:ilvl w:val="0"/>
          <w:numId w:val="1011"/>
        </w:numPr>
        <w:pStyle w:val="Compact"/>
      </w:pPr>
      <w:r>
        <w:t xml:space="preserve">COMMENT: Medium/Low만 존재하며 위험수용 가능</w:t>
      </w:r>
    </w:p>
    <w:p>
      <w:pPr>
        <w:numPr>
          <w:ilvl w:val="0"/>
          <w:numId w:val="1011"/>
        </w:numPr>
        <w:pStyle w:val="Compact"/>
      </w:pPr>
      <w:r>
        <w:t xml:space="preserve">APPROVE: 필수 Gate 통과, Critical/High 0건, 필수 Test PASS</w:t>
      </w:r>
    </w:p>
    <w:p>
      <w:pPr>
        <w:numPr>
          <w:ilvl w:val="0"/>
          <w:numId w:val="1011"/>
        </w:numPr>
        <w:pStyle w:val="Compact"/>
      </w:pPr>
      <w:r>
        <w:t xml:space="preserve">INCONCLUSIVE: 입력·환경·정책 불충분</w:t>
      </w:r>
    </w:p>
    <w:p>
      <w:pPr>
        <w:pStyle w:val="FirstParagraph"/>
      </w:pPr>
      <w:r>
        <w:t xml:space="preserve">APPROVE는 Merge 실행과 동일하지 않다. 실제 Merge 권한은 별도 역할과 정책이 가진다.</w:t>
      </w:r>
    </w:p>
    <w:bookmarkEnd w:id="34"/>
    <w:bookmarkStart w:id="35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2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2"/>
        </w:numPr>
        <w:pStyle w:val="Compact"/>
      </w:pPr>
      <w:r>
        <w:t xml:space="preserve">저비용 Fast Review</w:t>
      </w:r>
    </w:p>
    <w:p>
      <w:pPr>
        <w:numPr>
          <w:ilvl w:val="0"/>
          <w:numId w:val="1012"/>
        </w:numPr>
        <w:pStyle w:val="Compact"/>
      </w:pPr>
      <w:r>
        <w:t xml:space="preserve">Commit 전 Full Review</w:t>
      </w:r>
    </w:p>
    <w:p>
      <w:pPr>
        <w:numPr>
          <w:ilvl w:val="0"/>
          <w:numId w:val="1012"/>
        </w:numPr>
        <w:pStyle w:val="Compact"/>
      </w:pPr>
      <w:r>
        <w:t xml:space="preserve">Push 전 Policy Gate</w:t>
      </w:r>
    </w:p>
    <w:p>
      <w:pPr>
        <w:numPr>
          <w:ilvl w:val="0"/>
          <w:numId w:val="1012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2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5"/>
    <w:bookmarkStart w:id="36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36"/>
    <w:bookmarkStart w:id="37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3"/>
        </w:numPr>
        <w:pStyle w:val="Compact"/>
      </w:pPr>
      <w:r>
        <w:t xml:space="preserve">Golden Review Fixture</w:t>
      </w:r>
    </w:p>
    <w:p>
      <w:pPr>
        <w:numPr>
          <w:ilvl w:val="0"/>
          <w:numId w:val="1013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3"/>
        </w:numPr>
        <w:pStyle w:val="Compact"/>
      </w:pPr>
      <w:r>
        <w:t xml:space="preserve">언어별 Bug Corpus</w:t>
      </w:r>
    </w:p>
    <w:p>
      <w:pPr>
        <w:numPr>
          <w:ilvl w:val="0"/>
          <w:numId w:val="1013"/>
        </w:numPr>
        <w:pStyle w:val="Compact"/>
      </w:pPr>
      <w:r>
        <w:t xml:space="preserve">정책 위반 Corpus</w:t>
      </w:r>
    </w:p>
    <w:p>
      <w:pPr>
        <w:numPr>
          <w:ilvl w:val="0"/>
          <w:numId w:val="1013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3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3"/>
        </w:numPr>
        <w:pStyle w:val="Compact"/>
      </w:pPr>
      <w:r>
        <w:t xml:space="preserve">Finding 재현율</w:t>
      </w:r>
    </w:p>
    <w:p>
      <w:pPr>
        <w:numPr>
          <w:ilvl w:val="0"/>
          <w:numId w:val="1013"/>
        </w:numPr>
        <w:pStyle w:val="Compact"/>
      </w:pPr>
      <w:r>
        <w:t xml:space="preserve">Inline 위치 정확도</w:t>
      </w:r>
    </w:p>
    <w:p>
      <w:pPr>
        <w:numPr>
          <w:ilvl w:val="0"/>
          <w:numId w:val="1013"/>
        </w:numPr>
        <w:pStyle w:val="Compact"/>
      </w:pPr>
      <w:r>
        <w:t xml:space="preserve">독립 Blind Review</w:t>
      </w:r>
    </w:p>
    <w:p>
      <w:pPr>
        <w:numPr>
          <w:ilvl w:val="0"/>
          <w:numId w:val="1013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37"/>
    <w:bookmarkStart w:id="38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4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4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4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4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38"/>
    <w:bookmarkStart w:id="39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39"/>
    <w:bookmarkStart w:id="40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5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5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5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5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5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0"/>
    <w:bookmarkStart w:id="41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6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6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6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6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6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6"/>
        </w:numPr>
        <w:pStyle w:val="Compact"/>
      </w:pPr>
      <w:r>
        <w:t xml:space="preserve">Review 결과를 이용해 라이선스 한도를 우회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2026-08-07T16:35:18Z</dcterms:created>
  <dcterms:modified xsi:type="dcterms:W3CDTF">2026-08-07T16:35:18Z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