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9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contracts/tenant-context.v1.schema.json</w:t>
      </w:r>
      <w:r>
        <w:t xml:space="preserve">은 5개 RBAC 역할(VIEWER, OPERATOR, APPROVER, AUDITOR, ADMIN)만 정의한다. 아래 업무 Actor는 그보다 세분화된 설계 개념이며, 계약의 5개 역할 중 하나로 매핑되어야 접근제어가 실제로 동작한다. 매핑은 아직 계약화되지 않은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제안이다.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업무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매핑(제안)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계약, 결제, 범위 승인, 최종 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조직, 사용자, 시스템, 정책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Code에서 학습·리뷰·검증·개선 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Finding과 Patch 승인 또는 반려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전문가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ONSure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Case와 실행환경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Evidence와 감사로그 열람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Acceptor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소프트웨어를 인수·검수하는 발주기관 등 제3자. Customer Owner가 초대한 범위에서 Delivery와 Acceptance Certificate만 읽기 전용으로 열람하며 ONSure 유료 계정이 없어도 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규제산업 Enterprise에서 정책·규제 프레임워크 버전 관리와 최종 승인을 담당(Reviewer와 겸직 불가)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라이선스·Entitlement·Credit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승인·취소·환불 이벤트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</w:tbl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1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1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1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1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1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1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1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1"/>
        </w:numPr>
        <w:pStyle w:val="Compact"/>
      </w:pPr>
      <w:r>
        <w:t xml:space="preserve">FR-COM-008 고객 승인 전 Main Branch 직접 변경을 금지한다. 실제</w:t>
      </w:r>
      <w:r>
        <w:t xml:space="preserve"> </w:t>
      </w:r>
      <w:r>
        <w:rPr>
          <w:rStyle w:val="VerbatimChar"/>
        </w:rPr>
        <w:t xml:space="preserve">contracts/main-branch-protection.v1.json</w:t>
      </w:r>
      <w:r>
        <w:t xml:space="preserve">이 이를 강제하는 구체 설정이다: PR 필수, 최소 승인 1명, 오래된 승인 자동 무효화, 대화 스레드 전부 해결 필수, 직접 Push·Force Push·Branch 삭제 차단, 관리자도 예외 없이 적용, Merge 전 독립 Status Check 필수.</w:t>
      </w:r>
    </w:p>
    <w:p>
      <w:pPr>
        <w:numPr>
          <w:ilvl w:val="0"/>
          <w:numId w:val="1001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1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1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1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1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2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2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2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2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2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2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2"/>
        </w:numPr>
        <w:pStyle w:val="Compact"/>
      </w:pPr>
      <w:r>
        <w:t xml:space="preserve">Dynamic Trace 선택 수집</w:t>
      </w:r>
    </w:p>
    <w:p>
      <w:pPr>
        <w:numPr>
          <w:ilvl w:val="0"/>
          <w:numId w:val="1002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2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2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3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3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3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3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4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4"/>
        </w:numPr>
        <w:pStyle w:val="Compact"/>
      </w:pPr>
      <w:r>
        <w:t xml:space="preserve">위험 기반 우선순위</w:t>
      </w:r>
    </w:p>
    <w:p>
      <w:pPr>
        <w:numPr>
          <w:ilvl w:val="0"/>
          <w:numId w:val="1004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4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4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4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4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4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4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5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5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영역별: PASS, FAIL, HOLD, NOT_RUN, NOT_APPLICABLE. 종합(quality_decision): PASS, FAIL, HOLD.</w:t>
      </w:r>
      <w:r>
        <w:t xml:space="preserve"> </w:t>
      </w:r>
      <w:r>
        <w:rPr>
          <w:rStyle w:val="VerbatimChar"/>
        </w:rPr>
        <w:t xml:space="preserve">merge_authorized</w:t>
      </w:r>
      <w:r>
        <w:t xml:space="preserve">는 계약상 항상 false다(</w:t>
      </w:r>
      <w:hyperlink r:id="rId34">
        <w:r>
          <w:rPr>
            <w:rStyle w:val="Hyperlink"/>
          </w:rPr>
          <w:t xml:space="preserve">03 §6</w:t>
        </w:r>
      </w:hyperlink>
      <w:r>
        <w:t xml:space="preserve"> </w:t>
      </w:r>
      <w:r>
        <w:t xml:space="preserve">참조,</w:t>
      </w:r>
      <w:r>
        <w:t xml:space="preserve"> </w:t>
      </w:r>
      <w:r>
        <w:rPr>
          <w:rStyle w:val="VerbatimChar"/>
        </w:rPr>
        <w:t xml:space="preserve">contracts/oreview-result.v1.schema.json</w:t>
      </w:r>
      <w:r>
        <w:t xml:space="preserve">).</w:t>
      </w:r>
    </w:p>
    <w:bookmarkEnd w:id="35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FAIL로 종료된 Review와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contracts/learning-validation-engine.v1.json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contracts/learning-to-application-pipeline.v1.json</w:t>
      </w:r>
      <w:r>
        <w:t xml:space="preserve">이 이 루프의 권위다. 자동 Review/Verification이 놓친 결함이 Independent Review 불일치, Human Review Override, Production Incident, 고객 신고, 뒤늦은 Regression으로 확인되면 다음 파이프라인을 수행한다.</w:t>
      </w:r>
    </w:p>
    <w:p>
      <w:pPr>
        <w:pStyle w:val="BodyText"/>
      </w:pPr>
      <w:r>
        <w:rPr>
          <w:rStyle w:val="VerbatimChar"/>
        </w:rPr>
        <w:t xml:space="preserve">LEARNING_CANDIDATE → VALIDATION_REQUESTED → VALIDATION_RUNNING → (VALIDATION_PASSED 또는 VALIDATION_FAILED) → PROMOTION_REVIEW → PROMOTION_APPROVED → SHADOW_APPLIED → CANARY_APPLIED → STABLE_APPLIED → APPLIED_LOCKED</w:t>
      </w:r>
      <w:r>
        <w:t xml:space="preserve">(예외 ROLLED_BACK)</w:t>
      </w:r>
    </w:p>
    <w:p>
      <w:pPr>
        <w:pStyle w:val="BodyText"/>
      </w:pPr>
      <w:r>
        <w:t xml:space="preserve">4개 엔진으로 역할을 분리하며 어느 엔진도 자기 자신을 검증·승인하지 않는다(계약의</w:t>
      </w:r>
      <w:r>
        <w:t xml:space="preserve"> </w:t>
      </w:r>
      <w:r>
        <w:rPr>
          <w:rStyle w:val="VerbatimChar"/>
        </w:rPr>
        <w:t xml:space="preserve">hard_invariants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Learning Engine</w:t>
      </w:r>
      <w:r>
        <w:t xml:space="preserve">(후보 생성 전담): FAILURE_RECEIPT_ANALYSIS, RCA_CLUSTERING, FAILURE_MODE/FIXTURE/ORACLE/RUBRIC/REMEDIATION_PATTERN Candidate 생성만 수행. PASS_DECISION, PROMOTION_GATE_OPEN, SILENT_RUBRIC_CHANGE,</w:t>
      </w:r>
      <w:r>
        <w:t xml:space="preserve"> </w:t>
      </w:r>
      <w:r>
        <w:rPr>
          <w:bCs/>
          <w:b/>
        </w:rPr>
        <w:t xml:space="preserve">SELF_APPROVAL</w:t>
      </w:r>
      <w:r>
        <w:t xml:space="preserve">은 금지(</w:t>
      </w:r>
      <w:r>
        <w:rPr>
          <w:rStyle w:val="VerbatimChar"/>
        </w:rPr>
        <w:t xml:space="preserve">LEARNING_ENGINE_CANNOT_PASS_VALIDATE_OR_PROMOTE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Validator Engine</w:t>
      </w:r>
      <w:r>
        <w:t xml:space="preserve">(독립 판정 전담): FALSE_PASS, FALSE_FAIL, NONDETERMINISM, GOLDEN_REGRESSION, HIDDEN_TEST_RESULT를 측정하며 Learner 출력을 재계산 없이 신뢰하지 않는다(</w:t>
      </w:r>
      <w:r>
        <w:rPr>
          <w:rStyle w:val="VerbatimChar"/>
        </w:rPr>
        <w:t xml:space="preserve">VALIDATOR_MUST_RECALCULATE_CANDIDATE_FROM_SOURCE_EVIDENCE</w:t>
      </w:r>
      <w:r>
        <w:t xml:space="preserve">). Hidden Dataset은 Learning Engine이 접근할 수 없다(</w:t>
      </w:r>
      <w:r>
        <w:rPr>
          <w:rStyle w:val="VerbatimChar"/>
        </w:rPr>
        <w:t xml:space="preserve">HIDDEN_DATASET_MUST_NOT_BE_USED_BY_LEARNING_ENGINE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Executor Engine</w:t>
      </w:r>
      <w:r>
        <w:t xml:space="preserve">(Queue 소비·실행): READY→RUNNING→DONE/RETRY/HOLD/CANCELLED/EXPIRED→APPLY_PENDING→POST_APPLY_VERIFY→APPLIED_LOCKED. Queue Lease, Idempotency Key, 중복소비 차단, Checkpoint Resume을 강제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Governance Engine</w:t>
      </w:r>
      <w:r>
        <w:t xml:space="preserve">(승격·적용 통제): Promotion Receipt, Reviewer/Approver 분리, Apply Commit 또는 안정 Registry Version, Post-apply Verification, Rollback Pointer, Applied Count 회계를 강제. Candidate를 Applied로 집계하거나 Rollback Pointer 없이 승격하는 것을 금지</w:t>
      </w:r>
    </w:p>
    <w:p>
      <w:pPr>
        <w:pStyle w:val="FirstParagraph"/>
      </w:pPr>
      <w:r>
        <w:t xml:space="preserve">승격은 SHADOW_APPLIED(제한 노출) → CANARY_APPLIED(부분 확대) → STABLE_APPLIED(전체 적용) → APPLIED_LOCKED(불변 Evidence로 고정) 순으로 점진적이다.</w:t>
      </w:r>
      <w:r>
        <w:t xml:space="preserve"> </w:t>
      </w:r>
      <w:r>
        <w:rPr>
          <w:rStyle w:val="VerbatimChar"/>
        </w:rPr>
        <w:t xml:space="preserve">applied_count</w:t>
      </w:r>
      <w:r>
        <w:t xml:space="preserve">는 STABLE_APPLIED 또는 APPLIED_LOCKED이면서 Active Selector·Apply Commit·Post-apply Verification Receipt·Rollback Pointer가 모두 있어야만 집계한다(</w:t>
      </w:r>
      <w:r>
        <w:rPr>
          <w:rStyle w:val="VerbatimChar"/>
        </w:rPr>
        <w:t xml:space="preserve">MISSING_APPLY_RECEIPT_IS_ZERO_APPLIED</w:t>
      </w:r>
      <w:r>
        <w:t xml:space="preserve">) — Candidate가 Queue에 있거나 PASS Receipt만 있고 Promotion Approval이 없으면 0건으로 취급한다.</w:t>
      </w:r>
    </w:p>
    <w:p>
      <w:pPr>
        <w:pStyle w:val="BodyText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DetectionCapabilityChangeReport, PromotionReceipt, ApplyReceipt, RollbackPointer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p>
      <w:pPr>
        <w:numPr>
          <w:ilvl w:val="0"/>
          <w:numId w:val="1013"/>
        </w:numPr>
        <w:pStyle w:val="Compact"/>
      </w:pPr>
      <w:r>
        <w:t xml:space="preserve">Rollback Pointer 없는 승격, Active Selector 없는 Applied 집계는 금지한다(계약의</w:t>
      </w:r>
      <w:r>
        <w:t xml:space="preserve"> </w:t>
      </w:r>
      <w:r>
        <w:rPr>
          <w:rStyle w:val="VerbatimChar"/>
        </w:rPr>
        <w:t xml:space="preserve">hard_invariants</w:t>
      </w:r>
      <w:r>
        <w:t xml:space="preserve"> </w:t>
      </w:r>
      <w:r>
        <w:t xml:space="preserve">그대로 적용)</w:t>
      </w:r>
    </w:p>
    <w:p>
      <w:pPr>
        <w:numPr>
          <w:ilvl w:val="0"/>
          <w:numId w:val="1013"/>
        </w:numPr>
        <w:pStyle w:val="Compact"/>
      </w:pPr>
      <w:r>
        <w:t xml:space="preserve">이 루프가 최초로 APPLIED_LOCKED에 1건 이상 도달하기 전까지는 §7-2 OTraining의 TARGET_PRODUCT_APPLY(대상 프로그램에 학습결과 적용)를 MVP 범위에 포함하지 않는다(</w:t>
      </w:r>
      <w:r>
        <w:rPr>
          <w:rStyle w:val="VerbatimChar"/>
        </w:rPr>
        <w:t xml:space="preserve">contracts/learning-to-application-pipeline.v1.json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TARGET_PRODUCT_APPLY: mvp_allowed=false</w:t>
      </w:r>
      <w:r>
        <w:t xml:space="preserve">, 사유</w:t>
      </w:r>
      <w:r>
        <w:t xml:space="preserve"> </w:t>
      </w:r>
      <w:r>
        <w:t xml:space="preserve">“</w:t>
      </w:r>
      <w:r>
        <w:t xml:space="preserve">ONSure Core가 자신의 승격 경로를 먼저 증명해야 함</w:t>
      </w:r>
      <w:r>
        <w:t xml:space="preserve">”</w:t>
      </w:r>
      <w:r>
        <w:t xml:space="preserve">)</w:t>
      </w:r>
    </w:p>
    <w:bookmarkEnd w:id="49"/>
    <w:bookmarkEnd w:id="50"/>
    <w:bookmarkStart w:id="57" w:name="otraining-target-ai-auto-learning"/>
    <w:p>
      <w:pPr>
        <w:pStyle w:val="Heading2"/>
      </w:pPr>
      <w:r>
        <w:t xml:space="preserve">7-2. OTraining (Target AI Auto-Learning)</w:t>
      </w:r>
    </w:p>
    <w:p>
      <w:pPr>
        <w:pStyle w:val="FirstParagraph"/>
      </w:pPr>
      <w:r>
        <w:rPr>
          <w:rStyle w:val="VerbatimChar"/>
        </w:rPr>
        <w:t xml:space="preserve">docs/v2/09_TARGET_AI_AUTO_LEARNING_BUSINESS_AND_DEVELOPMENT_STRATEGY.md</w:t>
      </w:r>
      <w:r>
        <w:t xml:space="preserve">에서 흡수. OLearning(Program Understanding Learning)과 다른 축이다 — OLearning은 ONSure가 대상 프로그램을 이해하는 학습이고, OTraining은 대상 프로그램</w:t>
      </w:r>
      <w:r>
        <w:t xml:space="preserve"> </w:t>
      </w:r>
      <w:r>
        <w:rPr>
          <w:bCs/>
          <w:b/>
        </w:rPr>
        <w:t xml:space="preserve">안의</w:t>
      </w:r>
      <w:r>
        <w:t xml:space="preserve"> </w:t>
      </w:r>
      <w:r>
        <w:t xml:space="preserve">RAG·Prompt·Agent·Model 자체를 실제 데이터로 재학습·개선하는 기능이다.</w:t>
      </w:r>
    </w:p>
    <w:bookmarkStart w:id="51" w:name="출시-전제조건하드-게이트"/>
    <w:p>
      <w:pPr>
        <w:pStyle w:val="Heading3"/>
      </w:pPr>
      <w:r>
        <w:t xml:space="preserve">출시 전제조건(하드 게이트)</w:t>
      </w:r>
    </w:p>
    <w:p>
      <w:pPr>
        <w:pStyle w:val="FirstParagraph"/>
      </w:pPr>
      <w:r>
        <w:rPr>
          <w:rStyle w:val="VerbatimChar"/>
        </w:rPr>
        <w:t xml:space="preserve">contracts/learning-to-application-pipeline.v1.json</w:t>
      </w:r>
      <w:r>
        <w:t xml:space="preserve">은 학습결과 적용을 3등급으로 나눈다: VALIDATION_PACK_APPLY(허용), ONSURE_RUNTIME_CODE_APPLY(제한적 허용, Human Review 필수),</w:t>
      </w:r>
      <w:r>
        <w:t xml:space="preserve"> </w:t>
      </w:r>
      <w:r>
        <w:rPr>
          <w:bCs/>
          <w:b/>
        </w:rPr>
        <w:t xml:space="preserve">TARGET_PRODUCT_APPLY(현재 불허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ONSure Core가 자신의 승격 경로를 먼저 증명해야 함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. OTraining이 대상 프로그램에 학습결과를 적용하는 것은 정확히 TARGET_PRODUCT_APPLY에 해당한다. 따라서</w:t>
      </w:r>
      <w:r>
        <w:t xml:space="preserve"> </w:t>
      </w:r>
      <w:r>
        <w:rPr>
          <w:bCs/>
          <w:b/>
        </w:rPr>
        <w:t xml:space="preserve">OMemory의 자기 재귀학습 루프(§7-1)가 APPLIED_LOCKED에 최소 1건 도달하기 전까지 OTraining은 MVP·상용 출시 대상이 아니다.</w:t>
      </w:r>
      <w:r>
        <w:t xml:space="preserve"> </w:t>
      </w:r>
      <w:r>
        <w:t xml:space="preserve">이 순서를 임의로 앞당기지 않는다 — ONSure가 대상 프로그램을 재학습시키려면, 먼저 자기 자신의 학습 결과를 안전하게 승격시킬 수 있음을 증명해야 한다.</w:t>
      </w:r>
    </w:p>
    <w:bookmarkEnd w:id="51"/>
    <w:bookmarkStart w:id="52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검증된 Finding 또는 승인된 개선 목표(정확도·안정성·속도·비용)에 근거해 대상 프로그램의 AI 구성요소를 재학습하고, 독립 재검증을 통과한 경우에만 배포를 승인한다.</w:t>
      </w:r>
    </w:p>
    <w:bookmarkEnd w:id="52"/>
    <w:bookmarkStart w:id="53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4"/>
        </w:numPr>
        <w:pStyle w:val="Compact"/>
      </w:pPr>
      <w:r>
        <w:t xml:space="preserve">Decide: OImprovement와 공유하는 RCA(원인이 코드·정책·데이터·RAG·Prompt·Agent·Model 중 어디인지 판정, §7 OImprovement 참조) 결과를 바탕으로 코드 Patch(Improve)로 충분한지 AI 재학습(Train)이 필요한지 판정 근거를 기록한다. 판정은 사람 또는 승인된 규칙이 하며 ONSure가 임의로 결정하지 않는다</w:t>
      </w:r>
    </w:p>
    <w:p>
      <w:pPr>
        <w:numPr>
          <w:ilvl w:val="0"/>
          <w:numId w:val="1014"/>
        </w:numPr>
        <w:pStyle w:val="Compact"/>
      </w:pPr>
      <w:r>
        <w:t xml:space="preserve">Training Plan 생성: 대상 구성요소(RAG Index/Prompt/Agent 선택정책/Model), 학습 데이터 출처, 평가 데이터셋, 예상 비용·GPU·소요시간을 제시하고 승인받는다</w:t>
      </w:r>
    </w:p>
    <w:p>
      <w:pPr>
        <w:numPr>
          <w:ilvl w:val="0"/>
          <w:numId w:val="1014"/>
        </w:numPr>
        <w:pStyle w:val="Compact"/>
      </w:pPr>
      <w:r>
        <w:t xml:space="preserve">RAG 학습자료 소유권 분리(</w:t>
      </w:r>
      <w:r>
        <w:rPr>
          <w:rStyle w:val="VerbatimChar"/>
        </w:rPr>
        <w:t xml:space="preserve">docs/architecture/ONSURE_PROGRAM_RAG_ENVIRONMENT_v1.md</w:t>
      </w:r>
      <w:r>
        <w:t xml:space="preserve">에서 흡수): ONSure 자신의 검증·학습에서 나온 RAG 후보는 ONSure 저장소에서 관리하고, 대상 프로그램의 실제 RAG 학습자료는 대상 프로그램의</w:t>
      </w:r>
      <w:r>
        <w:t xml:space="preserve"> </w:t>
      </w:r>
      <w:r>
        <w:rPr>
          <w:rStyle w:val="VerbatimChar"/>
        </w:rPr>
        <w:t xml:space="preserve">.onsure/rag-preparation/</w:t>
      </w:r>
      <w:r>
        <w:t xml:space="preserve">에서 대상이 소유한다 — ONSure가 고객의 학습자료를 중앙으로 가져와 소유하지 않는다. 환경 생성(Bootstrap)은 검증과 분리된 명시적 승인 후에만 하며, Bootstrap 자체를 실제 적재·Index 생성·Embedding·파인튜닝·적용으로 표시하지 않는다</w:t>
      </w:r>
    </w:p>
    <w:p>
      <w:pPr>
        <w:numPr>
          <w:ilvl w:val="0"/>
          <w:numId w:val="1014"/>
        </w:numPr>
        <w:pStyle w:val="Compact"/>
      </w:pPr>
      <w:r>
        <w:t xml:space="preserve">학습 데이터 품질 검사: 편향·중복·유출·오염(Poisoning) 여부 확인. 오염 검증 자료 자체도 COMPLETE/PARTIAL/MISSING/DUPLICATE/STALE로 준비상태를 판정하며 PARTIAL/MISSING/DUPLICATE/STALE는 투입 자격을 HOLD로 둔다(</w:t>
      </w:r>
      <w:r>
        <w:rPr>
          <w:rStyle w:val="VerbatimChar"/>
        </w:rPr>
        <w:t xml:space="preserve">docs/architecture/ONSURE_RAG_ADVERSARIAL_MATERIAL_PREPARATION_v1.md</w:t>
      </w:r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Training Run 실행: RAG 재인덱싱, Prompt 개정, Agent 정책 재학습, Model Fine-tuning 중 해당 유형만 수행</w:t>
      </w:r>
    </w:p>
    <w:p>
      <w:pPr>
        <w:numPr>
          <w:ilvl w:val="0"/>
          <w:numId w:val="1014"/>
        </w:numPr>
        <w:pStyle w:val="Compact"/>
      </w:pPr>
      <w:r>
        <w:t xml:space="preserve">Before/After 비교: 기존 버전과 신규 버전을 동일 평가 데이터셋·시나리오로 비교</w:t>
      </w:r>
    </w:p>
    <w:p>
      <w:pPr>
        <w:numPr>
          <w:ilvl w:val="0"/>
          <w:numId w:val="1014"/>
        </w:numPr>
        <w:pStyle w:val="Compact"/>
      </w:pPr>
      <w:r>
        <w:t xml:space="preserve">독립 재검증: Training을 수행한 모델과 다른 모델 또는 규칙 기반으로 결과를 재확인한다(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 Cross-Model Verification과 동일 원칙 재사용)</w:t>
      </w:r>
    </w:p>
    <w:p>
      <w:pPr>
        <w:numPr>
          <w:ilvl w:val="0"/>
          <w:numId w:val="1014"/>
        </w:numPr>
        <w:pStyle w:val="Compact"/>
      </w:pPr>
      <w:r>
        <w:t xml:space="preserve">승인된 경우에만 ModelVersion/RAGIndexVersion/PromptVersion/AgentPolicyVersion을 승격하고 Deployment Approval을 기록</w:t>
      </w:r>
    </w:p>
    <w:p>
      <w:pPr>
        <w:numPr>
          <w:ilvl w:val="0"/>
          <w:numId w:val="1014"/>
        </w:numPr>
        <w:pStyle w:val="Compact"/>
      </w:pPr>
      <w:r>
        <w:t xml:space="preserve">Production Observation: 배포 후 실 운영 데이터에서 성능·오류율을 관찰</w:t>
      </w:r>
    </w:p>
    <w:p>
      <w:pPr>
        <w:numPr>
          <w:ilvl w:val="0"/>
          <w:numId w:val="1014"/>
        </w:numPr>
        <w:pStyle w:val="Compact"/>
      </w:pPr>
      <w:r>
        <w:t xml:space="preserve">Re-learn Trigger: Observation에서 임계치를 넘는 성능저하나 신규 실패 패턴이 확인되면 새 TrainingRequest를 제안한다(자동 실행 아님) — 이 제안은 §7-1 OMemory의 MissedFinding 등록과 같은 성격이며, ONSure 자신의 탐지 능력을 보강하는 재귀학습 루프와 동일한</w:t>
      </w:r>
      <w:r>
        <w:t xml:space="preserve"> </w:t>
      </w:r>
      <w:r>
        <w:t xml:space="preserve">“</w:t>
      </w:r>
      <w:r>
        <w:t xml:space="preserve">검증된 근거 → 독립 재검증 → 승격</w:t>
      </w:r>
      <w:r>
        <w:t xml:space="preserve">”</w:t>
      </w:r>
      <w:r>
        <w:t xml:space="preserve"> </w:t>
      </w:r>
      <w:r>
        <w:t xml:space="preserve">구조를 대상 프로그램의 AI에도 적용한 것이다</w:t>
      </w:r>
    </w:p>
    <w:bookmarkEnd w:id="53"/>
    <w:bookmarkStart w:id="54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TrainingRequest, TrainingPlan, TrainingRun, ModelVersion/RAGIndexVersion/PromptVersion/AgentPolicyVersion, EvaluationReport, DeploymentApproval, ProductionObservation, RelearnTrigger</w:t>
      </w:r>
    </w:p>
    <w:bookmarkEnd w:id="54"/>
    <w:bookmarkStart w:id="55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5"/>
        </w:numPr>
        <w:pStyle w:val="Compact"/>
      </w:pPr>
      <w:r>
        <w:t xml:space="preserve">검증된 Finding 또는 승인된 목표 없이 Training을 시작할 수 없다(OImprovement의 임의 요청 금지 원칙과 동일)</w:t>
      </w:r>
    </w:p>
    <w:p>
      <w:pPr>
        <w:numPr>
          <w:ilvl w:val="0"/>
          <w:numId w:val="1015"/>
        </w:numPr>
        <w:pStyle w:val="Compact"/>
      </w:pPr>
      <w:r>
        <w:t xml:space="preserve">평가 데이터셋은 학습 데이터셋과 물리적으로 분리되며 학습에 재사용되지 않는다</w:t>
      </w:r>
    </w:p>
    <w:p>
      <w:pPr>
        <w:numPr>
          <w:ilvl w:val="0"/>
          <w:numId w:val="1015"/>
        </w:numPr>
        <w:pStyle w:val="Compact"/>
      </w:pPr>
      <w:r>
        <w:t xml:space="preserve">Before/After 비교 없이 배포 승인을 발급하지 않는다</w:t>
      </w:r>
    </w:p>
    <w:p>
      <w:pPr>
        <w:numPr>
          <w:ilvl w:val="0"/>
          <w:numId w:val="1015"/>
        </w:numPr>
        <w:pStyle w:val="Compact"/>
      </w:pPr>
      <w:r>
        <w:t xml:space="preserve">독립 재검증을 통과하지 못한 Training 결과는 배포하지 않는다(자기 참조 승인 금지 — Training을 수행한 모델이 스스로 결과를 승인할 수 없음)</w:t>
      </w:r>
    </w:p>
    <w:p>
      <w:pPr>
        <w:numPr>
          <w:ilvl w:val="0"/>
          <w:numId w:val="1015"/>
        </w:numPr>
        <w:pStyle w:val="Compact"/>
      </w:pPr>
      <w:r>
        <w:t xml:space="preserve">Production Observation으로 실측 확인하기 전까지</w:t>
      </w:r>
      <w:r>
        <w:t xml:space="preserve"> </w:t>
      </w:r>
      <w:r>
        <w:t xml:space="preserve">“</w:t>
      </w:r>
      <w:r>
        <w:t xml:space="preserve">개선되었다</w:t>
      </w:r>
      <w:r>
        <w:t xml:space="preserve">”</w:t>
      </w:r>
      <w:r>
        <w:t xml:space="preserve">고 최종 주장하지 않는다(NON_FINAL)</w:t>
      </w:r>
    </w:p>
    <w:p>
      <w:pPr>
        <w:numPr>
          <w:ilvl w:val="0"/>
          <w:numId w:val="1015"/>
        </w:numPr>
        <w:pStyle w:val="Compact"/>
      </w:pPr>
      <w:r>
        <w:t xml:space="preserve">Re-learn Trigger는 제안일 뿐이며 자동 재학습·자동 배포로 이어지지 않는다</w:t>
      </w:r>
    </w:p>
    <w:bookmarkEnd w:id="55"/>
    <w:bookmarkStart w:id="56" w:name="금지-1"/>
    <w:p>
      <w:pPr>
        <w:pStyle w:val="Heading3"/>
      </w:pPr>
      <w:r>
        <w:t xml:space="preserve">금지</w:t>
      </w:r>
    </w:p>
    <w:p>
      <w:pPr>
        <w:numPr>
          <w:ilvl w:val="0"/>
          <w:numId w:val="1016"/>
        </w:numPr>
        <w:pStyle w:val="Compact"/>
      </w:pPr>
      <w:r>
        <w:t xml:space="preserve">학습 데이터에 대한 고객 동의·라이선스 확인 없는 학습</w:t>
      </w:r>
    </w:p>
    <w:p>
      <w:pPr>
        <w:numPr>
          <w:ilvl w:val="0"/>
          <w:numId w:val="1016"/>
        </w:numPr>
        <w:pStyle w:val="Compact"/>
      </w:pPr>
      <w:r>
        <w:t xml:space="preserve">평가 데이터셋을 학습에 사용해 결과를 부풀리는 행위</w:t>
      </w:r>
    </w:p>
    <w:p>
      <w:pPr>
        <w:numPr>
          <w:ilvl w:val="0"/>
          <w:numId w:val="1016"/>
        </w:numPr>
        <w:pStyle w:val="Compact"/>
      </w:pPr>
      <w:r>
        <w:t xml:space="preserve">Model/RAG/Prompt/Agent 변경을 코드 Patch처럼 취급해 OImprovement의 최소 변경 원칙을 우회</w:t>
      </w:r>
    </w:p>
    <w:p>
      <w:pPr>
        <w:numPr>
          <w:ilvl w:val="0"/>
          <w:numId w:val="1016"/>
        </w:numPr>
        <w:pStyle w:val="Compact"/>
      </w:pPr>
      <w:r>
        <w:t xml:space="preserve">Production 배포 후 Observation 생략</w:t>
      </w:r>
    </w:p>
    <w:bookmarkEnd w:id="56"/>
    <w:bookmarkEnd w:id="57"/>
    <w:bookmarkStart w:id="59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7"/>
        </w:numPr>
        <w:pStyle w:val="Compact"/>
      </w:pPr>
      <w:r>
        <w:t xml:space="preserve">Immutable Evidence Metadata</w:t>
      </w:r>
    </w:p>
    <w:p>
      <w:pPr>
        <w:numPr>
          <w:ilvl w:val="0"/>
          <w:numId w:val="1017"/>
        </w:numPr>
        <w:pStyle w:val="Compact"/>
      </w:pPr>
      <w:r>
        <w:t xml:space="preserve">Artifact Hash</w:t>
      </w:r>
    </w:p>
    <w:p>
      <w:pPr>
        <w:numPr>
          <w:ilvl w:val="0"/>
          <w:numId w:val="1017"/>
        </w:numPr>
        <w:pStyle w:val="Compact"/>
      </w:pPr>
      <w:r>
        <w:t xml:space="preserve">Policy Digest</w:t>
      </w:r>
    </w:p>
    <w:p>
      <w:pPr>
        <w:numPr>
          <w:ilvl w:val="0"/>
          <w:numId w:val="1017"/>
        </w:numPr>
        <w:pStyle w:val="Compact"/>
      </w:pPr>
      <w:r>
        <w:t xml:space="preserve">Environment Manifest</w:t>
      </w:r>
    </w:p>
    <w:p>
      <w:pPr>
        <w:numPr>
          <w:ilvl w:val="0"/>
          <w:numId w:val="1017"/>
        </w:numPr>
        <w:pStyle w:val="Compact"/>
      </w:pPr>
      <w:r>
        <w:t xml:space="preserve">Tool Version</w:t>
      </w:r>
    </w:p>
    <w:p>
      <w:pPr>
        <w:numPr>
          <w:ilvl w:val="0"/>
          <w:numId w:val="1017"/>
        </w:numPr>
        <w:pStyle w:val="Compact"/>
      </w:pPr>
      <w:r>
        <w:t xml:space="preserve">Input/Output Digest</w:t>
      </w:r>
    </w:p>
    <w:p>
      <w:pPr>
        <w:numPr>
          <w:ilvl w:val="0"/>
          <w:numId w:val="1017"/>
        </w:numPr>
        <w:pStyle w:val="Compact"/>
      </w:pPr>
      <w:r>
        <w:t xml:space="preserve">Finding/Decision Link</w:t>
      </w:r>
    </w:p>
    <w:p>
      <w:pPr>
        <w:numPr>
          <w:ilvl w:val="0"/>
          <w:numId w:val="1017"/>
        </w:numPr>
        <w:pStyle w:val="Compact"/>
      </w:pPr>
      <w:r>
        <w:t xml:space="preserve">Review Receipt</w:t>
      </w:r>
    </w:p>
    <w:p>
      <w:pPr>
        <w:numPr>
          <w:ilvl w:val="0"/>
          <w:numId w:val="1017"/>
        </w:numPr>
        <w:pStyle w:val="Compact"/>
      </w:pPr>
      <w:r>
        <w:t xml:space="preserve">Verification Receipt</w:t>
      </w:r>
    </w:p>
    <w:p>
      <w:pPr>
        <w:numPr>
          <w:ilvl w:val="0"/>
          <w:numId w:val="1017"/>
        </w:numPr>
        <w:pStyle w:val="Compact"/>
      </w:pPr>
      <w:r>
        <w:t xml:space="preserve">Improvement Receipt</w:t>
      </w:r>
    </w:p>
    <w:p>
      <w:pPr>
        <w:numPr>
          <w:ilvl w:val="0"/>
          <w:numId w:val="1017"/>
        </w:numPr>
        <w:pStyle w:val="Compact"/>
      </w:pPr>
      <w:r>
        <w:t xml:space="preserve">Delivery Receipt</w:t>
      </w:r>
    </w:p>
    <w:p>
      <w:pPr>
        <w:numPr>
          <w:ilvl w:val="0"/>
          <w:numId w:val="1017"/>
        </w:numPr>
        <w:pStyle w:val="Compact"/>
      </w:pPr>
      <w:r>
        <w:t xml:space="preserve">Retention/Deletion Receipt</w:t>
      </w:r>
    </w:p>
    <w:p>
      <w:pPr>
        <w:numPr>
          <w:ilvl w:val="0"/>
          <w:numId w:val="1017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7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8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9"/>
    <w:bookmarkStart w:id="60" w:name="ogit"/>
    <w:p>
      <w:pPr>
        <w:pStyle w:val="Heading2"/>
      </w:pPr>
      <w:r>
        <w:t xml:space="preserve">9. OGit</w:t>
      </w:r>
    </w:p>
    <w:p>
      <w:pPr>
        <w:numPr>
          <w:ilvl w:val="0"/>
          <w:numId w:val="1018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8"/>
        </w:numPr>
        <w:pStyle w:val="Compact"/>
      </w:pPr>
      <w:r>
        <w:t xml:space="preserve">Worktree 생성·폐기</w:t>
      </w:r>
    </w:p>
    <w:p>
      <w:pPr>
        <w:numPr>
          <w:ilvl w:val="0"/>
          <w:numId w:val="1018"/>
        </w:numPr>
        <w:pStyle w:val="Compact"/>
      </w:pPr>
      <w:r>
        <w:t xml:space="preserve">Branch Naming</w:t>
      </w:r>
    </w:p>
    <w:p>
      <w:pPr>
        <w:numPr>
          <w:ilvl w:val="0"/>
          <w:numId w:val="1018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8"/>
        </w:numPr>
        <w:pStyle w:val="Compact"/>
      </w:pPr>
      <w:r>
        <w:t xml:space="preserve">Commit Message 생성</w:t>
      </w:r>
    </w:p>
    <w:p>
      <w:pPr>
        <w:numPr>
          <w:ilvl w:val="0"/>
          <w:numId w:val="1018"/>
        </w:numPr>
        <w:pStyle w:val="Compact"/>
      </w:pPr>
      <w:r>
        <w:t xml:space="preserve">Push 승인</w:t>
      </w:r>
    </w:p>
    <w:p>
      <w:pPr>
        <w:numPr>
          <w:ilvl w:val="0"/>
          <w:numId w:val="1018"/>
        </w:numPr>
        <w:pStyle w:val="Compact"/>
      </w:pPr>
      <w:r>
        <w:t xml:space="preserve">Draft PR 생성</w:t>
      </w:r>
    </w:p>
    <w:p>
      <w:pPr>
        <w:numPr>
          <w:ilvl w:val="0"/>
          <w:numId w:val="1018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8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8"/>
        </w:numPr>
        <w:pStyle w:val="Compact"/>
      </w:pPr>
      <w:r>
        <w:t xml:space="preserve">CI 상태 회수</w:t>
      </w:r>
    </w:p>
    <w:p>
      <w:pPr>
        <w:numPr>
          <w:ilvl w:val="0"/>
          <w:numId w:val="1018"/>
        </w:numPr>
        <w:pStyle w:val="Compact"/>
      </w:pPr>
      <w:r>
        <w:t xml:space="preserve">Review Comment 수집</w:t>
      </w:r>
    </w:p>
    <w:p>
      <w:pPr>
        <w:numPr>
          <w:ilvl w:val="0"/>
          <w:numId w:val="1018"/>
        </w:numPr>
        <w:pStyle w:val="Compact"/>
      </w:pPr>
      <w:r>
        <w:t xml:space="preserve">Merge 권고:</w:t>
      </w:r>
      <w:r>
        <w:t xml:space="preserve"> </w:t>
      </w:r>
      <w:r>
        <w:rPr>
          <w:rStyle w:val="VerbatimChar"/>
        </w:rPr>
        <w:t xml:space="preserve">contracts/git-change-set.v1.schema.json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merge_state</w:t>
      </w:r>
      <w:r>
        <w:t xml:space="preserve">를 항상</w:t>
      </w:r>
      <w:r>
        <w:t xml:space="preserve"> </w:t>
      </w:r>
      <w:r>
        <w:rPr>
          <w:rStyle w:val="VerbatimChar"/>
        </w:rPr>
        <w:t xml:space="preserve">"PROHIBITED"</w:t>
      </w:r>
      <w:r>
        <w:t xml:space="preserve">로 고정한다 — OGit은 권고만 하며 어떤 경로로도 Merge를 실행하지 않는다(계약 수준 강제, 정책 예외 없음)</w:t>
      </w:r>
    </w:p>
    <w:p>
      <w:pPr>
        <w:numPr>
          <w:ilvl w:val="0"/>
          <w:numId w:val="1018"/>
        </w:numPr>
        <w:pStyle w:val="Compact"/>
      </w:pPr>
      <w:r>
        <w:t xml:space="preserve">Rollback 정보 제공</w:t>
      </w:r>
    </w:p>
    <w:p>
      <w:pPr>
        <w:numPr>
          <w:ilvl w:val="0"/>
          <w:numId w:val="1018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8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8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60"/>
    <w:bookmarkStart w:id="61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9"/>
        </w:numPr>
        <w:pStyle w:val="Compact"/>
      </w:pPr>
      <w:r>
        <w:t xml:space="preserve">Web Report</w:t>
      </w:r>
    </w:p>
    <w:p>
      <w:pPr>
        <w:numPr>
          <w:ilvl w:val="0"/>
          <w:numId w:val="1019"/>
        </w:numPr>
        <w:pStyle w:val="Compact"/>
      </w:pPr>
      <w:r>
        <w:t xml:space="preserve">Program Profile</w:t>
      </w:r>
    </w:p>
    <w:p>
      <w:pPr>
        <w:numPr>
          <w:ilvl w:val="0"/>
          <w:numId w:val="1019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9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9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9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9"/>
        </w:numPr>
        <w:pStyle w:val="Compact"/>
      </w:pPr>
      <w:r>
        <w:t xml:space="preserve">Evidence Pack</w:t>
      </w:r>
    </w:p>
    <w:p>
      <w:pPr>
        <w:numPr>
          <w:ilvl w:val="0"/>
          <w:numId w:val="1019"/>
        </w:numPr>
        <w:pStyle w:val="Compact"/>
      </w:pPr>
      <w:r>
        <w:t xml:space="preserve">Patch/Diff</w:t>
      </w:r>
    </w:p>
    <w:p>
      <w:pPr>
        <w:numPr>
          <w:ilvl w:val="0"/>
          <w:numId w:val="1019"/>
        </w:numPr>
        <w:pStyle w:val="Compact"/>
      </w:pPr>
      <w:r>
        <w:t xml:space="preserve">Draft PR</w:t>
      </w:r>
    </w:p>
    <w:p>
      <w:pPr>
        <w:numPr>
          <w:ilvl w:val="0"/>
          <w:numId w:val="1019"/>
        </w:numPr>
        <w:pStyle w:val="Compact"/>
      </w:pPr>
      <w:r>
        <w:t xml:space="preserve">Executive Summary</w:t>
      </w:r>
    </w:p>
    <w:p>
      <w:pPr>
        <w:numPr>
          <w:ilvl w:val="0"/>
          <w:numId w:val="1019"/>
        </w:numPr>
        <w:pStyle w:val="Compact"/>
      </w:pPr>
      <w:r>
        <w:t xml:space="preserve">Technical Report</w:t>
      </w:r>
    </w:p>
    <w:p>
      <w:pPr>
        <w:numPr>
          <w:ilvl w:val="0"/>
          <w:numId w:val="1019"/>
        </w:numPr>
        <w:pStyle w:val="Compact"/>
      </w:pPr>
      <w:r>
        <w:t xml:space="preserve">Deletion Receipt</w:t>
      </w:r>
    </w:p>
    <w:bookmarkEnd w:id="61"/>
    <w:bookmarkStart w:id="66" w:name="onotify"/>
    <w:p>
      <w:pPr>
        <w:pStyle w:val="Heading2"/>
      </w:pPr>
      <w:r>
        <w:t xml:space="preserve">10-1. ONotify</w:t>
      </w:r>
    </w:p>
    <w:bookmarkStart w:id="62" w:name="책임-4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62"/>
    <w:bookmarkStart w:id="63" w:name="기능-6"/>
    <w:p>
      <w:pPr>
        <w:pStyle w:val="Heading3"/>
      </w:pPr>
      <w:r>
        <w:t xml:space="preserve">기능</w:t>
      </w:r>
    </w:p>
    <w:p>
      <w:pPr>
        <w:numPr>
          <w:ilvl w:val="0"/>
          <w:numId w:val="1020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20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20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20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20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63"/>
    <w:bookmarkStart w:id="64" w:name="산출물-4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64"/>
    <w:bookmarkStart w:id="65" w:name="수용기준-6"/>
    <w:p>
      <w:pPr>
        <w:pStyle w:val="Heading3"/>
      </w:pPr>
      <w:r>
        <w:t xml:space="preserve">수용기준</w:t>
      </w:r>
    </w:p>
    <w:p>
      <w:pPr>
        <w:numPr>
          <w:ilvl w:val="0"/>
          <w:numId w:val="1021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21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21"/>
        </w:numPr>
        <w:pStyle w:val="Compact"/>
      </w:pPr>
      <w:r>
        <w:t xml:space="preserve">고객이 구독하지 않은 채널로는 발송하지 않는다(Opt-in 채널만 사용)</w:t>
      </w:r>
    </w:p>
    <w:bookmarkEnd w:id="65"/>
    <w:bookmarkEnd w:id="66"/>
    <w:bookmarkStart w:id="67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2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2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2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3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3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3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3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2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2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2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2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2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2"/>
        </w:numPr>
        <w:pStyle w:val="Compact"/>
      </w:pPr>
      <w:r>
        <w:t xml:space="preserve">NFR-ACCESS: 관리자·개발자·감사자 역할 분리</w:t>
      </w:r>
    </w:p>
    <w:bookmarkEnd w:id="67"/>
    <w:bookmarkStart w:id="68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2026-08-08T01:36:59Z</dcterms:created>
  <dcterms:modified xsi:type="dcterms:W3CDTF">2026-08-08T01:36:59Z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